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 ÚČTOVNEJ ZÁVIERKE 201</w:t>
      </w:r>
      <w:bookmarkStart w:id="0" w:name="_GoBack"/>
      <w:bookmarkEnd w:id="0"/>
      <w:r>
        <w:rPr>
          <w:rFonts w:eastAsia="Calibri" w:cs="Calibri" w:ascii="Calibri" w:hAnsi="Calibri"/>
          <w:b/>
          <w:sz w:val="24"/>
          <w:szCs w:val="24"/>
        </w:rPr>
        <w:t>7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pre mikro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1) Základné informácie o účtovnej jednotke:</w:t>
      </w:r>
    </w:p>
    <w:p>
      <w:pPr>
        <w:pStyle w:val="Normal"/>
        <w:spacing w:lineRule="auto" w:line="240"/>
        <w:rPr/>
      </w:pPr>
      <w:r>
        <w:rPr/>
      </w:r>
    </w:p>
    <w:tbl>
      <w:tblPr>
        <w:tblStyle w:val="a"/>
        <w:tblW w:w="9714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BT-MONT s.r.o.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 xml:space="preserve">023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04  Stará Bystrica 295</w:t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Zápis do obchodného registra: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19.4.2013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Výroba kovových konštrukcií a ich častí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Kalendárny rok 201</w:t>
            </w:r>
            <w:r>
              <w:rPr>
                <w:rFonts w:eastAsia="Calibri" w:cs="Calibri" w:ascii="Calibri" w:hAnsi="Calibri"/>
                <w:sz w:val="24"/>
                <w:szCs w:val="24"/>
              </w:rPr>
              <w:t>7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UJ bola v účtovnom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– mikro účtovná jednotka, preto zostavuje účtovnú závierku podľa metodiky pre túto veľkostnú skupinu (Opatrenie č.MF/23378/2014-74).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Dátum schválenia účtovnej závierky za bezprostredne predchádzajúce účtovné obdobie príslušným orgánom účtovnej jednotky: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3) Právny dôvod na zostavenie účtovnej závierky: Účtovná závierka Spoločnosti k 31.12.2016 je zostavená ako riadna účtovná závierka podľa §17 ods. 6 Zákona č. 431/2002 Z.z. o účtovníctve za účtovné obdobie od 01. januára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do 31. decembra 201</w:t>
      </w:r>
      <w:r>
        <w:rPr>
          <w:rFonts w:eastAsia="Calibri" w:cs="Calibri" w:ascii="Calibri" w:hAnsi="Calibri"/>
          <w:sz w:val="24"/>
          <w:szCs w:val="24"/>
        </w:rPr>
        <w:t>7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nie je v skupine účtovných jednotiek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6"/>
        <w:gridCol w:w="2523"/>
        <w:gridCol w:w="2368"/>
      </w:tblGrid>
      <w:tr>
        <w:trPr>
          <w:trHeight w:val="520" w:hRule="atLeast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/>
        <w:ind w:left="928"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g) ÚJ neboli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poskytnuté žiadne dotácie</w:t>
      </w:r>
    </w:p>
    <w:p>
      <w:pPr>
        <w:pStyle w:val="Normal"/>
        <w:keepNext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2"/>
        <w:gridCol w:w="2377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</w:t>
    </w:r>
    <w:r>
      <w:rPr/>
      <w:t xml:space="preserve">47123010  </w:t>
    </w:r>
    <w:r>
      <w:rPr/>
      <w:t xml:space="preserve"> DIČ: </w:t>
    </w:r>
    <w:r>
      <w:rPr/>
      <w:t>2023768043</w:t>
    </w:r>
    <w:r>
      <w:rPr/>
      <w:t xml:space="preserve"> </w:t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-3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-10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-18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-25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-32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-39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-46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-54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-61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-7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1800" w:hanging="-14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520" w:hanging="-21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240" w:hanging="-28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3960" w:hanging="-36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4680" w:hanging="-43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400" w:hanging="-50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120" w:hanging="-57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3">
    <w:lvl w:ilvl="0">
      <w:numFmt w:val="bullet"/>
      <w:lvlText w:val="-"/>
      <w:lvlJc w:val="left"/>
      <w:pPr>
        <w:ind w:left="720" w:hanging="-3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-10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-18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-25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-32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-39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-46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-54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-61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 w:val="22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sz w:val="22"/>
      <w:szCs w:val="22"/>
      <w:lang w:val="sk-SK" w:eastAsia="sk-SK" w:bidi="ar-SA"/>
    </w:rPr>
  </w:style>
  <w:style w:type="paragraph" w:styleId="Nadpis1">
    <w:name w:val="Nadpis 1"/>
    <w:basedOn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Nadpis 2"/>
    <w:basedOn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Nadpis 3"/>
    <w:basedOn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Nadpis 4"/>
    <w:basedOn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Nadpis 5"/>
    <w:basedOn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Nadpis 6"/>
    <w:basedOn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zov">
    <w:name w:val="Názov"/>
    <w:basedOn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zov">
    <w:name w:val="Podnázov"/>
    <w:basedOn w:val="Normal"/>
    <w:pPr>
      <w:keepNext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lavička"/>
    <w:basedOn w:val="Normal"/>
    <w:pPr/>
    <w:rPr/>
  </w:style>
  <w:style w:type="paragraph" w:styleId="Pta">
    <w:name w:val="Pät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LibreOffice/5.0.4.2$Windows_x86 LibreOffice_project/2b9802c1994aa0b7dc6079e128979269cf95bc78</Application>
  <Paragraphs>198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2017-03-30T07:49:00Z</dcterms:created>
  <dc:language>sk-SK</dc:language>
  <dcterms:modified xsi:type="dcterms:W3CDTF">2018-03-28T09:41:51Z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