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59E5" w:rsidRDefault="005859E5">
      <w:pPr>
        <w:pStyle w:val="Nzov"/>
      </w:pPr>
      <w:r>
        <w:t>POZNÁMKY k účtovnej závierke</w:t>
      </w:r>
    </w:p>
    <w:p w:rsidR="005859E5" w:rsidRDefault="005859E5" w:rsidP="009F1D7D">
      <w:pPr>
        <w:jc w:val="center"/>
        <w:rPr>
          <w:b/>
          <w:bCs/>
          <w:sz w:val="28"/>
        </w:rPr>
      </w:pPr>
      <w:r>
        <w:rPr>
          <w:b/>
          <w:bCs/>
          <w:sz w:val="28"/>
        </w:rPr>
        <w:t xml:space="preserve">k 31. 12. </w:t>
      </w:r>
      <w:r w:rsidR="00554E0B">
        <w:rPr>
          <w:b/>
          <w:bCs/>
          <w:sz w:val="28"/>
        </w:rPr>
        <w:t>20</w:t>
      </w:r>
      <w:r w:rsidR="007A4F5C">
        <w:rPr>
          <w:b/>
          <w:bCs/>
          <w:sz w:val="28"/>
        </w:rPr>
        <w:t>1</w:t>
      </w:r>
      <w:r w:rsidR="007E48CF">
        <w:rPr>
          <w:b/>
          <w:bCs/>
          <w:sz w:val="28"/>
        </w:rPr>
        <w:t>7</w:t>
      </w:r>
    </w:p>
    <w:p w:rsidR="005859E5" w:rsidRDefault="005859E5">
      <w:pPr>
        <w:jc w:val="center"/>
        <w:rPr>
          <w:b/>
          <w:bCs/>
          <w:sz w:val="28"/>
        </w:rPr>
      </w:pPr>
    </w:p>
    <w:p w:rsidR="005859E5" w:rsidRDefault="005859E5">
      <w:pPr>
        <w:pStyle w:val="Nadpis1"/>
        <w:rPr>
          <w:sz w:val="28"/>
        </w:rPr>
      </w:pPr>
    </w:p>
    <w:p w:rsidR="005859E5" w:rsidRDefault="005859E5">
      <w:pPr>
        <w:pStyle w:val="Nadpis1"/>
        <w:rPr>
          <w:caps/>
          <w:sz w:val="28"/>
        </w:rPr>
      </w:pPr>
      <w:r>
        <w:rPr>
          <w:caps/>
          <w:sz w:val="28"/>
        </w:rPr>
        <w:t>A. Informácie o spoločnosti</w:t>
      </w:r>
    </w:p>
    <w:p w:rsidR="005859E5" w:rsidRDefault="005859E5">
      <w:pPr>
        <w:jc w:val="both"/>
        <w:rPr>
          <w:b/>
          <w:bCs/>
        </w:rPr>
      </w:pPr>
    </w:p>
    <w:p w:rsidR="005859E5" w:rsidRDefault="00EE2AB1">
      <w:pPr>
        <w:jc w:val="both"/>
        <w:rPr>
          <w:b/>
          <w:bCs/>
        </w:rPr>
      </w:pPr>
      <w:r>
        <w:rPr>
          <w:b/>
          <w:bCs/>
        </w:rPr>
        <w:t>1</w:t>
      </w:r>
      <w:r w:rsidR="005859E5">
        <w:rPr>
          <w:b/>
          <w:bCs/>
        </w:rPr>
        <w:t>) Základné údaje</w:t>
      </w:r>
    </w:p>
    <w:p w:rsidR="005859E5" w:rsidRDefault="005859E5">
      <w:pPr>
        <w:jc w:val="both"/>
      </w:pPr>
      <w:r>
        <w:t xml:space="preserve">Obchodné meno: </w:t>
      </w:r>
      <w:r>
        <w:tab/>
      </w:r>
      <w:r>
        <w:tab/>
      </w:r>
      <w:r w:rsidR="00E443BA">
        <w:t>A.M.C.-A Správa nehnuteľností</w:t>
      </w:r>
      <w:r>
        <w:t>, s.r.o.</w:t>
      </w:r>
    </w:p>
    <w:p w:rsidR="005859E5" w:rsidRDefault="005859E5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 w:rsidR="00E443BA">
        <w:t>Kvačalova 15, 821 08 Bratislava</w:t>
      </w:r>
    </w:p>
    <w:p w:rsidR="005859E5" w:rsidRDefault="005859E5">
      <w:pPr>
        <w:jc w:val="both"/>
      </w:pPr>
    </w:p>
    <w:p w:rsidR="005859E5" w:rsidRDefault="005859E5">
      <w:pPr>
        <w:jc w:val="both"/>
      </w:pPr>
      <w:r>
        <w:t>Spoločnosť bola založená dňa 2</w:t>
      </w:r>
      <w:r w:rsidR="00FB72C2">
        <w:t>7</w:t>
      </w:r>
      <w:r>
        <w:t>.</w:t>
      </w:r>
      <w:r w:rsidR="007A4F5C">
        <w:t>0</w:t>
      </w:r>
      <w:r w:rsidR="00FB72C2">
        <w:t>5</w:t>
      </w:r>
      <w:r>
        <w:t>.200</w:t>
      </w:r>
      <w:r w:rsidR="00FB72C2">
        <w:t>3</w:t>
      </w:r>
      <w:r>
        <w:t xml:space="preserve"> a do Obchodného registra bola zapísaná dňa </w:t>
      </w:r>
      <w:r w:rsidR="007A4F5C">
        <w:t>0</w:t>
      </w:r>
      <w:r w:rsidR="00FB72C2">
        <w:t>8</w:t>
      </w:r>
      <w:r w:rsidR="009D39C8">
        <w:t>.</w:t>
      </w:r>
      <w:r>
        <w:t>0</w:t>
      </w:r>
      <w:r w:rsidR="00FB72C2">
        <w:t>7</w:t>
      </w:r>
      <w:r>
        <w:t>.200</w:t>
      </w:r>
      <w:r w:rsidR="00FB72C2">
        <w:t>3</w:t>
      </w:r>
      <w:r>
        <w:t>.</w:t>
      </w:r>
    </w:p>
    <w:p w:rsidR="005859E5" w:rsidRDefault="005859E5">
      <w:pPr>
        <w:jc w:val="both"/>
      </w:pPr>
    </w:p>
    <w:p w:rsidR="005859E5" w:rsidRDefault="00EE2AB1">
      <w:pPr>
        <w:pStyle w:val="Zkladntext"/>
      </w:pPr>
      <w:r>
        <w:t>2</w:t>
      </w:r>
      <w:r w:rsidR="005859E5">
        <w:t>) Opis hospodárskej činnosti spoločnosti:</w:t>
      </w:r>
    </w:p>
    <w:p w:rsidR="005859E5" w:rsidRDefault="005859E5">
      <w:pPr>
        <w:rPr>
          <w:vanish/>
        </w:rPr>
      </w:pPr>
    </w:p>
    <w:tbl>
      <w:tblPr>
        <w:tblW w:w="493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956"/>
      </w:tblGrid>
      <w:tr w:rsidR="005859E5">
        <w:trPr>
          <w:tblCellSpacing w:w="15" w:type="dxa"/>
        </w:trPr>
        <w:tc>
          <w:tcPr>
            <w:tcW w:w="4967" w:type="pct"/>
            <w:vAlign w:val="center"/>
          </w:tcPr>
          <w:p w:rsidR="005859E5" w:rsidRDefault="005859E5">
            <w:pPr>
              <w:rPr>
                <w:color w:val="000000"/>
              </w:rPr>
            </w:pPr>
            <w:r>
              <w:rPr>
                <w:rStyle w:val="ra"/>
              </w:rPr>
              <w:t xml:space="preserve">- </w:t>
            </w:r>
            <w:r w:rsidR="00356AD5">
              <w:rPr>
                <w:rStyle w:val="ra"/>
              </w:rPr>
              <w:t xml:space="preserve">správa a </w:t>
            </w:r>
            <w:r w:rsidR="00FB72C2">
              <w:rPr>
                <w:rStyle w:val="ra"/>
              </w:rPr>
              <w:t xml:space="preserve">údržba bytového a nebytového fondu v rozsahu </w:t>
            </w:r>
            <w:r w:rsidR="00356AD5">
              <w:rPr>
                <w:rStyle w:val="ra"/>
              </w:rPr>
              <w:t>voľných živností</w:t>
            </w:r>
          </w:p>
        </w:tc>
      </w:tr>
    </w:tbl>
    <w:p w:rsidR="005859E5" w:rsidRDefault="005859E5">
      <w:pPr>
        <w:rPr>
          <w:vanish/>
        </w:rPr>
      </w:pPr>
    </w:p>
    <w:tbl>
      <w:tblPr>
        <w:tblW w:w="493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956"/>
      </w:tblGrid>
      <w:tr w:rsidR="005859E5">
        <w:trPr>
          <w:tblCellSpacing w:w="15" w:type="dxa"/>
        </w:trPr>
        <w:tc>
          <w:tcPr>
            <w:tcW w:w="4967" w:type="pct"/>
            <w:vAlign w:val="center"/>
          </w:tcPr>
          <w:p w:rsidR="005859E5" w:rsidRDefault="005859E5">
            <w:pPr>
              <w:rPr>
                <w:color w:val="000000"/>
              </w:rPr>
            </w:pPr>
          </w:p>
        </w:tc>
      </w:tr>
    </w:tbl>
    <w:p w:rsidR="005859E5" w:rsidRDefault="005859E5">
      <w:pPr>
        <w:rPr>
          <w:vanish/>
        </w:rPr>
      </w:pPr>
    </w:p>
    <w:p w:rsidR="005859E5" w:rsidRDefault="00EE2AB1">
      <w:pPr>
        <w:pStyle w:val="Nadpis1"/>
      </w:pPr>
      <w:r>
        <w:t>3</w:t>
      </w:r>
      <w:r w:rsidR="005859E5">
        <w:t xml:space="preserve">) </w:t>
      </w:r>
      <w:r w:rsidRPr="00EE2AB1">
        <w:rPr>
          <w:bCs w:val="0"/>
        </w:rPr>
        <w:t>Priemerný prepočítaný počet zamestnancov</w:t>
      </w:r>
      <w:r w:rsidR="005859E5" w:rsidRPr="00EE2AB1">
        <w:rPr>
          <w:b w:val="0"/>
        </w:rPr>
        <w:t xml:space="preserve">:   </w:t>
      </w:r>
      <w:r w:rsidR="00A96EA7">
        <w:rPr>
          <w:b w:val="0"/>
        </w:rPr>
        <w:t>2</w:t>
      </w:r>
    </w:p>
    <w:p w:rsidR="005859E5" w:rsidRDefault="005859E5">
      <w:pPr>
        <w:pStyle w:val="Zkladntext"/>
      </w:pPr>
    </w:p>
    <w:p w:rsidR="005859E5" w:rsidRDefault="00EE2AB1">
      <w:pPr>
        <w:pStyle w:val="Nadpis1"/>
      </w:pPr>
      <w:r>
        <w:t>4</w:t>
      </w:r>
      <w:r w:rsidR="005859E5">
        <w:t>) Právny dôvod na zostavenie účtovnej závierky</w:t>
      </w:r>
    </w:p>
    <w:p w:rsidR="005859E5" w:rsidRDefault="005859E5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Účtovná závierka spoločnosti k 31. decembru </w:t>
      </w:r>
      <w:r w:rsidR="00EE2AB1">
        <w:rPr>
          <w:b w:val="0"/>
          <w:bCs w:val="0"/>
        </w:rPr>
        <w:t>201</w:t>
      </w:r>
      <w:r w:rsidR="00A96EA7">
        <w:rPr>
          <w:b w:val="0"/>
          <w:bCs w:val="0"/>
        </w:rPr>
        <w:t>7</w:t>
      </w:r>
      <w:r>
        <w:rPr>
          <w:b w:val="0"/>
          <w:bCs w:val="0"/>
        </w:rPr>
        <w:t xml:space="preserve"> je zostavená ako riadna účtovná závierka podľa § 17 ods. 6 zákona NR SR č. 431/2002 Z. z. o účtovníctve, za účtovné obdob</w:t>
      </w:r>
      <w:bookmarkStart w:id="0" w:name="_GoBack"/>
      <w:bookmarkEnd w:id="0"/>
      <w:r>
        <w:rPr>
          <w:b w:val="0"/>
          <w:bCs w:val="0"/>
        </w:rPr>
        <w:t>ie</w:t>
      </w:r>
      <w:r w:rsidR="00A96EA7">
        <w:rPr>
          <w:b w:val="0"/>
          <w:bCs w:val="0"/>
        </w:rPr>
        <w:t xml:space="preserve">                   </w:t>
      </w:r>
      <w:r>
        <w:rPr>
          <w:b w:val="0"/>
          <w:bCs w:val="0"/>
        </w:rPr>
        <w:t xml:space="preserve"> od 1. januára </w:t>
      </w:r>
      <w:r w:rsidR="00EE2AB1">
        <w:rPr>
          <w:b w:val="0"/>
          <w:bCs w:val="0"/>
        </w:rPr>
        <w:t>201</w:t>
      </w:r>
      <w:r w:rsidR="00A96EA7">
        <w:rPr>
          <w:b w:val="0"/>
          <w:bCs w:val="0"/>
        </w:rPr>
        <w:t>7</w:t>
      </w:r>
      <w:r>
        <w:rPr>
          <w:b w:val="0"/>
          <w:bCs w:val="0"/>
        </w:rPr>
        <w:t xml:space="preserve"> do 31. decembra </w:t>
      </w:r>
      <w:r w:rsidR="00EE2AB1">
        <w:rPr>
          <w:b w:val="0"/>
          <w:bCs w:val="0"/>
        </w:rPr>
        <w:t>201</w:t>
      </w:r>
      <w:r w:rsidR="00A96EA7">
        <w:rPr>
          <w:b w:val="0"/>
          <w:bCs w:val="0"/>
        </w:rPr>
        <w:t>7</w:t>
      </w:r>
      <w:r>
        <w:rPr>
          <w:b w:val="0"/>
          <w:bCs w:val="0"/>
        </w:rPr>
        <w:t>.</w:t>
      </w:r>
    </w:p>
    <w:p w:rsidR="005859E5" w:rsidRDefault="005859E5">
      <w:pPr>
        <w:jc w:val="both"/>
      </w:pPr>
    </w:p>
    <w:p w:rsidR="005859E5" w:rsidRDefault="00EE2AB1">
      <w:pPr>
        <w:jc w:val="both"/>
      </w:pPr>
      <w:r>
        <w:rPr>
          <w:b/>
          <w:bCs/>
        </w:rPr>
        <w:t>5</w:t>
      </w:r>
      <w:r w:rsidR="005859E5">
        <w:rPr>
          <w:b/>
          <w:bCs/>
        </w:rPr>
        <w:t xml:space="preserve">) Dátum schválenia účtovnej závierky za predchádzajúce obdobie: </w:t>
      </w:r>
      <w:r w:rsidR="0039127B">
        <w:rPr>
          <w:bCs/>
        </w:rPr>
        <w:t>23.06.201</w:t>
      </w:r>
      <w:r w:rsidR="007E48CF">
        <w:rPr>
          <w:bCs/>
        </w:rPr>
        <w:t>7</w:t>
      </w:r>
      <w:r w:rsidR="00C24177">
        <w:t>.</w:t>
      </w:r>
    </w:p>
    <w:p w:rsidR="00EE2AB1" w:rsidRDefault="00EE2AB1">
      <w:pPr>
        <w:jc w:val="both"/>
      </w:pPr>
    </w:p>
    <w:p w:rsidR="00EE2AB1" w:rsidRDefault="00EE2AB1" w:rsidP="00EE2AB1">
      <w:pPr>
        <w:pStyle w:val="Nadpis2"/>
        <w:rPr>
          <w:caps/>
        </w:rPr>
      </w:pPr>
      <w:r>
        <w:rPr>
          <w:caps/>
        </w:rPr>
        <w:t>B. Konsolidovaný celok</w:t>
      </w:r>
    </w:p>
    <w:p w:rsidR="00EE2AB1" w:rsidRDefault="00EE2AB1" w:rsidP="00EE2AB1">
      <w:pPr>
        <w:jc w:val="both"/>
      </w:pPr>
    </w:p>
    <w:p w:rsidR="00EE2AB1" w:rsidRDefault="00EE2AB1" w:rsidP="00EE2AB1">
      <w:pPr>
        <w:pStyle w:val="Zkladntext2"/>
      </w:pPr>
      <w:r>
        <w:t xml:space="preserve">Spoločnosť nie je začlenená do žiadneho konsolidačného celku. </w:t>
      </w:r>
    </w:p>
    <w:p w:rsidR="005859E5" w:rsidRDefault="005859E5">
      <w:pPr>
        <w:jc w:val="both"/>
      </w:pPr>
    </w:p>
    <w:p w:rsidR="00EE2AB1" w:rsidRDefault="00EE2AB1" w:rsidP="00EE2AB1">
      <w:pPr>
        <w:pStyle w:val="Nadpis2"/>
        <w:rPr>
          <w:caps/>
        </w:rPr>
      </w:pPr>
      <w:r>
        <w:rPr>
          <w:caps/>
        </w:rPr>
        <w:t>C. INFORMÁCIE O pRIJATÝCH POSTUPOCH</w:t>
      </w:r>
    </w:p>
    <w:p w:rsidR="00EE2AB1" w:rsidRDefault="00EE2AB1" w:rsidP="00EE2AB1">
      <w:pPr>
        <w:jc w:val="both"/>
      </w:pPr>
    </w:p>
    <w:p w:rsidR="00EE2AB1" w:rsidRDefault="00EE2AB1" w:rsidP="00EE2AB1">
      <w:pPr>
        <w:ind w:left="360" w:hanging="360"/>
        <w:jc w:val="both"/>
        <w:rPr>
          <w:b/>
          <w:bCs/>
        </w:rPr>
      </w:pPr>
      <w:r>
        <w:rPr>
          <w:b/>
          <w:bCs/>
        </w:rPr>
        <w:t>1) Účtovná závierka je zostavená za splnenia predpokladu, že spoločnosť bude  nepretržite pokračovať vo svojej činnosti.</w:t>
      </w:r>
    </w:p>
    <w:p w:rsidR="00EE2AB1" w:rsidRPr="00B85B07" w:rsidRDefault="00EE2AB1" w:rsidP="00EE2AB1">
      <w:pPr>
        <w:pStyle w:val="Zkladntext"/>
        <w:jc w:val="center"/>
        <w:rPr>
          <w:b w:val="0"/>
          <w:bCs w:val="0"/>
        </w:rPr>
      </w:pPr>
      <w:r>
        <w:tab/>
      </w:r>
      <w:r>
        <w:tab/>
      </w:r>
      <w:r>
        <w:tab/>
      </w:r>
      <w:r>
        <w:tab/>
      </w:r>
      <w:r>
        <w:tab/>
      </w:r>
    </w:p>
    <w:p w:rsidR="00EE2AB1" w:rsidRDefault="00EE2AB1" w:rsidP="00EE2AB1">
      <w:pPr>
        <w:pStyle w:val="Zkladntext"/>
      </w:pPr>
      <w:r>
        <w:t>2) Spôsob oceňovania jednotlivých zložiek majetku a záväzkov:</w:t>
      </w:r>
    </w:p>
    <w:p w:rsidR="005859E5" w:rsidRDefault="005859E5">
      <w:pPr>
        <w:pStyle w:val="Zkladntext"/>
      </w:pPr>
    </w:p>
    <w:p w:rsidR="005859E5" w:rsidRDefault="005859E5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Spoločnosť v účtovnom období </w:t>
      </w:r>
      <w:r w:rsidR="00EE2AB1">
        <w:rPr>
          <w:b w:val="0"/>
          <w:bCs w:val="0"/>
        </w:rPr>
        <w:t>201</w:t>
      </w:r>
      <w:r w:rsidR="00A96EA7">
        <w:rPr>
          <w:b w:val="0"/>
          <w:bCs w:val="0"/>
        </w:rPr>
        <w:t>7</w:t>
      </w:r>
      <w:r>
        <w:rPr>
          <w:b w:val="0"/>
          <w:bCs w:val="0"/>
        </w:rPr>
        <w:t xml:space="preserve"> neevidovala:</w:t>
      </w:r>
    </w:p>
    <w:p w:rsidR="005859E5" w:rsidRDefault="005859E5" w:rsidP="0010282C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dlhodobý nehmotný majetok</w:t>
      </w:r>
      <w:r w:rsidR="00EE2AB1">
        <w:rPr>
          <w:b w:val="0"/>
          <w:bCs w:val="0"/>
        </w:rPr>
        <w:t>,</w:t>
      </w:r>
      <w:r>
        <w:rPr>
          <w:b w:val="0"/>
          <w:bCs w:val="0"/>
        </w:rPr>
        <w:t xml:space="preserve">  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 xml:space="preserve">dlhodobý finančný majetok, 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zásoby vytvorené vlastnou činnosťou,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krátkodobý finančný majetok,</w:t>
      </w:r>
    </w:p>
    <w:p w:rsidR="0010282C" w:rsidRDefault="0010282C" w:rsidP="0010282C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dlhopisy a úvery,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deriváty,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majetok a záväzky zabezpečené derivátmi,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zákazkovú výrobu,</w:t>
      </w:r>
    </w:p>
    <w:p w:rsidR="005859E5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rezervy,</w:t>
      </w:r>
    </w:p>
    <w:p w:rsidR="001478FA" w:rsidRDefault="005859E5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majetok obstaraný privatizáciou</w:t>
      </w:r>
      <w:r w:rsidR="001478FA">
        <w:rPr>
          <w:b w:val="0"/>
          <w:bCs w:val="0"/>
        </w:rPr>
        <w:t>,</w:t>
      </w:r>
    </w:p>
    <w:p w:rsidR="005859E5" w:rsidRDefault="001478FA">
      <w:pPr>
        <w:pStyle w:val="Zkladntext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zásoby.</w:t>
      </w:r>
      <w:r w:rsidR="005859E5">
        <w:rPr>
          <w:b w:val="0"/>
          <w:bCs w:val="0"/>
        </w:rPr>
        <w:t xml:space="preserve"> </w:t>
      </w:r>
    </w:p>
    <w:p w:rsidR="005859E5" w:rsidRDefault="005859E5">
      <w:pPr>
        <w:pStyle w:val="Zkladntext"/>
        <w:rPr>
          <w:b w:val="0"/>
          <w:bCs w:val="0"/>
        </w:rPr>
      </w:pPr>
    </w:p>
    <w:p w:rsidR="0010282C" w:rsidRDefault="0010282C" w:rsidP="0010282C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Dlhodobý hmotný majetok obstaraný kúpou spoločnosť oceňovala v obstarávacej cene pozostávajúcej z ceny obstarania a nákladov súvisiacich s obstaraním. </w:t>
      </w:r>
    </w:p>
    <w:p w:rsidR="0010282C" w:rsidRDefault="0010282C" w:rsidP="0010282C">
      <w:pPr>
        <w:pStyle w:val="Zkladntext"/>
        <w:rPr>
          <w:b w:val="0"/>
          <w:bCs w:val="0"/>
        </w:rPr>
      </w:pPr>
    </w:p>
    <w:p w:rsidR="0010282C" w:rsidRDefault="0010282C" w:rsidP="0010282C">
      <w:pPr>
        <w:pStyle w:val="Zkladntext"/>
        <w:rPr>
          <w:b w:val="0"/>
          <w:bCs w:val="0"/>
        </w:rPr>
      </w:pPr>
      <w:r w:rsidRPr="00C25656">
        <w:rPr>
          <w:b w:val="0"/>
          <w:bCs w:val="0"/>
        </w:rPr>
        <w:t>Peňažné prostriedky a ceniny sa oceňujú ich menovitou hodnotou. Zníženie ich hodnoty sa vyjadruje opravnou položkou.</w:t>
      </w:r>
    </w:p>
    <w:p w:rsidR="0010282C" w:rsidRDefault="0010282C" w:rsidP="0010282C">
      <w:pPr>
        <w:pStyle w:val="Zkladntext"/>
        <w:rPr>
          <w:b w:val="0"/>
          <w:bCs w:val="0"/>
        </w:rPr>
      </w:pPr>
    </w:p>
    <w:p w:rsidR="0010282C" w:rsidRDefault="0010282C" w:rsidP="0010282C">
      <w:pPr>
        <w:pStyle w:val="Zkladntext"/>
        <w:rPr>
          <w:b w:val="0"/>
          <w:bCs w:val="0"/>
        </w:rPr>
      </w:pPr>
      <w:r w:rsidRPr="00C25656">
        <w:rPr>
          <w:b w:val="0"/>
          <w:bCs w:val="0"/>
        </w:rPr>
        <w:t>Pohľadávky pri ich vzniku sa oceňujú ich menovitou hodnotou; postúpené pohľadávky a</w:t>
      </w:r>
      <w:r>
        <w:rPr>
          <w:b w:val="0"/>
          <w:bCs w:val="0"/>
        </w:rPr>
        <w:t xml:space="preserve"> </w:t>
      </w:r>
      <w:r w:rsidRPr="00C25656">
        <w:rPr>
          <w:b w:val="0"/>
          <w:bCs w:val="0"/>
        </w:rPr>
        <w:t>nadobudnuté vkladom do základného imania sa oceňujú obstarávacou cenou vrátane nákladov súvisiacich</w:t>
      </w:r>
      <w:r>
        <w:rPr>
          <w:b w:val="0"/>
          <w:bCs w:val="0"/>
        </w:rPr>
        <w:t xml:space="preserve"> </w:t>
      </w:r>
      <w:r w:rsidRPr="00C25656">
        <w:rPr>
          <w:b w:val="0"/>
          <w:bCs w:val="0"/>
        </w:rPr>
        <w:t>s obstaraním. Toto ocenenie sa znižuje o pochybné a nevymožiteľné pohľadávky.</w:t>
      </w:r>
    </w:p>
    <w:p w:rsidR="0010282C" w:rsidRDefault="0010282C" w:rsidP="0010282C">
      <w:pPr>
        <w:pStyle w:val="Zkladntext"/>
        <w:rPr>
          <w:b w:val="0"/>
          <w:bCs w:val="0"/>
        </w:rPr>
      </w:pPr>
    </w:p>
    <w:p w:rsidR="0010282C" w:rsidRDefault="0010282C" w:rsidP="0010282C">
      <w:pPr>
        <w:pStyle w:val="Zkladntext"/>
        <w:rPr>
          <w:b w:val="0"/>
          <w:bCs w:val="0"/>
        </w:rPr>
      </w:pPr>
      <w:r w:rsidRPr="00C25656">
        <w:rPr>
          <w:b w:val="0"/>
          <w:bCs w:val="0"/>
        </w:rPr>
        <w:t>Záväzky pri ich vzniku sa oceňujú menovitou hodnotou. Záväzky pri ich prevzatí sa oceňujú obstarávacou</w:t>
      </w:r>
      <w:r>
        <w:rPr>
          <w:b w:val="0"/>
          <w:bCs w:val="0"/>
        </w:rPr>
        <w:t xml:space="preserve"> </w:t>
      </w:r>
      <w:r w:rsidRPr="00C25656">
        <w:rPr>
          <w:b w:val="0"/>
          <w:bCs w:val="0"/>
        </w:rPr>
        <w:t>cenou. Ak sa pri inventarizácii zistí, že suma záväzkov je iná ako ich výška v účtovníctve, uvedú sa záväzky</w:t>
      </w:r>
      <w:r>
        <w:rPr>
          <w:b w:val="0"/>
          <w:bCs w:val="0"/>
        </w:rPr>
        <w:t xml:space="preserve"> </w:t>
      </w:r>
      <w:r w:rsidRPr="00C25656">
        <w:rPr>
          <w:b w:val="0"/>
          <w:bCs w:val="0"/>
        </w:rPr>
        <w:t>v účtovníctve a v účtovnej závierke v tomto zistenom ocenení.</w:t>
      </w:r>
    </w:p>
    <w:p w:rsidR="0010282C" w:rsidRDefault="0010282C" w:rsidP="0010282C">
      <w:pPr>
        <w:pStyle w:val="Zkladntext"/>
        <w:rPr>
          <w:b w:val="0"/>
          <w:bCs w:val="0"/>
        </w:rPr>
      </w:pPr>
    </w:p>
    <w:p w:rsidR="0010282C" w:rsidRPr="00C25656" w:rsidRDefault="0010282C" w:rsidP="0010282C">
      <w:pPr>
        <w:pStyle w:val="Zkladntext"/>
        <w:rPr>
          <w:b w:val="0"/>
          <w:bCs w:val="0"/>
        </w:rPr>
      </w:pPr>
      <w:r w:rsidRPr="00C25656">
        <w:rPr>
          <w:b w:val="0"/>
          <w:bCs w:val="0"/>
        </w:rPr>
        <w:t>Rezervy sú záväzky s neurčitým časovým vymedzením alebo výškou; tvoria sa na krytie známych rizík alebo</w:t>
      </w:r>
      <w:r>
        <w:rPr>
          <w:b w:val="0"/>
          <w:bCs w:val="0"/>
        </w:rPr>
        <w:t xml:space="preserve"> </w:t>
      </w:r>
      <w:r w:rsidRPr="00C25656">
        <w:rPr>
          <w:b w:val="0"/>
          <w:bCs w:val="0"/>
        </w:rPr>
        <w:t>strát z podnikania. Oceňujú sa v očakávanej výške záväzku.</w:t>
      </w:r>
    </w:p>
    <w:p w:rsidR="005859E5" w:rsidRDefault="005859E5">
      <w:pPr>
        <w:pStyle w:val="Zkladntext"/>
      </w:pPr>
    </w:p>
    <w:p w:rsidR="0010282C" w:rsidRDefault="0010282C" w:rsidP="0010282C">
      <w:pPr>
        <w:pStyle w:val="Zkladntext"/>
      </w:pPr>
      <w:r>
        <w:t>3) Účtovné odpisy dlhodobého hmotného majetku</w:t>
      </w:r>
    </w:p>
    <w:p w:rsidR="0010282C" w:rsidRDefault="0010282C" w:rsidP="0010282C">
      <w:pPr>
        <w:pStyle w:val="Zkladntext"/>
        <w:rPr>
          <w:b w:val="0"/>
          <w:bCs w:val="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75"/>
        <w:gridCol w:w="2417"/>
        <w:gridCol w:w="1978"/>
        <w:gridCol w:w="2392"/>
      </w:tblGrid>
      <w:tr w:rsidR="0010282C">
        <w:tc>
          <w:tcPr>
            <w:tcW w:w="2318" w:type="dxa"/>
          </w:tcPr>
          <w:p w:rsidR="0010282C" w:rsidRDefault="0010282C" w:rsidP="00E23821">
            <w:pPr>
              <w:pStyle w:val="Zkladntext"/>
              <w:jc w:val="center"/>
            </w:pPr>
            <w:r>
              <w:t>Druh majetku</w:t>
            </w:r>
          </w:p>
        </w:tc>
        <w:tc>
          <w:tcPr>
            <w:tcW w:w="2452" w:type="dxa"/>
          </w:tcPr>
          <w:p w:rsidR="0010282C" w:rsidRDefault="0010282C" w:rsidP="00E23821">
            <w:pPr>
              <w:pStyle w:val="Zkladntext"/>
              <w:jc w:val="center"/>
            </w:pPr>
            <w:r>
              <w:t>Doba odpisovania</w:t>
            </w:r>
          </w:p>
        </w:tc>
        <w:tc>
          <w:tcPr>
            <w:tcW w:w="2014" w:type="dxa"/>
          </w:tcPr>
          <w:p w:rsidR="0010282C" w:rsidRDefault="0010282C" w:rsidP="00E23821">
            <w:pPr>
              <w:pStyle w:val="Zkladntext"/>
              <w:jc w:val="center"/>
            </w:pPr>
            <w:r>
              <w:t>Sadzba %</w:t>
            </w:r>
          </w:p>
        </w:tc>
        <w:tc>
          <w:tcPr>
            <w:tcW w:w="2428" w:type="dxa"/>
          </w:tcPr>
          <w:p w:rsidR="0010282C" w:rsidRDefault="0010282C" w:rsidP="00E23821">
            <w:pPr>
              <w:pStyle w:val="Zkladntext"/>
              <w:jc w:val="center"/>
            </w:pPr>
            <w:r>
              <w:t>Odpisová metóda</w:t>
            </w:r>
          </w:p>
        </w:tc>
      </w:tr>
      <w:tr w:rsidR="0010282C">
        <w:tc>
          <w:tcPr>
            <w:tcW w:w="2318" w:type="dxa"/>
          </w:tcPr>
          <w:p w:rsidR="0010282C" w:rsidRDefault="00FB72C2" w:rsidP="00E23821">
            <w:pPr>
              <w:pStyle w:val="Zkladntex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Osobné auto</w:t>
            </w:r>
          </w:p>
        </w:tc>
        <w:tc>
          <w:tcPr>
            <w:tcW w:w="2452" w:type="dxa"/>
          </w:tcPr>
          <w:p w:rsidR="0010282C" w:rsidRDefault="00627FE8" w:rsidP="00E23821">
            <w:pPr>
              <w:pStyle w:val="Zkladntext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4 roky</w:t>
            </w:r>
          </w:p>
        </w:tc>
        <w:tc>
          <w:tcPr>
            <w:tcW w:w="2014" w:type="dxa"/>
          </w:tcPr>
          <w:p w:rsidR="0010282C" w:rsidRDefault="00627FE8" w:rsidP="00E23821">
            <w:pPr>
              <w:pStyle w:val="Zkladntext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25</w:t>
            </w:r>
          </w:p>
        </w:tc>
        <w:tc>
          <w:tcPr>
            <w:tcW w:w="2428" w:type="dxa"/>
          </w:tcPr>
          <w:p w:rsidR="0010282C" w:rsidRDefault="0010282C" w:rsidP="00E23821">
            <w:pPr>
              <w:pStyle w:val="Zkladntext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rovnomerná</w:t>
            </w:r>
          </w:p>
        </w:tc>
      </w:tr>
      <w:tr w:rsidR="0010282C">
        <w:tc>
          <w:tcPr>
            <w:tcW w:w="2318" w:type="dxa"/>
          </w:tcPr>
          <w:p w:rsidR="0010282C" w:rsidRDefault="0010282C" w:rsidP="00E23821">
            <w:pPr>
              <w:pStyle w:val="Zkladntext"/>
              <w:rPr>
                <w:b w:val="0"/>
                <w:bCs w:val="0"/>
              </w:rPr>
            </w:pPr>
          </w:p>
        </w:tc>
        <w:tc>
          <w:tcPr>
            <w:tcW w:w="2452" w:type="dxa"/>
          </w:tcPr>
          <w:p w:rsidR="0010282C" w:rsidRDefault="0010282C" w:rsidP="00E23821">
            <w:pPr>
              <w:pStyle w:val="Zkladntext"/>
              <w:jc w:val="center"/>
              <w:rPr>
                <w:b w:val="0"/>
                <w:bCs w:val="0"/>
              </w:rPr>
            </w:pPr>
          </w:p>
        </w:tc>
        <w:tc>
          <w:tcPr>
            <w:tcW w:w="2014" w:type="dxa"/>
          </w:tcPr>
          <w:p w:rsidR="0010282C" w:rsidRDefault="0010282C" w:rsidP="00E23821">
            <w:pPr>
              <w:pStyle w:val="Zkladntext"/>
              <w:jc w:val="center"/>
              <w:rPr>
                <w:b w:val="0"/>
                <w:bCs w:val="0"/>
              </w:rPr>
            </w:pPr>
          </w:p>
        </w:tc>
        <w:tc>
          <w:tcPr>
            <w:tcW w:w="2428" w:type="dxa"/>
          </w:tcPr>
          <w:p w:rsidR="0010282C" w:rsidRDefault="0010282C" w:rsidP="00E23821">
            <w:pPr>
              <w:pStyle w:val="Zkladntext"/>
              <w:jc w:val="center"/>
              <w:rPr>
                <w:b w:val="0"/>
                <w:bCs w:val="0"/>
              </w:rPr>
            </w:pPr>
          </w:p>
        </w:tc>
      </w:tr>
    </w:tbl>
    <w:p w:rsidR="0010282C" w:rsidRDefault="0010282C" w:rsidP="0010282C">
      <w:pPr>
        <w:pStyle w:val="Zkladntext"/>
        <w:rPr>
          <w:b w:val="0"/>
          <w:bCs w:val="0"/>
        </w:rPr>
      </w:pPr>
    </w:p>
    <w:p w:rsidR="0010282C" w:rsidRDefault="0010282C" w:rsidP="0010282C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Odpisový plán účtovných odpisov dlhodobého majetku spoločnosť zostavila tak, že za základ vzala metódy používané pri vyčísľovaní daňových odpisov. </w:t>
      </w:r>
      <w:r w:rsidRPr="00C25656">
        <w:rPr>
          <w:b w:val="0"/>
          <w:bCs w:val="0"/>
        </w:rPr>
        <w:t>Odpisovať sa začína prvým dňom mesiaca uvedenia dlhodobého majetku do používania. Drobný dlhodobý hmotný majetok, ktorého obstarávacia cena (resp. vlastné náklady) je 1700 EUR a nižšia, sa odpisuje jednorazovo pri uvedení do používania.</w:t>
      </w:r>
    </w:p>
    <w:p w:rsidR="0010282C" w:rsidRDefault="0010282C" w:rsidP="0010282C">
      <w:pPr>
        <w:pStyle w:val="Zkladntext"/>
      </w:pPr>
    </w:p>
    <w:p w:rsidR="0010282C" w:rsidRDefault="0010282C" w:rsidP="0010282C">
      <w:pPr>
        <w:pStyle w:val="Zkladntext"/>
        <w:rPr>
          <w:b w:val="0"/>
          <w:bCs w:val="0"/>
        </w:rPr>
      </w:pPr>
      <w:r>
        <w:t>4) Zmeny v účtovných zásadách a účtovných metódach neboli uskutočnené.</w:t>
      </w:r>
    </w:p>
    <w:p w:rsidR="0010282C" w:rsidRDefault="0010282C" w:rsidP="0010282C">
      <w:pPr>
        <w:pStyle w:val="Zkladntext"/>
        <w:rPr>
          <w:b w:val="0"/>
          <w:bCs w:val="0"/>
        </w:rPr>
      </w:pPr>
    </w:p>
    <w:p w:rsidR="0010282C" w:rsidRDefault="0010282C" w:rsidP="0010282C">
      <w:pPr>
        <w:pStyle w:val="Zkladntext"/>
      </w:pPr>
      <w:r>
        <w:t xml:space="preserve">5) Spoločnosť neobdržala dotácie. </w:t>
      </w:r>
    </w:p>
    <w:p w:rsidR="0010282C" w:rsidRDefault="0010282C" w:rsidP="0010282C">
      <w:pPr>
        <w:pStyle w:val="Zkladntext"/>
      </w:pPr>
    </w:p>
    <w:p w:rsidR="0010282C" w:rsidRDefault="0010282C" w:rsidP="0010282C">
      <w:pPr>
        <w:pStyle w:val="Zkladntext"/>
        <w:rPr>
          <w:b w:val="0"/>
          <w:bCs w:val="0"/>
        </w:rPr>
      </w:pPr>
      <w:r>
        <w:t>6) Spoločnosť neúčtovala o významných opravách chýb minulých účtovných období.</w:t>
      </w:r>
    </w:p>
    <w:p w:rsidR="0010282C" w:rsidRDefault="0010282C" w:rsidP="0010282C">
      <w:pPr>
        <w:pStyle w:val="Zkladntext"/>
        <w:rPr>
          <w:caps/>
          <w:sz w:val="28"/>
        </w:rPr>
      </w:pPr>
    </w:p>
    <w:p w:rsidR="0010282C" w:rsidRDefault="0010282C" w:rsidP="0010282C">
      <w:pPr>
        <w:pStyle w:val="Zkladntext"/>
        <w:rPr>
          <w:caps/>
          <w:sz w:val="28"/>
        </w:rPr>
      </w:pPr>
      <w:r>
        <w:rPr>
          <w:caps/>
          <w:sz w:val="28"/>
        </w:rPr>
        <w:t>D. INFORMÁCIE, KTORÉ VYSVETĽUJÚ A DOPĹŇAJÚ SÚVAHU A vÝKAZ ZISKOV A STRÁT</w:t>
      </w:r>
    </w:p>
    <w:p w:rsidR="0010282C" w:rsidRDefault="0010282C" w:rsidP="0010282C">
      <w:pPr>
        <w:pStyle w:val="Zkladntext"/>
      </w:pPr>
    </w:p>
    <w:p w:rsidR="0010282C" w:rsidRPr="00744219" w:rsidRDefault="0010282C" w:rsidP="0010282C">
      <w:pPr>
        <w:pStyle w:val="Odsekzoznamu1"/>
        <w:numPr>
          <w:ilvl w:val="0"/>
          <w:numId w:val="11"/>
        </w:numPr>
        <w:ind w:left="360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Spoločnosť neúčtovala o nákladov alebo výnosov, ktoré majú výnimočný rozsah alebo výskyt (napríklad výnosy z predaja podniku alebo časti podniku, náklady z dôvodu predaja podniku alebo časti podniku, škody z dôvodu živelných pohrôm).</w:t>
      </w:r>
    </w:p>
    <w:p w:rsidR="0010282C" w:rsidRDefault="0010282C" w:rsidP="00627FE8">
      <w:pPr>
        <w:pStyle w:val="Odsekzoznamu1"/>
        <w:numPr>
          <w:ilvl w:val="0"/>
          <w:numId w:val="11"/>
        </w:numPr>
        <w:ind w:left="36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a) Záväzky  so zostatkovou dobou splatnosti dlhšou ako päť rokov</w:t>
      </w:r>
      <w:r w:rsidR="00627FE8">
        <w:rPr>
          <w:rFonts w:ascii="Times New Roman" w:hAnsi="Times New Roman"/>
          <w:sz w:val="24"/>
          <w:szCs w:val="24"/>
        </w:rPr>
        <w:t xml:space="preserve"> spoločnosť   nevykazuje.</w:t>
      </w:r>
    </w:p>
    <w:p w:rsidR="0010282C" w:rsidRPr="00744219" w:rsidRDefault="0010282C" w:rsidP="0010282C">
      <w:pPr>
        <w:pStyle w:val="Odsekzoznamu1"/>
        <w:ind w:left="0" w:firstLine="36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b) Spoločnosť nevykazuje zabezpečené záväzky.</w:t>
      </w:r>
    </w:p>
    <w:p w:rsidR="0010282C" w:rsidRPr="00744219" w:rsidRDefault="0010282C" w:rsidP="0010282C">
      <w:pPr>
        <w:pStyle w:val="Odsekzoznamu1"/>
        <w:numPr>
          <w:ilvl w:val="0"/>
          <w:numId w:val="11"/>
        </w:numPr>
        <w:ind w:left="36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Spoločnosť nemá vlastné akcie – neaplikovateľné.</w:t>
      </w:r>
    </w:p>
    <w:p w:rsidR="0010282C" w:rsidRPr="00744219" w:rsidRDefault="0010282C" w:rsidP="0010282C">
      <w:pPr>
        <w:pStyle w:val="Odsekzoznamu1"/>
        <w:numPr>
          <w:ilvl w:val="0"/>
          <w:numId w:val="11"/>
        </w:numPr>
        <w:ind w:left="36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Informácie o orgánoch účtovnej jednotky:</w:t>
      </w:r>
    </w:p>
    <w:p w:rsidR="0010282C" w:rsidRPr="00744219" w:rsidRDefault="0010282C" w:rsidP="0010282C">
      <w:pPr>
        <w:pStyle w:val="Odsekzoznamu1"/>
        <w:numPr>
          <w:ilvl w:val="0"/>
          <w:numId w:val="12"/>
        </w:numPr>
        <w:ind w:left="72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lastRenderedPageBreak/>
        <w:t xml:space="preserve">Spoločnosť neposkytla záruky alebo iné zabezpečenia pre členov štatutárneho </w:t>
      </w:r>
      <w:r>
        <w:rPr>
          <w:rFonts w:ascii="Times New Roman" w:hAnsi="Times New Roman"/>
          <w:sz w:val="24"/>
          <w:szCs w:val="24"/>
        </w:rPr>
        <w:t xml:space="preserve">orgánu, </w:t>
      </w:r>
      <w:r w:rsidRPr="00744219">
        <w:rPr>
          <w:rFonts w:ascii="Times New Roman" w:hAnsi="Times New Roman"/>
          <w:sz w:val="24"/>
          <w:szCs w:val="24"/>
        </w:rPr>
        <w:t>dozorného orgánu a iného orgánu účtovnej jednotky.</w:t>
      </w:r>
    </w:p>
    <w:p w:rsidR="0010282C" w:rsidRDefault="0010282C" w:rsidP="0010282C">
      <w:pPr>
        <w:pStyle w:val="Odsekzoznamu1"/>
        <w:numPr>
          <w:ilvl w:val="0"/>
          <w:numId w:val="12"/>
        </w:numPr>
        <w:ind w:left="72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Spoločnosť neposkytla pôžičky členom štatutárneho orgánu, dozorného orgánu a iného orgánu účtovnej jednotky .</w:t>
      </w:r>
    </w:p>
    <w:p w:rsidR="00A96EA7" w:rsidRDefault="00A96EA7" w:rsidP="0010282C">
      <w:pPr>
        <w:pStyle w:val="Odsekzoznamu1"/>
        <w:numPr>
          <w:ilvl w:val="0"/>
          <w:numId w:val="12"/>
        </w:numPr>
        <w:ind w:left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Hlavné podmienky – bez náplne.</w:t>
      </w:r>
    </w:p>
    <w:p w:rsidR="0010282C" w:rsidRPr="00744219" w:rsidRDefault="0010282C" w:rsidP="0010282C">
      <w:pPr>
        <w:pStyle w:val="Odsekzoznamu1"/>
        <w:numPr>
          <w:ilvl w:val="0"/>
          <w:numId w:val="12"/>
        </w:numPr>
        <w:ind w:left="72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Členovia štatutárneho orgánu, dozorného orgánu a iného orgánu účtovnej jednotky, nepoužili žiadne finančné prostriedky alebo iné plnenia na súkromné účely, ktoré je potrebné vyúčtovať.</w:t>
      </w:r>
    </w:p>
    <w:p w:rsidR="0010282C" w:rsidRPr="00744219" w:rsidRDefault="0010282C" w:rsidP="0010282C">
      <w:pPr>
        <w:pStyle w:val="Odsekzoznamu1"/>
        <w:numPr>
          <w:ilvl w:val="0"/>
          <w:numId w:val="11"/>
        </w:numPr>
        <w:ind w:left="360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Informácie o povinnostiach účtovnej jednotky:</w:t>
      </w:r>
    </w:p>
    <w:p w:rsidR="0010282C" w:rsidRDefault="0010282C" w:rsidP="0010282C">
      <w:pPr>
        <w:pStyle w:val="Odsekzoznamu1"/>
        <w:numPr>
          <w:ilvl w:val="0"/>
          <w:numId w:val="13"/>
        </w:numPr>
        <w:ind w:left="720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Neexistujú finančné povinnosti,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zmlúv.</w:t>
      </w:r>
    </w:p>
    <w:p w:rsidR="00A96EA7" w:rsidRDefault="00A96EA7" w:rsidP="0010282C">
      <w:pPr>
        <w:pStyle w:val="Odsekzoznamu1"/>
        <w:numPr>
          <w:ilvl w:val="0"/>
          <w:numId w:val="13"/>
        </w:numPr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Neexistujú významné podmienené záväzky, ktorými sa rozumie buď:</w:t>
      </w:r>
    </w:p>
    <w:p w:rsidR="0010282C" w:rsidRPr="00744219" w:rsidRDefault="0010282C" w:rsidP="0010282C">
      <w:pPr>
        <w:pStyle w:val="Odsekzoznamu1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 xml:space="preserve">- možná povinnosť, ktorá vznikla ako dôsledok minulej udalosti, a ktorej existencia závisí od toho, či nastane alebo nenastane jedna alebo viac neistých udalostí v budúcnosti, ktorých vznik nezávisí od účtovnej jednotky, alebo </w:t>
      </w:r>
    </w:p>
    <w:p w:rsidR="0010282C" w:rsidRPr="00744219" w:rsidRDefault="0010282C" w:rsidP="0010282C">
      <w:pPr>
        <w:pStyle w:val="Odsekzoznamu1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-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0282C" w:rsidRPr="00744219" w:rsidRDefault="0010282C" w:rsidP="0010282C">
      <w:pPr>
        <w:pStyle w:val="Odsekzoznamu1"/>
        <w:numPr>
          <w:ilvl w:val="0"/>
          <w:numId w:val="13"/>
        </w:numPr>
        <w:ind w:left="720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Opis významných finančných povinností a významných podmienených záväzkov – bez náplne.</w:t>
      </w:r>
    </w:p>
    <w:p w:rsidR="0010282C" w:rsidRPr="00744219" w:rsidRDefault="0010282C" w:rsidP="0010282C">
      <w:pPr>
        <w:pStyle w:val="Odsekzoznamu1"/>
        <w:numPr>
          <w:ilvl w:val="0"/>
          <w:numId w:val="13"/>
        </w:numPr>
        <w:ind w:left="720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Významné finančné povinnosti a významné podmienené záväzky voči dcérskej účtovnej jednotke a účtovnej jednotke s podstatným vplyvom – neaplikovateľné.</w:t>
      </w:r>
    </w:p>
    <w:p w:rsidR="0010282C" w:rsidRPr="00744219" w:rsidRDefault="0010282C" w:rsidP="0010282C">
      <w:pPr>
        <w:pStyle w:val="Odsekzoznamu1"/>
        <w:numPr>
          <w:ilvl w:val="0"/>
          <w:numId w:val="13"/>
        </w:numPr>
        <w:ind w:left="720"/>
        <w:jc w:val="both"/>
        <w:rPr>
          <w:rFonts w:ascii="Times New Roman" w:hAnsi="Times New Roman"/>
          <w:sz w:val="24"/>
          <w:szCs w:val="24"/>
        </w:rPr>
      </w:pPr>
      <w:r w:rsidRPr="00744219">
        <w:rPr>
          <w:rFonts w:ascii="Times New Roman" w:hAnsi="Times New Roman"/>
          <w:sz w:val="24"/>
          <w:szCs w:val="24"/>
        </w:rPr>
        <w:t>Neexistujú významné povinností účtovnej jednotky vyplývajúce z dôchodkových programov pre zamestnancov.</w:t>
      </w:r>
    </w:p>
    <w:p w:rsidR="0010282C" w:rsidRPr="00C25656" w:rsidRDefault="0010282C" w:rsidP="0010282C">
      <w:pPr>
        <w:pStyle w:val="Odsekzoznamu1"/>
        <w:numPr>
          <w:ilvl w:val="0"/>
          <w:numId w:val="11"/>
        </w:numPr>
        <w:ind w:left="360"/>
        <w:rPr>
          <w:rFonts w:ascii="Times New Roman" w:hAnsi="Times New Roman"/>
          <w:sz w:val="24"/>
          <w:szCs w:val="24"/>
        </w:rPr>
      </w:pPr>
      <w:r w:rsidRPr="00C25656">
        <w:rPr>
          <w:rFonts w:ascii="Times New Roman" w:hAnsi="Times New Roman"/>
          <w:sz w:val="24"/>
          <w:szCs w:val="24"/>
        </w:rPr>
        <w:t>Spoločnosti nebolo udelené výlučné právo alebo osobitné právo, ktorým sa udelilo právo poskytovať služby vo verejnom záujme.</w:t>
      </w:r>
    </w:p>
    <w:p w:rsidR="005859E5" w:rsidRDefault="005859E5">
      <w:pPr>
        <w:autoSpaceDE w:val="0"/>
        <w:autoSpaceDN w:val="0"/>
        <w:adjustRightInd w:val="0"/>
        <w:spacing w:line="240" w:lineRule="atLeast"/>
        <w:jc w:val="both"/>
        <w:rPr>
          <w:color w:val="000000"/>
          <w:szCs w:val="20"/>
        </w:rPr>
      </w:pPr>
    </w:p>
    <w:p w:rsidR="00EE2AB1" w:rsidRDefault="00EE2AB1">
      <w:pPr>
        <w:autoSpaceDE w:val="0"/>
        <w:autoSpaceDN w:val="0"/>
        <w:adjustRightInd w:val="0"/>
        <w:spacing w:line="240" w:lineRule="atLeast"/>
        <w:jc w:val="both"/>
        <w:rPr>
          <w:color w:val="000000"/>
          <w:szCs w:val="20"/>
        </w:rPr>
      </w:pPr>
    </w:p>
    <w:sectPr w:rsidR="00EE2AB1">
      <w:headerReference w:type="even" r:id="rId7"/>
      <w:headerReference w:type="default" r:id="rId8"/>
      <w:head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44DD" w:rsidRDefault="004F44DD">
      <w:r>
        <w:separator/>
      </w:r>
    </w:p>
  </w:endnote>
  <w:endnote w:type="continuationSeparator" w:id="0">
    <w:p w:rsidR="004F44DD" w:rsidRDefault="004F44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44DD" w:rsidRDefault="004F44DD">
      <w:r>
        <w:separator/>
      </w:r>
    </w:p>
  </w:footnote>
  <w:footnote w:type="continuationSeparator" w:id="0">
    <w:p w:rsidR="004F44DD" w:rsidRDefault="004F44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2AB1" w:rsidRDefault="00EE2AB1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AB1" w:rsidRDefault="00EE2AB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2AB1" w:rsidRDefault="00EE2AB1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9127B">
      <w:rPr>
        <w:rStyle w:val="slostrany"/>
        <w:noProof/>
      </w:rPr>
      <w:t>2</w:t>
    </w:r>
    <w:r>
      <w:rPr>
        <w:rStyle w:val="slostrany"/>
      </w:rPr>
      <w:fldChar w:fldCharType="end"/>
    </w:r>
  </w:p>
  <w:p w:rsidR="00EE2AB1" w:rsidRDefault="00EE2A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okmarkStart w:id="1" w:name="_MON_1486646557"/>
  <w:bookmarkEnd w:id="1"/>
  <w:p w:rsidR="00EE2AB1" w:rsidRDefault="00EE2AB1">
    <w:pPr>
      <w:pStyle w:val="Hlavika"/>
    </w:pPr>
    <w:r>
      <w:object w:dxaOrig="2296" w:dyaOrig="23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28.25pt;height:13.5pt">
          <v:imagedata r:id="rId1" o:title=""/>
        </v:shape>
        <o:OLEObject Type="Embed" ProgID="Excel.Sheet.8" ShapeID="_x0000_i1025" DrawAspect="Content" ObjectID="_1583153078" r:id="rId2"/>
      </w:object>
    </w:r>
    <w:r>
      <w:tab/>
      <w:t xml:space="preserve">             </w:t>
    </w:r>
    <w:bookmarkStart w:id="2" w:name="_MON_1488875292"/>
    <w:bookmarkStart w:id="3" w:name="_MON_1486493210"/>
    <w:bookmarkStart w:id="4" w:name="_MON_1486493399"/>
    <w:bookmarkEnd w:id="2"/>
    <w:bookmarkEnd w:id="3"/>
    <w:bookmarkEnd w:id="4"/>
    <w:bookmarkStart w:id="5" w:name="_MON_1486646842"/>
    <w:bookmarkEnd w:id="5"/>
    <w:r w:rsidR="00E443BA">
      <w:object w:dxaOrig="1998" w:dyaOrig="255">
        <v:shape id="_x0000_i1026" type="#_x0000_t75" style="width:111pt;height:13.5pt">
          <v:imagedata r:id="rId3" o:title=""/>
        </v:shape>
        <o:OLEObject Type="Embed" ProgID="Excel.Sheet.8" ShapeID="_x0000_i1026" DrawAspect="Content" ObjectID="_1583153079" r:id="rId4"/>
      </w:object>
    </w:r>
    <w:r>
      <w:t xml:space="preserve">             </w:t>
    </w:r>
    <w:bookmarkStart w:id="6" w:name="_MON_1488875315"/>
    <w:bookmarkEnd w:id="6"/>
    <w:r w:rsidR="00E443BA">
      <w:object w:dxaOrig="2395" w:dyaOrig="255">
        <v:shape id="_x0000_i1027" type="#_x0000_t75" style="width:133.5pt;height:13.5pt">
          <v:imagedata r:id="rId5" o:title=""/>
        </v:shape>
        <o:OLEObject Type="Embed" ProgID="Excel.Sheet.8" ShapeID="_x0000_i1027" DrawAspect="Content" ObjectID="_1583153080" r:id="rId6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752C4"/>
    <w:multiLevelType w:val="hybridMultilevel"/>
    <w:tmpl w:val="CE76016A"/>
    <w:lvl w:ilvl="0" w:tplc="9B9E674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13B26"/>
    <w:multiLevelType w:val="hybridMultilevel"/>
    <w:tmpl w:val="CDD05BEC"/>
    <w:lvl w:ilvl="0" w:tplc="9B9E674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Ansi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4F4DD5"/>
    <w:multiLevelType w:val="hybridMultilevel"/>
    <w:tmpl w:val="31E80A9E"/>
    <w:lvl w:ilvl="0" w:tplc="78EEC9F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FC6576C"/>
    <w:multiLevelType w:val="hybridMultilevel"/>
    <w:tmpl w:val="35A8F3C0"/>
    <w:lvl w:ilvl="0" w:tplc="78EEC9F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E3E3A"/>
    <w:multiLevelType w:val="hybridMultilevel"/>
    <w:tmpl w:val="FA005C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78C2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9B9E674E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hAnsi="Courier New" w:hint="default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9276C4"/>
    <w:multiLevelType w:val="hybridMultilevel"/>
    <w:tmpl w:val="488EC7FC"/>
    <w:lvl w:ilvl="0" w:tplc="78EEC9F6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B7460A"/>
    <w:multiLevelType w:val="hybridMultilevel"/>
    <w:tmpl w:val="9482C4BC"/>
    <w:lvl w:ilvl="0" w:tplc="F8A8C8F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54792A"/>
    <w:multiLevelType w:val="hybridMultilevel"/>
    <w:tmpl w:val="08F2807C"/>
    <w:lvl w:ilvl="0" w:tplc="F878B4A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FE76618"/>
    <w:multiLevelType w:val="hybridMultilevel"/>
    <w:tmpl w:val="E14CC968"/>
    <w:lvl w:ilvl="0" w:tplc="78EEC9F6">
      <w:start w:val="3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01A03C1"/>
    <w:multiLevelType w:val="hybridMultilevel"/>
    <w:tmpl w:val="B1D6E536"/>
    <w:lvl w:ilvl="0" w:tplc="041B0015">
      <w:start w:val="1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BDC2BC7"/>
    <w:multiLevelType w:val="hybridMultilevel"/>
    <w:tmpl w:val="9B547BB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7E5F6D"/>
    <w:multiLevelType w:val="hybridMultilevel"/>
    <w:tmpl w:val="F3464EF4"/>
    <w:lvl w:ilvl="0" w:tplc="EC784C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9"/>
  </w:num>
  <w:num w:numId="7">
    <w:abstractNumId w:val="2"/>
  </w:num>
  <w:num w:numId="8">
    <w:abstractNumId w:val="7"/>
  </w:num>
  <w:num w:numId="9">
    <w:abstractNumId w:val="3"/>
  </w:num>
  <w:num w:numId="10">
    <w:abstractNumId w:val="10"/>
  </w:num>
  <w:num w:numId="11">
    <w:abstractNumId w:val="11"/>
  </w:num>
  <w:num w:numId="12">
    <w:abstractNumId w:val="8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E61"/>
    <w:rsid w:val="00045BED"/>
    <w:rsid w:val="00081300"/>
    <w:rsid w:val="000A053B"/>
    <w:rsid w:val="000A6413"/>
    <w:rsid w:val="0010282C"/>
    <w:rsid w:val="001214BA"/>
    <w:rsid w:val="001478FA"/>
    <w:rsid w:val="00150CDD"/>
    <w:rsid w:val="001579EF"/>
    <w:rsid w:val="001A2A90"/>
    <w:rsid w:val="00212B2C"/>
    <w:rsid w:val="002635FC"/>
    <w:rsid w:val="00267853"/>
    <w:rsid w:val="002B5B94"/>
    <w:rsid w:val="002F3224"/>
    <w:rsid w:val="00325AC6"/>
    <w:rsid w:val="00353612"/>
    <w:rsid w:val="00356AD5"/>
    <w:rsid w:val="0039127B"/>
    <w:rsid w:val="00415976"/>
    <w:rsid w:val="004165E9"/>
    <w:rsid w:val="00461E0E"/>
    <w:rsid w:val="004A1324"/>
    <w:rsid w:val="004F44DD"/>
    <w:rsid w:val="00554E0B"/>
    <w:rsid w:val="005859E5"/>
    <w:rsid w:val="005F6A52"/>
    <w:rsid w:val="00623E61"/>
    <w:rsid w:val="00627FE8"/>
    <w:rsid w:val="00757221"/>
    <w:rsid w:val="00776A0E"/>
    <w:rsid w:val="007A4F5C"/>
    <w:rsid w:val="007B0F82"/>
    <w:rsid w:val="007E10DF"/>
    <w:rsid w:val="007E48CF"/>
    <w:rsid w:val="00802A66"/>
    <w:rsid w:val="0081220F"/>
    <w:rsid w:val="0086383E"/>
    <w:rsid w:val="0088616C"/>
    <w:rsid w:val="00887ED8"/>
    <w:rsid w:val="008C4B06"/>
    <w:rsid w:val="0095120E"/>
    <w:rsid w:val="009739C8"/>
    <w:rsid w:val="009D39C8"/>
    <w:rsid w:val="009F14BE"/>
    <w:rsid w:val="009F1D7D"/>
    <w:rsid w:val="00A364F3"/>
    <w:rsid w:val="00A558A7"/>
    <w:rsid w:val="00A96EA7"/>
    <w:rsid w:val="00B834ED"/>
    <w:rsid w:val="00C24177"/>
    <w:rsid w:val="00C25BC8"/>
    <w:rsid w:val="00C937B8"/>
    <w:rsid w:val="00CA7AF4"/>
    <w:rsid w:val="00CF41A6"/>
    <w:rsid w:val="00D6599C"/>
    <w:rsid w:val="00D7295D"/>
    <w:rsid w:val="00DD15FB"/>
    <w:rsid w:val="00DD4854"/>
    <w:rsid w:val="00DE3F70"/>
    <w:rsid w:val="00E23821"/>
    <w:rsid w:val="00E443BA"/>
    <w:rsid w:val="00E527F6"/>
    <w:rsid w:val="00E81306"/>
    <w:rsid w:val="00EB519E"/>
    <w:rsid w:val="00EE2AB1"/>
    <w:rsid w:val="00F44E1F"/>
    <w:rsid w:val="00FB72C2"/>
    <w:rsid w:val="00FD3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B0D1FC2"/>
  <w15:chartTrackingRefBased/>
  <w15:docId w15:val="{B6455361-093A-4348-8B6D-057F15D5B4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  <w:bCs/>
      <w:sz w:val="28"/>
    </w:rPr>
  </w:style>
  <w:style w:type="paragraph" w:styleId="Nadpis3">
    <w:name w:val="heading 3"/>
    <w:basedOn w:val="Normlny"/>
    <w:next w:val="Normlny"/>
    <w:qFormat/>
    <w:pPr>
      <w:keepNext/>
      <w:autoSpaceDE w:val="0"/>
      <w:autoSpaceDN w:val="0"/>
      <w:adjustRightInd w:val="0"/>
      <w:spacing w:line="240" w:lineRule="atLeast"/>
      <w:jc w:val="both"/>
      <w:outlineLvl w:val="2"/>
    </w:pPr>
    <w:rPr>
      <w:b/>
      <w:bCs/>
      <w:color w:val="000000"/>
      <w:szCs w:val="20"/>
    </w:rPr>
  </w:style>
  <w:style w:type="paragraph" w:styleId="Nadpis4">
    <w:name w:val="heading 4"/>
    <w:basedOn w:val="Normlny"/>
    <w:next w:val="Normlny"/>
    <w:qFormat/>
    <w:pPr>
      <w:keepNext/>
      <w:autoSpaceDE w:val="0"/>
      <w:autoSpaceDN w:val="0"/>
      <w:adjustRightInd w:val="0"/>
      <w:spacing w:line="240" w:lineRule="atLeast"/>
      <w:jc w:val="center"/>
      <w:outlineLvl w:val="3"/>
    </w:pPr>
    <w:rPr>
      <w:b/>
      <w:bCs/>
      <w:color w:val="00000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32"/>
    </w:rPr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kladntext2">
    <w:name w:val="Body Text 2"/>
    <w:basedOn w:val="Normlny"/>
    <w:pPr>
      <w:jc w:val="both"/>
    </w:pPr>
  </w:style>
  <w:style w:type="paragraph" w:styleId="Zkladntext3">
    <w:name w:val="Body Text 3"/>
    <w:basedOn w:val="Normlny"/>
    <w:pPr>
      <w:autoSpaceDE w:val="0"/>
      <w:autoSpaceDN w:val="0"/>
      <w:adjustRightInd w:val="0"/>
      <w:spacing w:line="240" w:lineRule="atLeast"/>
      <w:jc w:val="both"/>
    </w:pPr>
    <w:rPr>
      <w:color w:val="000000"/>
      <w:szCs w:val="20"/>
    </w:rPr>
  </w:style>
  <w:style w:type="paragraph" w:styleId="Popis">
    <w:name w:val="caption"/>
    <w:basedOn w:val="Normlny"/>
    <w:next w:val="Normlny"/>
    <w:qFormat/>
    <w:pPr>
      <w:autoSpaceDE w:val="0"/>
      <w:autoSpaceDN w:val="0"/>
      <w:adjustRightInd w:val="0"/>
      <w:spacing w:line="240" w:lineRule="atLeast"/>
      <w:jc w:val="both"/>
    </w:pPr>
    <w:rPr>
      <w:b/>
      <w:bCs/>
      <w:color w:val="000000"/>
      <w:szCs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customStyle="1" w:styleId="ra">
    <w:name w:val="ra"/>
    <w:basedOn w:val="Predvolenpsmoodseku"/>
  </w:style>
  <w:style w:type="paragraph" w:styleId="Pta">
    <w:name w:val="footer"/>
    <w:basedOn w:val="Normlny"/>
    <w:rsid w:val="00EE2AB1"/>
    <w:pPr>
      <w:tabs>
        <w:tab w:val="center" w:pos="4536"/>
        <w:tab w:val="right" w:pos="9072"/>
      </w:tabs>
    </w:pPr>
  </w:style>
  <w:style w:type="paragraph" w:customStyle="1" w:styleId="Odsekzoznamu1">
    <w:name w:val="Odsek zoznamu1"/>
    <w:basedOn w:val="Normlny"/>
    <w:qFormat/>
    <w:rsid w:val="0010282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oleObject" Target="embeddings/Microsoft_Excel_97-2003_Worksheet.xls"/><Relationship Id="rId1" Type="http://schemas.openxmlformats.org/officeDocument/2006/relationships/image" Target="media/image1.emf"/><Relationship Id="rId6" Type="http://schemas.openxmlformats.org/officeDocument/2006/relationships/oleObject" Target="embeddings/Microsoft_Excel_97-2003_Worksheet2.xls"/><Relationship Id="rId5" Type="http://schemas.openxmlformats.org/officeDocument/2006/relationships/image" Target="media/image3.emf"/><Relationship Id="rId4" Type="http://schemas.openxmlformats.org/officeDocument/2006/relationships/oleObject" Target="embeddings/Microsoft_Excel_97-2003_Worksheet1.xls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828</Words>
  <Characters>4723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DAS, s.r.o.</Company>
  <LinksUpToDate>false</LinksUpToDate>
  <CharactersWithSpaces>5540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pc1</dc:creator>
  <cp:keywords/>
  <cp:lastModifiedBy>lucia</cp:lastModifiedBy>
  <cp:revision>3</cp:revision>
  <cp:lastPrinted>2018-03-21T14:58:00Z</cp:lastPrinted>
  <dcterms:created xsi:type="dcterms:W3CDTF">2018-03-19T14:57:00Z</dcterms:created>
  <dcterms:modified xsi:type="dcterms:W3CDTF">2018-03-21T14:58:00Z</dcterms:modified>
</cp:coreProperties>
</file>