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7D9" w:rsidRDefault="00BF67D9" w:rsidP="00BF67D9">
      <w:pPr>
        <w:pStyle w:val="Default"/>
      </w:pPr>
    </w:p>
    <w:p w:rsidR="00E109E8" w:rsidRDefault="00BF67D9" w:rsidP="00BF67D9">
      <w:pPr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>IČO</w:t>
      </w:r>
      <w:r>
        <w:rPr>
          <w:sz w:val="23"/>
          <w:szCs w:val="23"/>
        </w:rPr>
        <w:t xml:space="preserve"> : 00</w:t>
      </w:r>
      <w:r w:rsidR="00C003D3">
        <w:rPr>
          <w:sz w:val="23"/>
          <w:szCs w:val="23"/>
        </w:rPr>
        <w:t xml:space="preserve"> </w:t>
      </w:r>
      <w:r>
        <w:rPr>
          <w:sz w:val="23"/>
          <w:szCs w:val="23"/>
        </w:rPr>
        <w:t>698 881</w:t>
      </w:r>
      <w:r>
        <w:rPr>
          <w:sz w:val="23"/>
          <w:szCs w:val="23"/>
        </w:rPr>
        <w:tab/>
        <w:t>DIČ : 2020315968</w:t>
      </w:r>
    </w:p>
    <w:p w:rsidR="00BF67D9" w:rsidRDefault="00BF67D9" w:rsidP="00BF67D9">
      <w:pPr>
        <w:rPr>
          <w:sz w:val="23"/>
          <w:szCs w:val="23"/>
        </w:rPr>
      </w:pPr>
    </w:p>
    <w:p w:rsidR="00BF67D9" w:rsidRDefault="00C003D3" w:rsidP="00BF67D9">
      <w:pPr>
        <w:jc w:val="center"/>
        <w:rPr>
          <w:sz w:val="23"/>
          <w:szCs w:val="23"/>
        </w:rPr>
      </w:pPr>
      <w:r>
        <w:rPr>
          <w:sz w:val="23"/>
          <w:szCs w:val="23"/>
        </w:rPr>
        <w:t>Čl. I</w:t>
      </w:r>
    </w:p>
    <w:p w:rsidR="00BF67D9" w:rsidRDefault="00BF67D9" w:rsidP="00BF67D9">
      <w:pPr>
        <w:jc w:val="center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 w:rsidR="00BF67D9" w:rsidRDefault="00C003D3" w:rsidP="00BF67D9">
      <w:pPr>
        <w:rPr>
          <w:sz w:val="23"/>
          <w:szCs w:val="23"/>
        </w:rPr>
      </w:pPr>
      <w:r>
        <w:rPr>
          <w:sz w:val="23"/>
          <w:szCs w:val="23"/>
        </w:rPr>
        <w:t>DAD-TEL, spol. s r.o., Pavlovova 10, 821 08 Bratislava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 xml:space="preserve">a)Spoločnosť bola založená spoločenskou zmluvou zo dňa 31.10.1990 a zapísaná v Obchodnom registri Okresného súdu Bratislava I., oddiel </w:t>
      </w:r>
      <w:proofErr w:type="spellStart"/>
      <w:r w:rsidRPr="00C003D3">
        <w:rPr>
          <w:sz w:val="23"/>
          <w:szCs w:val="23"/>
        </w:rPr>
        <w:t>Sro</w:t>
      </w:r>
      <w:proofErr w:type="spellEnd"/>
      <w:r w:rsidRPr="00C003D3">
        <w:rPr>
          <w:sz w:val="23"/>
          <w:szCs w:val="23"/>
        </w:rPr>
        <w:t>, vložka č.213/B.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 xml:space="preserve"> b)Náplňou hospodárskej činnosti účtovnej jednotky je montáž, oprava a údržba elektrických zariadení, inštalovanie, oprava a vykonávanie revízií elektrickej požiarnej signalizácie.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 xml:space="preserve"> c)Účtovná jednotka nie je neobmedzene ručiacim spoločníkom v žiadnej inej spoločnosti.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 xml:space="preserve"> d)Účtovná závierka spoločnosti je zostavená ako riadna účtovná závierka k 31.12.2017 podľa §17, ods.6 zákona č.431/2002 Z. z. o účtovníctve, za účtovné obdobie od 1.januára 2017 do 31.decembra 2017.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 xml:space="preserve"> e)Účtovná závierka za bezprostredne predchádzajúce účtovné obdobie (k 31.12.2016)bola schválená valným zhromaždením spoločníkov 28.03.2017.</w:t>
      </w:r>
    </w:p>
    <w:p w:rsid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 xml:space="preserve"> f)Účtovná jednotka nie je súčasťou konsolidovaného celku.</w:t>
      </w:r>
    </w:p>
    <w:p w:rsidR="00C003D3" w:rsidRDefault="00C003D3" w:rsidP="008953D5">
      <w:pPr>
        <w:jc w:val="both"/>
        <w:rPr>
          <w:sz w:val="23"/>
          <w:szCs w:val="23"/>
        </w:rPr>
      </w:pPr>
      <w:r>
        <w:rPr>
          <w:sz w:val="23"/>
          <w:szCs w:val="23"/>
        </w:rPr>
        <w:t>Priemerný prepočítaný počet zamestnancov k 31.12.2017 je 2.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</w:p>
    <w:p w:rsidR="00C003D3" w:rsidRPr="00C003D3" w:rsidRDefault="00C003D3" w:rsidP="008953D5">
      <w:pPr>
        <w:jc w:val="both"/>
        <w:rPr>
          <w:sz w:val="23"/>
          <w:szCs w:val="23"/>
        </w:rPr>
      </w:pPr>
    </w:p>
    <w:p w:rsidR="00C003D3" w:rsidRPr="00C003D3" w:rsidRDefault="00C003D3" w:rsidP="008953D5">
      <w:pPr>
        <w:jc w:val="both"/>
        <w:rPr>
          <w:sz w:val="23"/>
          <w:szCs w:val="23"/>
        </w:rPr>
      </w:pPr>
    </w:p>
    <w:p w:rsidR="00C003D3" w:rsidRPr="00C003D3" w:rsidRDefault="00C003D3" w:rsidP="00C003D3">
      <w:pPr>
        <w:rPr>
          <w:sz w:val="23"/>
          <w:szCs w:val="23"/>
        </w:rPr>
      </w:pPr>
    </w:p>
    <w:p w:rsidR="00C003D3" w:rsidRPr="00C003D3" w:rsidRDefault="00C003D3" w:rsidP="00C003D3">
      <w:pPr>
        <w:rPr>
          <w:sz w:val="23"/>
          <w:szCs w:val="23"/>
        </w:rPr>
      </w:pPr>
    </w:p>
    <w:p w:rsidR="00C003D3" w:rsidRPr="00C003D3" w:rsidRDefault="00C003D3" w:rsidP="00C003D3">
      <w:pPr>
        <w:rPr>
          <w:sz w:val="23"/>
          <w:szCs w:val="23"/>
        </w:rPr>
      </w:pPr>
    </w:p>
    <w:p w:rsidR="00C003D3" w:rsidRPr="00C003D3" w:rsidRDefault="00C003D3" w:rsidP="00C003D3">
      <w:pPr>
        <w:rPr>
          <w:sz w:val="23"/>
          <w:szCs w:val="23"/>
        </w:rPr>
      </w:pPr>
    </w:p>
    <w:p w:rsidR="00C003D3" w:rsidRPr="00C003D3" w:rsidRDefault="00C003D3" w:rsidP="00C003D3">
      <w:pPr>
        <w:rPr>
          <w:sz w:val="23"/>
          <w:szCs w:val="23"/>
        </w:rPr>
      </w:pPr>
    </w:p>
    <w:p w:rsidR="00C003D3" w:rsidRPr="00C003D3" w:rsidRDefault="00C003D3" w:rsidP="00C003D3">
      <w:pPr>
        <w:rPr>
          <w:sz w:val="23"/>
          <w:szCs w:val="23"/>
        </w:rPr>
      </w:pPr>
    </w:p>
    <w:p w:rsidR="00C003D3" w:rsidRPr="00C003D3" w:rsidRDefault="00C003D3" w:rsidP="00C003D3">
      <w:pPr>
        <w:rPr>
          <w:sz w:val="23"/>
          <w:szCs w:val="23"/>
        </w:rPr>
      </w:pPr>
    </w:p>
    <w:p w:rsidR="00C003D3" w:rsidRPr="00C003D3" w:rsidRDefault="00C003D3" w:rsidP="00C003D3">
      <w:pPr>
        <w:rPr>
          <w:sz w:val="23"/>
          <w:szCs w:val="23"/>
        </w:rPr>
      </w:pPr>
    </w:p>
    <w:p w:rsidR="00C003D3" w:rsidRDefault="00C003D3" w:rsidP="00C003D3">
      <w:pPr>
        <w:jc w:val="center"/>
        <w:rPr>
          <w:sz w:val="23"/>
          <w:szCs w:val="23"/>
        </w:rPr>
      </w:pPr>
      <w:r>
        <w:rPr>
          <w:sz w:val="23"/>
          <w:szCs w:val="23"/>
        </w:rPr>
        <w:lastRenderedPageBreak/>
        <w:t>Čl. II</w:t>
      </w:r>
    </w:p>
    <w:p w:rsidR="00C003D3" w:rsidRDefault="00C003D3" w:rsidP="00C003D3">
      <w:pPr>
        <w:jc w:val="center"/>
        <w:rPr>
          <w:sz w:val="23"/>
          <w:szCs w:val="23"/>
        </w:rPr>
      </w:pPr>
      <w:r>
        <w:rPr>
          <w:sz w:val="23"/>
          <w:szCs w:val="23"/>
        </w:rPr>
        <w:t>Informácie o prijatých postupoch</w:t>
      </w:r>
    </w:p>
    <w:p w:rsidR="00C003D3" w:rsidRDefault="00C003D3" w:rsidP="00C003D3">
      <w:pPr>
        <w:jc w:val="center"/>
        <w:rPr>
          <w:sz w:val="23"/>
          <w:szCs w:val="23"/>
        </w:rPr>
      </w:pP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a)Východiská pre zostavenie účtovnej závierky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Spoločnosť zostavila účtovnú závierku za predpokladu nepretržitého pokračovania vo svojej činnosti.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Účtovné metódy a všeobecné účtovné zásady boli účtovnou jednotkou konzistentne aplikované okrem: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-zmeny meny zo slovenských korún na menu euro od 1.1.2009,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-ocenenia majetku a záväzkov v cudzej mene, pri ktorom sa po prechode na menu euro od 1.1.2009 používa referenčný výmenný kurz Európskej centrálnej banky(ďalej len ECB);kurz Národnej banky Slovenska (ďalej len NBS) sa použije len pre tú cudziu menu, pre ktorú ECB nevyhlasuje kurz.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Od 1.1.2009 je zákonným platidlom a menovou jednotkou na území SR mena euro. Od 1.1.2009 sa účtovníctvo vedie v mene euro a účtovná závierka sa zostavuje v mene euro. Majetok, záväzky a vlastné imanie sa prepočítali k 1.1.2009 zo slovenských korún menu eur konverzným kurzom, okrem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- prijatých a poskytnutých preddavkov vyjadrených v eurách,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-účtov časového rozlíšenia charakteru preddavkov v eurách, na prepočet ktorých sa použil kurz platný v deň uskutočnenia účtovného prípadu, t.j. historický kurz.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Porovnateľné údaje boli prepočítané zo slovenských korún na menu euro konverzným kurzom v zmysle ustanovení príslušných právnych predpisov. Hodnota konverzného kurzu je 1EUR=~30.126 SKK.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c)Dlhodobý nehmotný a hmotný majetok</w:t>
      </w:r>
    </w:p>
    <w:p w:rsidR="00C003D3" w:rsidRP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Dlhodobý majetok nakupovaný sa oceňuje obstarávacou cenou, ktorá zahŕňa cenu obstarania a náklady súvisiace s obstaraním. Súčasťou obstarávacej ceny od 1.1.2003 nie sú úroky z cudzích zdrojov ani realizované kurzové rozdiely, ktoré vznikli do momentu  uvedenia dlhodobého majetku do používania.</w:t>
      </w:r>
    </w:p>
    <w:p w:rsidR="00C003D3" w:rsidRDefault="00C003D3" w:rsidP="008953D5">
      <w:pPr>
        <w:jc w:val="both"/>
        <w:rPr>
          <w:sz w:val="23"/>
          <w:szCs w:val="23"/>
        </w:rPr>
      </w:pPr>
      <w:r w:rsidRPr="00C003D3">
        <w:rPr>
          <w:sz w:val="23"/>
          <w:szCs w:val="23"/>
        </w:rPr>
        <w:t>Účtovná jednotka nevytvára majetok vlastnou činnosťou, nevykonáva výskum ani vývoj.</w:t>
      </w:r>
    </w:p>
    <w:p w:rsidR="008953D5" w:rsidRPr="008953D5" w:rsidRDefault="008953D5" w:rsidP="008953D5">
      <w:pPr>
        <w:jc w:val="both"/>
        <w:rPr>
          <w:sz w:val="23"/>
          <w:szCs w:val="23"/>
        </w:rPr>
      </w:pPr>
      <w:r w:rsidRPr="008953D5">
        <w:rPr>
          <w:sz w:val="23"/>
          <w:szCs w:val="23"/>
        </w:rPr>
        <w:t xml:space="preserve">Odpisy dlhodobého nehmotného majetku sú stanovené vychádzajúc z predpokladanej doby jeho používania a predpokladaného priebehu jeho opotrebenia. Odpisovať sa začína v mesiaci uvedenia dlhodobého majetku do používania. Drobný dlhodobý nehmotný majetok, ktorého obstarávacia cena je 1660 EUR, od 1.3.2009 2400 EUR, a nižšia sa odpisuje jednorázovo pri uvedení do používania. </w:t>
      </w:r>
    </w:p>
    <w:p w:rsidR="008953D5" w:rsidRPr="008953D5" w:rsidRDefault="008953D5" w:rsidP="008953D5">
      <w:pPr>
        <w:jc w:val="both"/>
        <w:rPr>
          <w:sz w:val="23"/>
          <w:szCs w:val="23"/>
        </w:rPr>
      </w:pPr>
      <w:r w:rsidRPr="008953D5">
        <w:rPr>
          <w:sz w:val="23"/>
          <w:szCs w:val="23"/>
        </w:rPr>
        <w:lastRenderedPageBreak/>
        <w:t>Predpokladaná doba používania dlhodobého nehmotného majetku je 4 roky, použitá metóda odpisovania rovnomerná a ročná odpisová sadzba 25%.</w:t>
      </w:r>
    </w:p>
    <w:p w:rsidR="008953D5" w:rsidRPr="008953D5" w:rsidRDefault="008953D5" w:rsidP="008953D5">
      <w:pPr>
        <w:jc w:val="both"/>
        <w:rPr>
          <w:sz w:val="23"/>
          <w:szCs w:val="23"/>
        </w:rPr>
      </w:pPr>
      <w:r w:rsidRPr="008953D5">
        <w:rPr>
          <w:sz w:val="23"/>
          <w:szCs w:val="23"/>
        </w:rPr>
        <w:t>Dlhodobý nehmotný majetok, ktorý bol uvedený do používania najneskôr do 28.2.2009 v ocenení rovnom alebo nižšom ako 2400 EUR sa považuje za dlhodobý nehmotný majetok a pokračuje sa v jeho odpisovaní. Daňové odpisy dlhodobého nehmotného majetku sa rovnajú účtovným.</w:t>
      </w:r>
    </w:p>
    <w:p w:rsidR="008953D5" w:rsidRDefault="008953D5" w:rsidP="008953D5">
      <w:pPr>
        <w:jc w:val="both"/>
        <w:rPr>
          <w:sz w:val="23"/>
          <w:szCs w:val="23"/>
        </w:rPr>
      </w:pPr>
      <w:r w:rsidRPr="008953D5">
        <w:rPr>
          <w:sz w:val="23"/>
          <w:szCs w:val="23"/>
        </w:rPr>
        <w:t>Odpisy dlhodobého hmotného majetku sú stanovené vychádzajúc z predpokladanej doby jeho používania a predpokladaného priebehu jeho opotrebenia. Odpisovať sa začína v mesiaci uvedenia dlhodobého majetku do používania. Účtovné odpisy dlhodobého hmotného majetku sa rovnajú daňovým. Drobný dlhodobý hmotný majetok, ktorého cena je 996 EUR, od 1.3.2009 1700 EUR a nižšia sa odpisuje jednorázovo pri uvedení do používania. Pozemky sa neodpisujú. Predpokladaná doba používania strojov, prístrojov a zariadení je 4 až 6 rokov s ročnou odpisovou sadzbou 25-16,6% a rovnomerným spôsobom odpisovania. Pri dopravných prostriedkoch je predpokladaná doba používania 4 roky, ročná odpisová sadzba 25% a rovnomerná metóda odpisovania.</w:t>
      </w:r>
    </w:p>
    <w:p w:rsidR="008953D5" w:rsidRPr="008953D5" w:rsidRDefault="008953D5" w:rsidP="008953D5">
      <w:pPr>
        <w:jc w:val="both"/>
        <w:rPr>
          <w:sz w:val="23"/>
          <w:szCs w:val="23"/>
        </w:rPr>
      </w:pPr>
      <w:r w:rsidRPr="008953D5">
        <w:rPr>
          <w:sz w:val="23"/>
          <w:szCs w:val="23"/>
        </w:rPr>
        <w:t>Dlhodobý hmotný majetok, ktorý bol uvedený do používania najneskôr do 28.2.2009 v ocenení rovnom alebo nižšom ako 1700 EUR sa považuje za dlhodobý hmotný majetok a pokračuje sa v jeho odpisovaní.</w:t>
      </w:r>
    </w:p>
    <w:p w:rsidR="008953D5" w:rsidRPr="008953D5" w:rsidRDefault="008953D5" w:rsidP="008953D5">
      <w:pPr>
        <w:jc w:val="both"/>
        <w:rPr>
          <w:sz w:val="23"/>
          <w:szCs w:val="23"/>
        </w:rPr>
      </w:pPr>
      <w:r w:rsidRPr="008953D5">
        <w:rPr>
          <w:sz w:val="23"/>
          <w:szCs w:val="23"/>
        </w:rPr>
        <w:t>Zásoby nakupované sa oceňujú obstarávacou cenou.</w:t>
      </w:r>
    </w:p>
    <w:p w:rsidR="008953D5" w:rsidRPr="008953D5" w:rsidRDefault="008953D5" w:rsidP="008953D5">
      <w:pPr>
        <w:jc w:val="both"/>
        <w:rPr>
          <w:sz w:val="23"/>
          <w:szCs w:val="23"/>
        </w:rPr>
      </w:pPr>
      <w:r w:rsidRPr="008953D5">
        <w:rPr>
          <w:sz w:val="23"/>
          <w:szCs w:val="23"/>
        </w:rPr>
        <w:t>Pohľadávky sa pri ich vzniku oceňujú ich menovitou hodnotou. Pohľadávky nadobudnuté postúpením sa oceňujú obstarávacou cenou vrátane nákladov súvisiacich s obstaraním. Toto ocenenie sa znižuje prostredníctvom opravných položiek vytvorených k pochybným a nevymožiteľným pohľadávkam.</w:t>
      </w:r>
    </w:p>
    <w:p w:rsidR="008953D5" w:rsidRPr="008953D5" w:rsidRDefault="008953D5" w:rsidP="008953D5">
      <w:pPr>
        <w:jc w:val="both"/>
        <w:rPr>
          <w:sz w:val="23"/>
          <w:szCs w:val="23"/>
        </w:rPr>
      </w:pPr>
      <w:r w:rsidRPr="008953D5">
        <w:rPr>
          <w:sz w:val="23"/>
          <w:szCs w:val="23"/>
        </w:rPr>
        <w:t>Peňažné prostriedky a ceniny sa oceňujú ich menovitou hodnotou. Zníženie hodnoty sa vyjadruje opravnou položkou.</w:t>
      </w:r>
    </w:p>
    <w:p w:rsidR="008953D5" w:rsidRPr="00C003D3" w:rsidRDefault="008953D5" w:rsidP="008953D5">
      <w:pPr>
        <w:jc w:val="both"/>
        <w:rPr>
          <w:sz w:val="23"/>
          <w:szCs w:val="23"/>
        </w:rPr>
      </w:pPr>
      <w:r w:rsidRPr="008953D5">
        <w:rPr>
          <w:sz w:val="23"/>
          <w:szCs w:val="23"/>
        </w:rPr>
        <w:t>Náklady budúcich období a príjmy budúcich období sa vykazujú vo výške, ktorá je potrebná na dodržanie zásady vecnej a časovej súvislosti s účtovným obdobím.</w:t>
      </w:r>
    </w:p>
    <w:p w:rsidR="00C003D3" w:rsidRPr="00C003D3" w:rsidRDefault="00C003D3" w:rsidP="00C003D3">
      <w:pPr>
        <w:jc w:val="center"/>
        <w:rPr>
          <w:sz w:val="23"/>
          <w:szCs w:val="23"/>
        </w:rPr>
      </w:pPr>
    </w:p>
    <w:p w:rsidR="00C003D3" w:rsidRPr="00C003D3" w:rsidRDefault="00C003D3" w:rsidP="00C003D3">
      <w:pPr>
        <w:jc w:val="center"/>
        <w:rPr>
          <w:sz w:val="23"/>
          <w:szCs w:val="23"/>
        </w:rPr>
      </w:pPr>
    </w:p>
    <w:p w:rsidR="00C003D3" w:rsidRPr="00C003D3" w:rsidRDefault="00C003D3" w:rsidP="00C003D3">
      <w:pPr>
        <w:jc w:val="center"/>
        <w:rPr>
          <w:sz w:val="23"/>
          <w:szCs w:val="23"/>
        </w:rPr>
      </w:pPr>
    </w:p>
    <w:p w:rsidR="00C003D3" w:rsidRPr="00C003D3" w:rsidRDefault="00C003D3" w:rsidP="00C003D3">
      <w:pPr>
        <w:jc w:val="center"/>
        <w:rPr>
          <w:sz w:val="23"/>
          <w:szCs w:val="23"/>
        </w:rPr>
      </w:pPr>
    </w:p>
    <w:p w:rsidR="00C003D3" w:rsidRPr="00C003D3" w:rsidRDefault="00C003D3" w:rsidP="00C003D3">
      <w:pPr>
        <w:jc w:val="center"/>
        <w:rPr>
          <w:sz w:val="23"/>
          <w:szCs w:val="23"/>
        </w:rPr>
      </w:pPr>
    </w:p>
    <w:p w:rsidR="00C003D3" w:rsidRPr="00C003D3" w:rsidRDefault="00C003D3" w:rsidP="00C003D3">
      <w:pPr>
        <w:jc w:val="center"/>
        <w:rPr>
          <w:sz w:val="23"/>
          <w:szCs w:val="23"/>
        </w:rPr>
      </w:pPr>
    </w:p>
    <w:p w:rsidR="00BF67D9" w:rsidRDefault="00BF67D9" w:rsidP="00BF67D9">
      <w:bookmarkStart w:id="0" w:name="_GoBack"/>
      <w:bookmarkEnd w:id="0"/>
    </w:p>
    <w:sectPr w:rsidR="00BF67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67D9"/>
    <w:rsid w:val="008953D5"/>
    <w:rsid w:val="00BF67D9"/>
    <w:rsid w:val="00C003D3"/>
    <w:rsid w:val="00E10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BF67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BF67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756</Words>
  <Characters>4312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</cp:revision>
  <dcterms:created xsi:type="dcterms:W3CDTF">2018-03-19T08:24:00Z</dcterms:created>
  <dcterms:modified xsi:type="dcterms:W3CDTF">2018-03-19T08:53:00Z</dcterms:modified>
</cp:coreProperties>
</file>