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7C30" w:rsidRDefault="00977C30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977C30" w:rsidRDefault="00977C3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7C30" w:rsidRDefault="00977C30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977C30" w:rsidRDefault="00977C30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proofErr w:type="spellStart"/>
      <w:r>
        <w:rPr>
          <w:rFonts w:ascii="Arial Narrow" w:hAnsi="Arial Narrow" w:cs="Arial Narrow"/>
          <w:sz w:val="22"/>
          <w:szCs w:val="22"/>
        </w:rPr>
        <w:t>Epicor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Software Slovakia, s.r.o.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>Dvořákovo nábrežie 4, 81102 Bratislava I</w:t>
      </w:r>
      <w:bookmarkStart w:id="3" w:name="ADRESA_END"/>
      <w:bookmarkEnd w:id="3"/>
    </w:p>
    <w:p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F37AEF">
        <w:rPr>
          <w:rFonts w:ascii="Arial Narrow" w:hAnsi="Arial Narrow" w:cs="Arial Narrow"/>
          <w:sz w:val="22"/>
          <w:szCs w:val="22"/>
        </w:rPr>
        <w:t xml:space="preserve"> 28.9.1994</w:t>
      </w:r>
    </w:p>
    <w:p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F37AEF">
        <w:rPr>
          <w:rFonts w:ascii="Arial Narrow" w:hAnsi="Arial Narrow" w:cs="Arial Narrow"/>
          <w:sz w:val="22"/>
          <w:szCs w:val="22"/>
        </w:rPr>
        <w:t xml:space="preserve"> 24.11.1994</w:t>
      </w:r>
    </w:p>
    <w:p w:rsidR="00F37AEF" w:rsidRDefault="00F37AEF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F37AEF" w:rsidRDefault="00F37AE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Poskytovanie software – predaj hotových programov na základe zmluvy s autorom</w:t>
      </w:r>
    </w:p>
    <w:p w:rsidR="00F37AEF" w:rsidRDefault="00F37AE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Poskytovanie software – prenájom hotových programov na základe zmluvy s autorom</w:t>
      </w:r>
    </w:p>
    <w:p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pStyle w:val="TaxEdit2"/>
      </w:pPr>
      <w:r>
        <w:t>2) Dátum schválenia účtovnej závierky za predchádzajúce účtovné obdobie</w:t>
      </w:r>
    </w:p>
    <w:p w:rsidR="00977C30" w:rsidRDefault="00977C30">
      <w:pPr>
        <w:pStyle w:val="TaxEdit2"/>
        <w:rPr>
          <w:rFonts w:ascii="Arial Narrow" w:hAnsi="Arial Narrow" w:cs="Arial Narrow"/>
        </w:rPr>
      </w:pPr>
    </w:p>
    <w:p w:rsidR="00977C30" w:rsidRDefault="00977C30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CHV"/>
      <w:bookmarkStart w:id="5" w:name="DATUMSCHV"/>
      <w:bookmarkStart w:id="6" w:name="DATUMSCHV_END"/>
      <w:bookmarkEnd w:id="4"/>
      <w:bookmarkEnd w:id="5"/>
      <w:bookmarkEnd w:id="6"/>
      <w:r w:rsidR="00F37AEF">
        <w:rPr>
          <w:rFonts w:ascii="Arial Narrow" w:hAnsi="Arial Narrow" w:cs="Arial Narrow"/>
          <w:b w:val="0"/>
          <w:bCs w:val="0"/>
        </w:rPr>
        <w:t>Výsledok hospodárenia za predchádzajúce účtovné obdobie bol preúčtovaný na účet neuhradených strát</w:t>
      </w:r>
    </w:p>
    <w:p w:rsidR="00F37AEF" w:rsidRDefault="00F37AEF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minulých období.</w:t>
      </w:r>
    </w:p>
    <w:p w:rsidR="00977C30" w:rsidRDefault="00977C30">
      <w:pPr>
        <w:pStyle w:val="TaxEdit2"/>
        <w:rPr>
          <w:rFonts w:ascii="Arial Narrow" w:hAnsi="Arial Narrow" w:cs="Arial Narrow"/>
          <w:b w:val="0"/>
          <w:bCs w:val="0"/>
        </w:rPr>
      </w:pPr>
    </w:p>
    <w:p w:rsidR="00977C30" w:rsidRDefault="00977C30">
      <w:pPr>
        <w:pStyle w:val="TaxEdit2"/>
      </w:pPr>
      <w:r>
        <w:t>3) Právny dôvod na zostavenie účtovnej závierky</w:t>
      </w:r>
    </w:p>
    <w:p w:rsidR="00977C30" w:rsidRDefault="00977C30">
      <w:pPr>
        <w:pStyle w:val="TaxEdit"/>
        <w:numPr>
          <w:ilvl w:val="0"/>
          <w:numId w:val="0"/>
        </w:numPr>
        <w:ind w:left="284"/>
      </w:pPr>
    </w:p>
    <w:p w:rsidR="00977C30" w:rsidRDefault="00977C30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:rsidR="00977C30" w:rsidRDefault="00977C30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:rsidR="00F37AEF" w:rsidRDefault="00F37AEF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:rsidR="00977C30" w:rsidRDefault="00977C30">
      <w:pPr>
        <w:pStyle w:val="TaxEdit2"/>
      </w:pPr>
      <w:r>
        <w:t>4) Údaje o skupine účtovných jednotiek v súvislosti s konsolidáciou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 w:rsidR="00F37AEF">
        <w:rPr>
          <w:rFonts w:ascii="Arial Narrow" w:hAnsi="Arial Narrow" w:cs="Arial Narrow"/>
          <w:sz w:val="22"/>
          <w:szCs w:val="22"/>
        </w:rPr>
        <w:t xml:space="preserve"> 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7C30" w:rsidRDefault="00F37AE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 pre toto časť.</w:t>
      </w:r>
    </w:p>
    <w:p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7C30" w:rsidRDefault="00977C30">
      <w:pPr>
        <w:ind w:left="1080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:rsidR="00977C30" w:rsidRDefault="00977C30">
      <w:pPr>
        <w:ind w:left="1080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:rsidR="00977C30" w:rsidRDefault="00977C30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:rsidR="00977C30" w:rsidRDefault="00977C30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977C30" w:rsidRDefault="00977C30">
      <w:pPr>
        <w:pStyle w:val="TaxEdit2"/>
      </w:pPr>
      <w:r>
        <w:lastRenderedPageBreak/>
        <w:t>5) Priemerný prepočítaný počet zamestnancov</w:t>
      </w:r>
    </w:p>
    <w:p w:rsidR="00977C30" w:rsidRDefault="00977C30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977C30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977C30" w:rsidRDefault="00977C30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977C30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977C30" w:rsidRDefault="00051A0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977C30" w:rsidRDefault="00051A0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</w:t>
            </w:r>
          </w:p>
        </w:tc>
      </w:tr>
      <w:tr w:rsidR="00977C30">
        <w:tc>
          <w:tcPr>
            <w:tcW w:w="4890" w:type="dxa"/>
            <w:tcBorders>
              <w:right w:val="nil"/>
            </w:tcBorders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977C30" w:rsidRDefault="00051A0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977C30" w:rsidRDefault="00051A0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</w:tr>
      <w:tr w:rsidR="00977C30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977C30" w:rsidRDefault="00D90083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977C30" w:rsidRDefault="00051A0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977C30" w:rsidRDefault="00977C30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977C30" w:rsidRDefault="00977C30">
      <w:pPr>
        <w:pStyle w:val="TaxEdit"/>
        <w:numPr>
          <w:ilvl w:val="0"/>
          <w:numId w:val="0"/>
        </w:numPr>
        <w:ind w:left="284" w:hanging="284"/>
      </w:pPr>
    </w:p>
    <w:p w:rsidR="00977C30" w:rsidRDefault="00977C30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977C30" w:rsidRDefault="00977C30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p w:rsidR="00F37AEF" w:rsidRPr="00051A04" w:rsidRDefault="00F37AEF" w:rsidP="00051A04">
      <w:pPr>
        <w:pStyle w:val="Default"/>
        <w:spacing w:after="17"/>
        <w:ind w:left="284"/>
        <w:rPr>
          <w:rFonts w:ascii="Arial Narrow" w:hAnsi="Arial Narrow" w:cs="Arial Narrow"/>
          <w:i/>
          <w:sz w:val="22"/>
          <w:szCs w:val="22"/>
        </w:rPr>
      </w:pPr>
      <w:r w:rsidRPr="00051A04">
        <w:rPr>
          <w:rFonts w:ascii="Arial Narrow" w:hAnsi="Arial Narrow" w:cs="Arial Narrow"/>
          <w:i/>
          <w:sz w:val="22"/>
          <w:szCs w:val="22"/>
        </w:rPr>
        <w:t>Členom  orgánov spoločnosti neboli poskytnuté žiadne záruky ani iné zabezpečenia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977C30">
        <w:trPr>
          <w:trHeight w:val="780"/>
        </w:trPr>
        <w:tc>
          <w:tcPr>
            <w:tcW w:w="4895" w:type="dxa"/>
            <w:vAlign w:val="center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>
        <w:trPr>
          <w:trHeight w:val="267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44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44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F37AEF">
        <w:rPr>
          <w:rFonts w:ascii="Arial Narrow" w:hAnsi="Arial Narrow" w:cs="Arial Narrow"/>
          <w:color w:val="auto"/>
          <w:sz w:val="22"/>
          <w:szCs w:val="22"/>
        </w:rPr>
        <w:t xml:space="preserve"> - </w:t>
      </w:r>
      <w:r w:rsidR="00F37AEF" w:rsidRPr="00051A04">
        <w:rPr>
          <w:rFonts w:ascii="Arial Narrow" w:hAnsi="Arial Narrow" w:cs="Arial Narrow"/>
          <w:i/>
          <w:color w:val="auto"/>
          <w:sz w:val="22"/>
          <w:szCs w:val="22"/>
        </w:rPr>
        <w:t>členom orgánov neboli poskytnuté pôžičky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977C30">
        <w:trPr>
          <w:trHeight w:val="780"/>
        </w:trPr>
        <w:tc>
          <w:tcPr>
            <w:tcW w:w="4895" w:type="dxa"/>
            <w:vAlign w:val="center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>
        <w:trPr>
          <w:trHeight w:val="267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44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44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44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44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977C30" w:rsidRDefault="00977C3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  <w:r w:rsidR="00F37AEF">
        <w:rPr>
          <w:rFonts w:ascii="Arial Narrow" w:hAnsi="Arial Narrow" w:cs="Arial Narrow"/>
          <w:color w:val="auto"/>
          <w:sz w:val="22"/>
          <w:szCs w:val="22"/>
        </w:rPr>
        <w:t xml:space="preserve"> – </w:t>
      </w:r>
      <w:r w:rsidR="00F37AEF" w:rsidRPr="00051A04">
        <w:rPr>
          <w:rFonts w:ascii="Arial Narrow" w:hAnsi="Arial Narrow" w:cs="Arial Narrow"/>
          <w:i/>
          <w:color w:val="auto"/>
          <w:sz w:val="22"/>
          <w:szCs w:val="22"/>
        </w:rPr>
        <w:t>nie je náplň – pozri bod a)</w:t>
      </w:r>
    </w:p>
    <w:p w:rsidR="00977C30" w:rsidRDefault="00977C3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977C30" w:rsidRDefault="00977C30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977C30" w:rsidRPr="00F37AEF" w:rsidRDefault="00977C30" w:rsidP="00F37AEF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  <w:r w:rsidR="00F37AEF"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>
        <w:t xml:space="preserve"> </w:t>
      </w:r>
    </w:p>
    <w:p w:rsidR="00F37AEF" w:rsidRPr="00051A04" w:rsidRDefault="00051A04">
      <w:pPr>
        <w:pStyle w:val="Styl1"/>
        <w:numPr>
          <w:ilvl w:val="0"/>
          <w:numId w:val="0"/>
        </w:numPr>
        <w:rPr>
          <w:b w:val="0"/>
          <w:i/>
        </w:rPr>
      </w:pPr>
      <w:r w:rsidRPr="00051A04">
        <w:rPr>
          <w:b w:val="0"/>
          <w:i/>
        </w:rPr>
        <w:t>Členom šta</w:t>
      </w:r>
      <w:r w:rsidR="00F37AEF" w:rsidRPr="00051A04">
        <w:rPr>
          <w:b w:val="0"/>
          <w:i/>
        </w:rPr>
        <w:t>tutárneho orgánu neboli poskytnuté žiadne finančné prostriedky, ani iné plnenia.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977C30">
        <w:trPr>
          <w:trHeight w:val="780"/>
        </w:trPr>
        <w:tc>
          <w:tcPr>
            <w:tcW w:w="4895" w:type="dxa"/>
            <w:vAlign w:val="center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>
        <w:trPr>
          <w:trHeight w:val="267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44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44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</w:trPr>
        <w:tc>
          <w:tcPr>
            <w:tcW w:w="489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977C30" w:rsidRDefault="00977C30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977C30" w:rsidRDefault="00977C30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977C30" w:rsidRDefault="00977C30">
      <w:pPr>
        <w:rPr>
          <w:rFonts w:ascii="Arial Narrow" w:hAnsi="Arial Narrow" w:cs="Arial Narrow"/>
          <w:sz w:val="18"/>
          <w:szCs w:val="18"/>
        </w:rPr>
      </w:pPr>
    </w:p>
    <w:p w:rsidR="00977C30" w:rsidRDefault="00977C3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</w:t>
      </w: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F37AEF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051A04">
        <w:rPr>
          <w:rFonts w:ascii="Arial Narrow" w:hAnsi="Arial Narrow" w:cs="Arial Narrow"/>
          <w:i/>
          <w:sz w:val="22"/>
          <w:szCs w:val="22"/>
        </w:rPr>
        <w:t xml:space="preserve">Účtovná závierka je zostavená za predpokladu nepretržitého </w:t>
      </w:r>
      <w:r w:rsidR="00051A04">
        <w:rPr>
          <w:rFonts w:ascii="Arial Narrow" w:hAnsi="Arial Narrow" w:cs="Arial Narrow"/>
          <w:i/>
          <w:sz w:val="22"/>
          <w:szCs w:val="22"/>
        </w:rPr>
        <w:t>pokračovania vo svojej činnosti, aj napriek tomu, že</w:t>
      </w:r>
    </w:p>
    <w:p w:rsidR="00051A04" w:rsidRPr="00051A04" w:rsidRDefault="00051A04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Spoločnosť má záporné vlastné imanie vo výške -885 371 Eur.</w:t>
      </w: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  <w:r w:rsidR="00554D91">
        <w:rPr>
          <w:rFonts w:ascii="Arial Narrow" w:hAnsi="Arial Narrow" w:cs="Arial Narrow"/>
          <w:sz w:val="22"/>
          <w:szCs w:val="22"/>
        </w:rPr>
        <w:t xml:space="preserve"> </w:t>
      </w:r>
    </w:p>
    <w:p w:rsidR="00554D91" w:rsidRDefault="00554D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aplikované účtovné zásady a metódy v súlade so zákonom o účtovníctve a Postupoch účtovania.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977C30">
        <w:trPr>
          <w:trHeight w:val="315"/>
        </w:trPr>
        <w:tc>
          <w:tcPr>
            <w:tcW w:w="3884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977C30">
        <w:trPr>
          <w:trHeight w:val="300"/>
        </w:trPr>
        <w:tc>
          <w:tcPr>
            <w:tcW w:w="3884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51A04">
              <w:rPr>
                <w:rFonts w:ascii="Arial Narrow" w:hAnsi="Arial Narrow" w:cs="Arial Narrow"/>
                <w:sz w:val="22"/>
                <w:szCs w:val="22"/>
              </w:rPr>
              <w:t xml:space="preserve"> majetok v OC do 1.700,- Eur</w:t>
            </w:r>
          </w:p>
        </w:tc>
        <w:tc>
          <w:tcPr>
            <w:tcW w:w="6114" w:type="dxa"/>
          </w:tcPr>
          <w:p w:rsidR="00977C30" w:rsidRDefault="00051A0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sa rozhodla o tomto majetku účtovať </w:t>
            </w:r>
            <w:r w:rsidR="00977C30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ako o dlhodobom majetku</w:t>
            </w:r>
          </w:p>
          <w:p w:rsidR="00051A04" w:rsidRDefault="00051A0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Odpisový plán je stanovený na 4 roky, účtovné odpisy sa rovnajú daňovým</w:t>
            </w:r>
          </w:p>
        </w:tc>
      </w:tr>
      <w:tr w:rsidR="00977C30">
        <w:trPr>
          <w:trHeight w:val="300"/>
        </w:trPr>
        <w:tc>
          <w:tcPr>
            <w:tcW w:w="3884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</w:trPr>
        <w:tc>
          <w:tcPr>
            <w:tcW w:w="3884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p w:rsidR="00554D91" w:rsidRPr="00051A04" w:rsidRDefault="00554D91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051A04">
        <w:rPr>
          <w:rFonts w:ascii="Arial Narrow" w:hAnsi="Arial Narrow" w:cs="Arial Narrow"/>
          <w:i/>
          <w:sz w:val="22"/>
          <w:szCs w:val="22"/>
        </w:rPr>
        <w:t>V priebehu účtovného obdobia nedošlo k zmenám účtovných metód a zásad, ktoré by mali vplyv na hodnotu majetku, záväzkov, vlastného imania a výsledku hospodárenia účtovnej jednotky.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977C30">
        <w:trPr>
          <w:trHeight w:val="529"/>
          <w:jc w:val="center"/>
        </w:trPr>
        <w:tc>
          <w:tcPr>
            <w:tcW w:w="3828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977C30">
        <w:trPr>
          <w:trHeight w:val="300"/>
          <w:jc w:val="center"/>
        </w:trPr>
        <w:tc>
          <w:tcPr>
            <w:tcW w:w="3828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  <w:jc w:val="center"/>
        </w:trPr>
        <w:tc>
          <w:tcPr>
            <w:tcW w:w="3828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  <w:jc w:val="center"/>
        </w:trPr>
        <w:tc>
          <w:tcPr>
            <w:tcW w:w="3828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  <w:jc w:val="center"/>
        </w:trPr>
        <w:tc>
          <w:tcPr>
            <w:tcW w:w="3828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  <w:jc w:val="center"/>
        </w:trPr>
        <w:tc>
          <w:tcPr>
            <w:tcW w:w="3828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54D91" w:rsidRDefault="00554D9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p w:rsidR="00554D91" w:rsidRPr="00051A04" w:rsidRDefault="00554D91">
      <w:pPr>
        <w:ind w:right="-141"/>
        <w:jc w:val="both"/>
        <w:rPr>
          <w:rFonts w:ascii="Arial" w:hAnsi="Arial" w:cs="Arial"/>
          <w:bCs/>
          <w:i/>
          <w:sz w:val="22"/>
          <w:szCs w:val="22"/>
        </w:rPr>
      </w:pPr>
      <w:r w:rsidRPr="00051A04">
        <w:rPr>
          <w:rFonts w:ascii="Arial" w:hAnsi="Arial" w:cs="Arial"/>
          <w:bCs/>
          <w:i/>
          <w:sz w:val="22"/>
          <w:szCs w:val="22"/>
        </w:rPr>
        <w:t>Okrem informácií uvedených v súvahe nie sú známe žiadne transakcie, ktoré by boli významne na posúdenie finančnej situácie účtovnej jednotky.</w:t>
      </w:r>
    </w:p>
    <w:p w:rsidR="00554D91" w:rsidRDefault="00554D9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977C30">
        <w:trPr>
          <w:trHeight w:val="330"/>
        </w:trPr>
        <w:tc>
          <w:tcPr>
            <w:tcW w:w="344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977C30">
        <w:trPr>
          <w:trHeight w:val="300"/>
        </w:trPr>
        <w:tc>
          <w:tcPr>
            <w:tcW w:w="344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344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344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344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344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15"/>
        </w:trPr>
        <w:tc>
          <w:tcPr>
            <w:tcW w:w="344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977C30" w:rsidRDefault="00977C3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977C30">
        <w:trPr>
          <w:trHeight w:val="361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977C30">
        <w:trPr>
          <w:trHeight w:val="268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271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Nebol  obstaraný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56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Nebol obstaraný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Neboli obstarané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Neboli vytvorené</w:t>
            </w:r>
          </w:p>
        </w:tc>
      </w:tr>
      <w:tr w:rsidR="00977C30">
        <w:trPr>
          <w:trHeight w:val="487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977C30" w:rsidRDefault="00977C30" w:rsidP="00554D9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Účtovná jednotka nemá</w:t>
            </w:r>
          </w:p>
          <w:p w:rsidR="00554D91" w:rsidRDefault="00554D91" w:rsidP="00554D9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v iných OS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6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511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neobstarávala</w:t>
            </w:r>
          </w:p>
        </w:tc>
      </w:tr>
      <w:tr w:rsidR="00977C30">
        <w:trPr>
          <w:trHeight w:val="278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neobstarávala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neobstarávala</w:t>
            </w:r>
          </w:p>
        </w:tc>
      </w:tr>
      <w:tr w:rsidR="00977C30">
        <w:trPr>
          <w:trHeight w:val="6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54D91">
              <w:rPr>
                <w:rFonts w:ascii="Arial Narrow" w:hAnsi="Arial Narrow" w:cs="Arial Narrow"/>
                <w:sz w:val="22"/>
                <w:szCs w:val="22"/>
              </w:rPr>
              <w:t>Nemá prenajatý majetok</w:t>
            </w:r>
          </w:p>
          <w:p w:rsidR="00554D91" w:rsidRDefault="00554D9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Touto formou</w:t>
            </w:r>
          </w:p>
        </w:tc>
      </w:tr>
      <w:tr w:rsidR="00977C30">
        <w:trPr>
          <w:trHeight w:val="338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77C30" w:rsidRPr="00051A04" w:rsidRDefault="00977C30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051A04">
        <w:rPr>
          <w:rFonts w:ascii="Arial Narrow" w:hAnsi="Arial Narrow" w:cs="Arial Narrow"/>
          <w:i/>
          <w:sz w:val="22"/>
          <w:szCs w:val="22"/>
        </w:rPr>
        <w:t>Účtovanie obstarania a úbytku zásob účtovná jednotka vykonávala</w:t>
      </w:r>
      <w:r w:rsidR="00051A04">
        <w:rPr>
          <w:rFonts w:ascii="Arial Narrow" w:hAnsi="Arial Narrow" w:cs="Arial Narrow"/>
          <w:i/>
          <w:sz w:val="22"/>
          <w:szCs w:val="22"/>
        </w:rPr>
        <w:t>, neúčtuje o zásobách.</w:t>
      </w: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* spôsobom A evidencie zásob</w:t>
      </w:r>
      <w:r w:rsidR="00554D91">
        <w:rPr>
          <w:rFonts w:ascii="Arial Narrow" w:hAnsi="Arial Narrow" w:cs="Arial Narrow"/>
          <w:sz w:val="22"/>
          <w:szCs w:val="22"/>
        </w:rPr>
        <w:t xml:space="preserve"> – nevlastní zásoby</w:t>
      </w: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  <w:r w:rsidR="00554D91">
        <w:rPr>
          <w:rFonts w:ascii="Arial Narrow" w:hAnsi="Arial Narrow" w:cs="Arial Narrow"/>
          <w:sz w:val="22"/>
          <w:szCs w:val="22"/>
        </w:rPr>
        <w:t xml:space="preserve"> – nevlastní zásoby</w:t>
      </w: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77C30" w:rsidRPr="00051A04" w:rsidRDefault="00977C30">
      <w:pPr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Určenie odhadu zníženia hodnoty majetku a tvorba opravnej položky k</w:t>
      </w:r>
      <w:r w:rsidR="00554D91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majetku</w:t>
      </w:r>
      <w:r w:rsidR="00554D91">
        <w:rPr>
          <w:rFonts w:ascii="Arial Narrow" w:hAnsi="Arial Narrow" w:cs="Arial Narrow"/>
          <w:sz w:val="22"/>
          <w:szCs w:val="22"/>
        </w:rPr>
        <w:t xml:space="preserve"> </w:t>
      </w:r>
      <w:r w:rsidR="00554D91" w:rsidRPr="00051A04">
        <w:rPr>
          <w:rFonts w:ascii="Arial Narrow" w:hAnsi="Arial Narrow" w:cs="Arial Narrow"/>
          <w:i/>
          <w:sz w:val="22"/>
          <w:szCs w:val="22"/>
        </w:rPr>
        <w:t>– účtovná jednotka netvorila opravnú položku k majetku.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977C30">
        <w:trPr>
          <w:trHeight w:val="315"/>
        </w:trPr>
        <w:tc>
          <w:tcPr>
            <w:tcW w:w="1867" w:type="dxa"/>
          </w:tcPr>
          <w:p w:rsidR="00977C30" w:rsidRDefault="00977C3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:rsidR="00977C30" w:rsidRDefault="00977C3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:rsidR="00977C30" w:rsidRDefault="00977C30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977C30">
        <w:trPr>
          <w:trHeight w:val="1143"/>
        </w:trPr>
        <w:tc>
          <w:tcPr>
            <w:tcW w:w="186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977C30">
        <w:trPr>
          <w:trHeight w:val="300"/>
        </w:trPr>
        <w:tc>
          <w:tcPr>
            <w:tcW w:w="186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186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186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:rsidR="00977C30" w:rsidRDefault="00977C30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:rsidR="00977C30" w:rsidRPr="00051A04" w:rsidRDefault="00554D91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051A04">
        <w:rPr>
          <w:rFonts w:ascii="Arial Narrow" w:hAnsi="Arial Narrow" w:cs="Arial Narrow"/>
          <w:i/>
          <w:sz w:val="22"/>
          <w:szCs w:val="22"/>
        </w:rPr>
        <w:t>Účtovná jednotka tvorila rez</w:t>
      </w:r>
      <w:r w:rsidR="00051A04" w:rsidRPr="00051A04">
        <w:rPr>
          <w:rFonts w:ascii="Arial Narrow" w:hAnsi="Arial Narrow" w:cs="Arial Narrow"/>
          <w:i/>
          <w:sz w:val="22"/>
          <w:szCs w:val="22"/>
        </w:rPr>
        <w:t xml:space="preserve">ervu na audit účtovnej závierky a na nevyčerpanú dovolenku a odvodom k nevyčerpanej </w:t>
      </w:r>
    </w:p>
    <w:p w:rsidR="00051A04" w:rsidRPr="00051A04" w:rsidRDefault="00051A04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d</w:t>
      </w:r>
      <w:r w:rsidRPr="00051A04">
        <w:rPr>
          <w:rFonts w:ascii="Arial Narrow" w:hAnsi="Arial Narrow" w:cs="Arial Narrow"/>
          <w:i/>
          <w:sz w:val="22"/>
          <w:szCs w:val="22"/>
        </w:rPr>
        <w:t>ovolenke.</w:t>
      </w:r>
    </w:p>
    <w:p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554D91">
        <w:rPr>
          <w:rFonts w:ascii="Arial Narrow" w:hAnsi="Arial Narrow" w:cs="Arial Narrow"/>
          <w:sz w:val="22"/>
          <w:szCs w:val="22"/>
        </w:rPr>
        <w:t xml:space="preserve"> - </w:t>
      </w:r>
      <w:r w:rsidR="00554D91" w:rsidRPr="00051A04">
        <w:rPr>
          <w:rFonts w:ascii="Arial Narrow" w:hAnsi="Arial Narrow" w:cs="Arial Narrow"/>
          <w:i/>
          <w:sz w:val="22"/>
          <w:szCs w:val="22"/>
        </w:rPr>
        <w:t>nie je náplň pre túto časť.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977C30">
        <w:trPr>
          <w:trHeight w:val="1046"/>
        </w:trPr>
        <w:tc>
          <w:tcPr>
            <w:tcW w:w="4025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977C30">
        <w:trPr>
          <w:trHeight w:val="300"/>
        </w:trPr>
        <w:tc>
          <w:tcPr>
            <w:tcW w:w="4025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025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025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77C30" w:rsidRPr="00051A04" w:rsidRDefault="00977C30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554D91">
        <w:rPr>
          <w:rFonts w:ascii="Arial Narrow" w:hAnsi="Arial Narrow" w:cs="Arial Narrow"/>
          <w:sz w:val="22"/>
          <w:szCs w:val="22"/>
        </w:rPr>
        <w:t xml:space="preserve"> </w:t>
      </w:r>
      <w:r w:rsidR="00554D91" w:rsidRPr="00051A04">
        <w:rPr>
          <w:rFonts w:ascii="Arial Narrow" w:hAnsi="Arial Narrow" w:cs="Arial Narrow"/>
          <w:i/>
          <w:sz w:val="22"/>
          <w:szCs w:val="22"/>
        </w:rPr>
        <w:t>nie je náplň pre túto časť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977C30">
        <w:trPr>
          <w:trHeight w:val="565"/>
        </w:trPr>
        <w:tc>
          <w:tcPr>
            <w:tcW w:w="4025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977C30">
        <w:trPr>
          <w:trHeight w:val="300"/>
        </w:trPr>
        <w:tc>
          <w:tcPr>
            <w:tcW w:w="4025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025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025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77C30" w:rsidRPr="00051A04" w:rsidRDefault="00977C30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63136D">
        <w:rPr>
          <w:rFonts w:ascii="Arial Narrow" w:hAnsi="Arial Narrow" w:cs="Arial Narrow"/>
          <w:sz w:val="22"/>
          <w:szCs w:val="22"/>
          <w:u w:val="single"/>
        </w:rPr>
        <w:t xml:space="preserve">: 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časť.</w:t>
      </w:r>
    </w:p>
    <w:p w:rsidR="00977C30" w:rsidRPr="00051A04" w:rsidRDefault="00977C30">
      <w:pPr>
        <w:rPr>
          <w:i/>
        </w:rPr>
      </w:pPr>
    </w:p>
    <w:p w:rsidR="00977C30" w:rsidRDefault="00977C30">
      <w:r>
        <w:br w:type="page"/>
      </w:r>
    </w:p>
    <w:p w:rsidR="00977C30" w:rsidRDefault="00977C30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>g) Spôsob zostavenia odpisového plánu pre dlhodobý majetok:</w:t>
      </w:r>
    </w:p>
    <w:p w:rsidR="00977C30" w:rsidRDefault="00977C30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977C30">
        <w:tc>
          <w:tcPr>
            <w:tcW w:w="3520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977C30">
        <w:tc>
          <w:tcPr>
            <w:tcW w:w="3520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>
        <w:tc>
          <w:tcPr>
            <w:tcW w:w="3520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  <w:tc>
          <w:tcPr>
            <w:tcW w:w="1729" w:type="dxa"/>
          </w:tcPr>
          <w:p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>
        <w:tc>
          <w:tcPr>
            <w:tcW w:w="3520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</w:t>
            </w:r>
          </w:p>
        </w:tc>
        <w:tc>
          <w:tcPr>
            <w:tcW w:w="193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729" w:type="dxa"/>
          </w:tcPr>
          <w:p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>
        <w:tc>
          <w:tcPr>
            <w:tcW w:w="3520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936" w:type="dxa"/>
          </w:tcPr>
          <w:p w:rsidR="00977C30" w:rsidRDefault="00977C30" w:rsidP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3136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729" w:type="dxa"/>
          </w:tcPr>
          <w:p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>
        <w:tc>
          <w:tcPr>
            <w:tcW w:w="3520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>
        <w:tc>
          <w:tcPr>
            <w:tcW w:w="3520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193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14,3</w:t>
            </w:r>
          </w:p>
        </w:tc>
        <w:tc>
          <w:tcPr>
            <w:tcW w:w="1729" w:type="dxa"/>
          </w:tcPr>
          <w:p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977C30">
        <w:tc>
          <w:tcPr>
            <w:tcW w:w="3520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93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  <w:tc>
          <w:tcPr>
            <w:tcW w:w="1729" w:type="dxa"/>
          </w:tcPr>
          <w:p w:rsidR="00977C30" w:rsidRDefault="0063136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</w:tbl>
    <w:p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977C30" w:rsidRDefault="00977C3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  <w:r w:rsidR="0063136D">
        <w:rPr>
          <w:b w:val="0"/>
          <w:bCs w:val="0"/>
          <w:sz w:val="22"/>
          <w:szCs w:val="22"/>
        </w:rPr>
        <w:t xml:space="preserve"> </w:t>
      </w:r>
      <w:r w:rsidR="0063136D" w:rsidRPr="00051A04">
        <w:rPr>
          <w:b w:val="0"/>
          <w:bCs w:val="0"/>
          <w:i/>
          <w:sz w:val="22"/>
          <w:szCs w:val="22"/>
        </w:rPr>
        <w:t>účtovná jednotka neprijala žiadne dotácie.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977C30">
        <w:trPr>
          <w:trHeight w:val="315"/>
        </w:trPr>
        <w:tc>
          <w:tcPr>
            <w:tcW w:w="5070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5070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pStyle w:val="Nadpis2"/>
        <w:jc w:val="both"/>
        <w:rPr>
          <w:b w:val="0"/>
          <w:bCs w:val="0"/>
          <w:sz w:val="22"/>
          <w:szCs w:val="22"/>
        </w:rPr>
      </w:pPr>
    </w:p>
    <w:p w:rsidR="00977C30" w:rsidRDefault="00977C30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:rsidR="00977C30" w:rsidRDefault="00977C30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</w:t>
      </w:r>
      <w:proofErr w:type="spellStart"/>
      <w:r>
        <w:rPr>
          <w:b w:val="0"/>
          <w:bCs w:val="0"/>
          <w:sz w:val="22"/>
          <w:szCs w:val="22"/>
        </w:rPr>
        <w:t>účt</w:t>
      </w:r>
      <w:proofErr w:type="spellEnd"/>
      <w:r>
        <w:rPr>
          <w:b w:val="0"/>
          <w:bCs w:val="0"/>
          <w:sz w:val="22"/>
          <w:szCs w:val="22"/>
        </w:rPr>
        <w:t xml:space="preserve">. období s uvedením sumy vplyvu na nerozdelený zisk alebo neuhradenú stratu minulých rokov </w:t>
      </w:r>
      <w:r w:rsidR="0063136D">
        <w:rPr>
          <w:b w:val="0"/>
          <w:bCs w:val="0"/>
          <w:sz w:val="22"/>
          <w:szCs w:val="22"/>
        </w:rPr>
        <w:t>. účtovná jednotka neúčtovala o opravách chýb minulých období.</w:t>
      </w:r>
    </w:p>
    <w:p w:rsidR="00977C30" w:rsidRDefault="00977C30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977C30">
        <w:tc>
          <w:tcPr>
            <w:tcW w:w="316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977C30">
        <w:tc>
          <w:tcPr>
            <w:tcW w:w="3165" w:type="dxa"/>
          </w:tcPr>
          <w:p w:rsidR="00051A04" w:rsidRDefault="00051A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Odpis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neuplat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 DPH z minulých rokov</w:t>
            </w:r>
          </w:p>
        </w:tc>
        <w:tc>
          <w:tcPr>
            <w:tcW w:w="1070" w:type="dxa"/>
          </w:tcPr>
          <w:p w:rsidR="00977C30" w:rsidRDefault="00051A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211764</w:t>
            </w:r>
          </w:p>
        </w:tc>
        <w:tc>
          <w:tcPr>
            <w:tcW w:w="1070" w:type="dxa"/>
          </w:tcPr>
          <w:p w:rsidR="00977C30" w:rsidRDefault="00051A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429/343</w:t>
            </w:r>
          </w:p>
        </w:tc>
        <w:tc>
          <w:tcPr>
            <w:tcW w:w="1984" w:type="dxa"/>
          </w:tcPr>
          <w:p w:rsidR="00977C30" w:rsidRDefault="00051A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</w:p>
        </w:tc>
        <w:tc>
          <w:tcPr>
            <w:tcW w:w="2593" w:type="dxa"/>
          </w:tcPr>
          <w:p w:rsidR="00977C30" w:rsidRDefault="00051A0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áno</w:t>
            </w:r>
          </w:p>
        </w:tc>
      </w:tr>
      <w:tr w:rsidR="00977C30">
        <w:tc>
          <w:tcPr>
            <w:tcW w:w="3165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977C30" w:rsidRDefault="00977C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:rsidR="00977C30" w:rsidRPr="00051A04" w:rsidRDefault="00977C30">
      <w:pPr>
        <w:jc w:val="both"/>
        <w:rPr>
          <w:rFonts w:ascii="Arial" w:hAnsi="Arial" w:cs="Arial"/>
          <w:i/>
          <w:sz w:val="22"/>
          <w:szCs w:val="22"/>
        </w:rPr>
      </w:pPr>
      <w:proofErr w:type="spellStart"/>
      <w:r w:rsidRPr="00051A04">
        <w:rPr>
          <w:rFonts w:ascii="Arial" w:hAnsi="Arial" w:cs="Arial"/>
          <w:i/>
          <w:sz w:val="22"/>
          <w:szCs w:val="22"/>
        </w:rPr>
        <w:t>Goodwill</w:t>
      </w:r>
      <w:proofErr w:type="spellEnd"/>
      <w:r w:rsidRPr="00051A04">
        <w:rPr>
          <w:rFonts w:ascii="Arial" w:hAnsi="Arial" w:cs="Arial"/>
          <w:i/>
          <w:sz w:val="22"/>
          <w:szCs w:val="22"/>
        </w:rPr>
        <w:t xml:space="preserve">  - </w:t>
      </w:r>
      <w:r w:rsidR="0063136D" w:rsidRPr="00051A04">
        <w:rPr>
          <w:rFonts w:ascii="Arial" w:hAnsi="Arial" w:cs="Arial"/>
          <w:i/>
          <w:sz w:val="22"/>
          <w:szCs w:val="22"/>
        </w:rPr>
        <w:t>nie je náplň pre túto časť.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977C30">
        <w:trPr>
          <w:trHeight w:val="591"/>
        </w:trPr>
        <w:tc>
          <w:tcPr>
            <w:tcW w:w="308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Dôvod vzniku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goodwillu</w:t>
            </w:r>
            <w:proofErr w:type="spellEnd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/záporného </w:t>
            </w: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godwillu</w:t>
            </w:r>
            <w:proofErr w:type="spellEnd"/>
          </w:p>
        </w:tc>
        <w:tc>
          <w:tcPr>
            <w:tcW w:w="212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977C30">
        <w:trPr>
          <w:trHeight w:val="300"/>
        </w:trPr>
        <w:tc>
          <w:tcPr>
            <w:tcW w:w="308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308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308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977C30" w:rsidRDefault="00977C3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  <w:r w:rsidR="0063136D">
        <w:rPr>
          <w:rFonts w:ascii="Arial" w:hAnsi="Arial" w:cs="Arial"/>
          <w:b/>
          <w:bCs/>
          <w:sz w:val="22"/>
          <w:szCs w:val="22"/>
        </w:rPr>
        <w:t xml:space="preserve"> : </w:t>
      </w:r>
      <w:r w:rsidR="0063136D" w:rsidRPr="00051A04">
        <w:rPr>
          <w:rFonts w:ascii="Arial" w:hAnsi="Arial" w:cs="Arial"/>
          <w:bCs/>
          <w:i/>
          <w:sz w:val="22"/>
          <w:szCs w:val="22"/>
        </w:rPr>
        <w:t>nie je náplň pre túto časť.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977C30">
        <w:trPr>
          <w:trHeight w:val="153"/>
        </w:trPr>
        <w:tc>
          <w:tcPr>
            <w:tcW w:w="376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977C30">
        <w:trPr>
          <w:trHeight w:val="62"/>
        </w:trPr>
        <w:tc>
          <w:tcPr>
            <w:tcW w:w="376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62"/>
        </w:trPr>
        <w:tc>
          <w:tcPr>
            <w:tcW w:w="376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09"/>
        </w:trPr>
        <w:tc>
          <w:tcPr>
            <w:tcW w:w="376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:rsidR="00977C30" w:rsidRDefault="00977C30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záväzkoch</w:t>
      </w:r>
    </w:p>
    <w:p w:rsidR="00977C30" w:rsidRDefault="00977C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977C30">
        <w:trPr>
          <w:trHeight w:val="693"/>
          <w:jc w:val="center"/>
        </w:trPr>
        <w:tc>
          <w:tcPr>
            <w:tcW w:w="4925" w:type="dxa"/>
            <w:vAlign w:val="center"/>
          </w:tcPr>
          <w:p w:rsidR="00977C30" w:rsidRDefault="00977C30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977C30" w:rsidRDefault="00977C30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977C30" w:rsidRDefault="00977C30">
            <w:pPr>
              <w:pStyle w:val="TopHeader"/>
            </w:pPr>
            <w:r>
              <w:t>Bezprostredne predchádzajúce účtovné obdobie</w:t>
            </w:r>
          </w:p>
        </w:tc>
      </w:tr>
      <w:tr w:rsidR="00977C30">
        <w:trPr>
          <w:trHeight w:val="207"/>
          <w:jc w:val="center"/>
        </w:trPr>
        <w:tc>
          <w:tcPr>
            <w:tcW w:w="4925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977C30" w:rsidRDefault="00977C3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977C30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977C30" w:rsidRDefault="00977C30">
            <w:pPr>
              <w:pStyle w:val="TopHeader"/>
            </w:pPr>
            <w:r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977C30" w:rsidRDefault="00977C30">
            <w:pPr>
              <w:pStyle w:val="TopHeader"/>
            </w:pPr>
            <w:r>
              <w:t>Bežné účtovné obdobie</w:t>
            </w:r>
          </w:p>
        </w:tc>
      </w:tr>
      <w:tr w:rsidR="00977C30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977C30" w:rsidRDefault="00977C30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977C30" w:rsidRDefault="00977C30">
            <w:pPr>
              <w:pStyle w:val="TopHeader"/>
            </w:pPr>
            <w:r>
              <w:t xml:space="preserve">Spôsob </w:t>
            </w:r>
          </w:p>
          <w:p w:rsidR="00977C30" w:rsidRDefault="00977C30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:rsidR="00977C30" w:rsidRDefault="00977C30">
            <w:pPr>
              <w:pStyle w:val="TopHeader"/>
            </w:pPr>
            <w:r>
              <w:t>Hodnota záväzkov</w:t>
            </w:r>
          </w:p>
        </w:tc>
      </w:tr>
      <w:tr w:rsidR="00977C30">
        <w:trPr>
          <w:trHeight w:val="69"/>
          <w:jc w:val="center"/>
        </w:trPr>
        <w:tc>
          <w:tcPr>
            <w:tcW w:w="4525" w:type="dxa"/>
            <w:vAlign w:val="center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977C30" w:rsidRDefault="00051A0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482" w:type="dxa"/>
            <w:vAlign w:val="center"/>
          </w:tcPr>
          <w:p w:rsidR="00977C30" w:rsidRDefault="00977C3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17"/>
          <w:jc w:val="center"/>
        </w:trPr>
        <w:tc>
          <w:tcPr>
            <w:tcW w:w="4525" w:type="dxa"/>
            <w:vAlign w:val="center"/>
          </w:tcPr>
          <w:p w:rsidR="00977C30" w:rsidRDefault="00977C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977C30" w:rsidRDefault="00977C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:rsidR="00977C30" w:rsidRDefault="00977C3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17"/>
          <w:jc w:val="center"/>
        </w:trPr>
        <w:tc>
          <w:tcPr>
            <w:tcW w:w="4525" w:type="dxa"/>
            <w:vAlign w:val="center"/>
          </w:tcPr>
          <w:p w:rsidR="00977C30" w:rsidRDefault="00977C3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977C30" w:rsidRDefault="00977C3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977C30" w:rsidRDefault="00977C3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63136D">
        <w:rPr>
          <w:rFonts w:ascii="Arial Narrow" w:hAnsi="Arial Narrow" w:cs="Arial Narrow"/>
          <w:sz w:val="22"/>
          <w:szCs w:val="22"/>
        </w:rPr>
        <w:t xml:space="preserve"> účtovná jednotka nemá vlastné akcie</w:t>
      </w:r>
    </w:p>
    <w:p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63136D">
        <w:rPr>
          <w:rFonts w:ascii="Arial Narrow" w:hAnsi="Arial Narrow" w:cs="Arial Narrow"/>
          <w:sz w:val="22"/>
          <w:szCs w:val="22"/>
        </w:rPr>
        <w:t xml:space="preserve">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977C30">
        <w:trPr>
          <w:trHeight w:val="630"/>
        </w:trPr>
        <w:tc>
          <w:tcPr>
            <w:tcW w:w="2216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977C30">
        <w:trPr>
          <w:trHeight w:val="300"/>
        </w:trPr>
        <w:tc>
          <w:tcPr>
            <w:tcW w:w="221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221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221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63136D">
        <w:rPr>
          <w:rFonts w:ascii="Arial Narrow" w:hAnsi="Arial Narrow" w:cs="Arial Narrow"/>
          <w:sz w:val="22"/>
          <w:szCs w:val="22"/>
        </w:rPr>
        <w:t xml:space="preserve">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977C30">
        <w:trPr>
          <w:trHeight w:val="630"/>
        </w:trPr>
        <w:tc>
          <w:tcPr>
            <w:tcW w:w="2216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977C30">
        <w:trPr>
          <w:trHeight w:val="300"/>
        </w:trPr>
        <w:tc>
          <w:tcPr>
            <w:tcW w:w="221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221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221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</w:t>
      </w:r>
      <w:r w:rsidR="0063136D">
        <w:rPr>
          <w:rFonts w:ascii="Arial Narrow" w:hAnsi="Arial Narrow" w:cs="Arial Narrow"/>
          <w:sz w:val="22"/>
          <w:szCs w:val="22"/>
        </w:rPr>
        <w:t xml:space="preserve">: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túto časť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977C30">
        <w:trPr>
          <w:trHeight w:val="630"/>
        </w:trPr>
        <w:tc>
          <w:tcPr>
            <w:tcW w:w="2216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:rsidR="00977C30" w:rsidRDefault="00977C30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977C30">
        <w:trPr>
          <w:trHeight w:val="300"/>
        </w:trPr>
        <w:tc>
          <w:tcPr>
            <w:tcW w:w="221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221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221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:rsidR="00977C30" w:rsidRDefault="00977C30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977C30" w:rsidRDefault="00977C3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5) Informácie o položkách nákladov alebo výnosov výnimočného rozsahu alebo výskytu</w:t>
      </w:r>
    </w:p>
    <w:p w:rsidR="00977C30" w:rsidRDefault="00977C3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  <w:r w:rsidR="0063136D">
        <w:rPr>
          <w:rFonts w:ascii="Arial Narrow" w:hAnsi="Arial Narrow" w:cs="Arial Narrow"/>
          <w:sz w:val="22"/>
          <w:szCs w:val="22"/>
        </w:rPr>
        <w:t xml:space="preserve"> :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náklady v účtovnej závierke sú bežné režijné náklady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977C30">
        <w:trPr>
          <w:trHeight w:val="532"/>
        </w:trPr>
        <w:tc>
          <w:tcPr>
            <w:tcW w:w="478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Pr="00051A04" w:rsidRDefault="00977C30">
      <w:pPr>
        <w:spacing w:after="120"/>
        <w:ind w:right="-47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výnosoch, ktoré majú výnimočný charakter alebo rozsah</w:t>
      </w:r>
      <w:r w:rsidR="0063136D">
        <w:rPr>
          <w:rFonts w:ascii="Arial Narrow" w:hAnsi="Arial Narrow" w:cs="Arial Narrow"/>
          <w:sz w:val="22"/>
          <w:szCs w:val="22"/>
        </w:rPr>
        <w:t xml:space="preserve"> :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výnosy sú bežné z hlavnej činnosti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977C30">
        <w:trPr>
          <w:trHeight w:val="532"/>
        </w:trPr>
        <w:tc>
          <w:tcPr>
            <w:tcW w:w="478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:rsidR="00977C30" w:rsidRDefault="00977C30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977C30" w:rsidRDefault="00977C30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977C30" w:rsidRDefault="00977C3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  <w:r w:rsidR="0063136D">
        <w:rPr>
          <w:rFonts w:ascii="Arial Narrow" w:hAnsi="Arial Narrow" w:cs="Arial Narrow"/>
          <w:sz w:val="22"/>
          <w:szCs w:val="22"/>
        </w:rPr>
        <w:t xml:space="preserve">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účtovná jednotka nemá podmienený majetok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977C30">
        <w:trPr>
          <w:trHeight w:val="549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6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  <w:r w:rsidR="0063136D">
        <w:rPr>
          <w:rFonts w:ascii="Arial Narrow" w:hAnsi="Arial Narrow" w:cs="Arial Narrow"/>
          <w:sz w:val="22"/>
          <w:szCs w:val="22"/>
        </w:rPr>
        <w:t xml:space="preserve"> – </w:t>
      </w:r>
      <w:r w:rsidR="0063136D" w:rsidRPr="00051A04">
        <w:rPr>
          <w:rFonts w:ascii="Arial Narrow" w:hAnsi="Arial Narrow" w:cs="Arial Narrow"/>
          <w:i/>
          <w:sz w:val="22"/>
          <w:szCs w:val="22"/>
        </w:rPr>
        <w:t>nie je náplň pre toto časť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977C30">
        <w:trPr>
          <w:trHeight w:val="315"/>
        </w:trPr>
        <w:tc>
          <w:tcPr>
            <w:tcW w:w="4786" w:type="dxa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:rsidR="00977C30" w:rsidRDefault="00977C3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977C30">
        <w:trPr>
          <w:trHeight w:val="627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786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:rsidR="00977C30" w:rsidRPr="00051A04" w:rsidRDefault="00977C30">
      <w:pPr>
        <w:jc w:val="both"/>
        <w:rPr>
          <w:rFonts w:ascii="Arial" w:hAnsi="Arial" w:cs="Arial"/>
          <w:bCs/>
          <w:i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2) Informácie o významných položkách ostatných finančných povinností, ktoré sa nevykazujú v účtovných výkazoch</w:t>
      </w:r>
      <w:r w:rsidR="0063136D">
        <w:rPr>
          <w:rFonts w:ascii="Arial" w:hAnsi="Arial" w:cs="Arial"/>
          <w:b/>
          <w:bCs/>
          <w:sz w:val="22"/>
          <w:szCs w:val="22"/>
        </w:rPr>
        <w:t xml:space="preserve"> – </w:t>
      </w:r>
      <w:r w:rsidR="0063136D" w:rsidRPr="00051A04">
        <w:rPr>
          <w:rFonts w:ascii="Arial" w:hAnsi="Arial" w:cs="Arial"/>
          <w:bCs/>
          <w:i/>
          <w:sz w:val="22"/>
          <w:szCs w:val="22"/>
        </w:rPr>
        <w:t>okrem výnosov vykázaných v účtovnej závierke, účtovná jednotka  nemá žiadne iné ostatné finančné povinnosti.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977C30">
        <w:trPr>
          <w:trHeight w:val="613"/>
        </w:trPr>
        <w:tc>
          <w:tcPr>
            <w:tcW w:w="4644" w:type="dxa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:rsidR="00977C30" w:rsidRDefault="00977C30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77C30">
        <w:trPr>
          <w:trHeight w:val="300"/>
        </w:trPr>
        <w:tc>
          <w:tcPr>
            <w:tcW w:w="4644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644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300"/>
        </w:trPr>
        <w:tc>
          <w:tcPr>
            <w:tcW w:w="4644" w:type="dxa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:rsidR="00977C30" w:rsidRPr="00051A04" w:rsidRDefault="00977C30">
      <w:pPr>
        <w:spacing w:after="120"/>
        <w:jc w:val="both"/>
        <w:rPr>
          <w:rFonts w:ascii="Arial" w:hAnsi="Arial" w:cs="Arial"/>
          <w:bCs/>
          <w:i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  <w:r w:rsidR="0063136D" w:rsidRPr="00051A04">
        <w:rPr>
          <w:rFonts w:ascii="Arial" w:hAnsi="Arial" w:cs="Arial"/>
          <w:b/>
          <w:bCs/>
          <w:i/>
          <w:sz w:val="22"/>
          <w:szCs w:val="22"/>
        </w:rPr>
        <w:t xml:space="preserve">:  </w:t>
      </w:r>
      <w:r w:rsidR="0063136D" w:rsidRPr="00051A04">
        <w:rPr>
          <w:rFonts w:ascii="Arial" w:hAnsi="Arial" w:cs="Arial"/>
          <w:bCs/>
          <w:i/>
          <w:sz w:val="22"/>
          <w:szCs w:val="22"/>
        </w:rPr>
        <w:t>účtovná jednotka nevedie majetok ani záväzky na podsúvahových účtoch.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977C30">
        <w:trPr>
          <w:trHeight w:val="780"/>
          <w:jc w:val="center"/>
        </w:trPr>
        <w:tc>
          <w:tcPr>
            <w:tcW w:w="4446" w:type="dxa"/>
            <w:vAlign w:val="center"/>
          </w:tcPr>
          <w:p w:rsidR="00977C30" w:rsidRDefault="00977C30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977C30" w:rsidRDefault="00977C30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977C30" w:rsidRDefault="00977C30">
            <w:pPr>
              <w:pStyle w:val="TopHeader"/>
            </w:pPr>
            <w:r>
              <w:t>Bezprostredne predchádzajúce účtovné obdobie</w:t>
            </w:r>
          </w:p>
        </w:tc>
      </w:tr>
      <w:tr w:rsidR="00977C30">
        <w:trPr>
          <w:trHeight w:val="267"/>
          <w:jc w:val="center"/>
        </w:trPr>
        <w:tc>
          <w:tcPr>
            <w:tcW w:w="4446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44"/>
          <w:jc w:val="center"/>
        </w:trPr>
        <w:tc>
          <w:tcPr>
            <w:tcW w:w="4446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61"/>
          <w:jc w:val="center"/>
        </w:trPr>
        <w:tc>
          <w:tcPr>
            <w:tcW w:w="4446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7C30">
        <w:trPr>
          <w:trHeight w:val="161"/>
          <w:jc w:val="center"/>
        </w:trPr>
        <w:tc>
          <w:tcPr>
            <w:tcW w:w="4446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  <w:jc w:val="center"/>
        </w:trPr>
        <w:tc>
          <w:tcPr>
            <w:tcW w:w="4446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7C30">
        <w:trPr>
          <w:trHeight w:val="161"/>
          <w:jc w:val="center"/>
        </w:trPr>
        <w:tc>
          <w:tcPr>
            <w:tcW w:w="4446" w:type="dxa"/>
            <w:vAlign w:val="center"/>
          </w:tcPr>
          <w:p w:rsidR="00977C30" w:rsidRDefault="00977C30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:rsidR="00977C30" w:rsidRDefault="00977C30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77C30" w:rsidRDefault="00977C30">
      <w:pPr>
        <w:jc w:val="both"/>
        <w:rPr>
          <w:rFonts w:ascii="Arial Narrow" w:hAnsi="Arial Narrow" w:cs="Arial Narrow"/>
          <w:sz w:val="22"/>
          <w:szCs w:val="22"/>
        </w:rPr>
      </w:pPr>
    </w:p>
    <w:p w:rsidR="00977C30" w:rsidRDefault="00977C30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977C30" w:rsidRDefault="00977C30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977C30" w:rsidRDefault="00977C30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C41DFA" w:rsidRDefault="00C41DFA">
      <w:pPr>
        <w:ind w:right="-468"/>
        <w:rPr>
          <w:rFonts w:ascii="Arial Narrow" w:hAnsi="Arial Narrow" w:cs="Arial Narrow"/>
          <w:bCs/>
          <w:i/>
          <w:sz w:val="22"/>
          <w:szCs w:val="22"/>
        </w:rPr>
      </w:pPr>
      <w:r w:rsidRPr="00C41DFA">
        <w:rPr>
          <w:rFonts w:ascii="Arial Narrow" w:hAnsi="Arial Narrow" w:cs="Arial Narrow"/>
          <w:bCs/>
          <w:i/>
          <w:sz w:val="22"/>
          <w:szCs w:val="22"/>
        </w:rPr>
        <w:t>Pod dni ku ktorému sa zostavuje účtovná závierka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do dňa kedy bola účtovná závierka zostavená nenastali žiadne </w:t>
      </w:r>
    </w:p>
    <w:p w:rsidR="00C41DFA" w:rsidRPr="00C41DFA" w:rsidRDefault="00C41DFA">
      <w:pPr>
        <w:ind w:right="-468"/>
        <w:rPr>
          <w:rFonts w:ascii="Arial Narrow" w:hAnsi="Arial Narrow" w:cs="Arial Narrow"/>
          <w:bCs/>
          <w:i/>
          <w:sz w:val="22"/>
          <w:szCs w:val="22"/>
        </w:rPr>
      </w:pPr>
      <w:r>
        <w:rPr>
          <w:rFonts w:ascii="Arial Narrow" w:hAnsi="Arial Narrow" w:cs="Arial Narrow"/>
          <w:bCs/>
          <w:i/>
          <w:sz w:val="22"/>
          <w:szCs w:val="22"/>
        </w:rPr>
        <w:t>udalosti, ktoré by ovplyvnili výsledky tejto účtovnej závierky.</w:t>
      </w:r>
      <w:bookmarkStart w:id="7" w:name="_GoBack"/>
      <w:bookmarkEnd w:id="7"/>
    </w:p>
    <w:sectPr w:rsidR="00C41DFA" w:rsidRPr="00C41DFA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665C" w:rsidRDefault="000C665C">
      <w:r>
        <w:separator/>
      </w:r>
    </w:p>
    <w:p w:rsidR="000C665C" w:rsidRDefault="000C665C"/>
  </w:endnote>
  <w:endnote w:type="continuationSeparator" w:id="0">
    <w:p w:rsidR="000C665C" w:rsidRDefault="000C665C">
      <w:r>
        <w:continuationSeparator/>
      </w:r>
    </w:p>
    <w:p w:rsidR="000C665C" w:rsidRDefault="000C66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1A04" w:rsidRDefault="00051A04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C41DFA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C41DFA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:rsidR="00051A04" w:rsidRDefault="00051A04">
    <w:pPr>
      <w:pStyle w:val="Pta"/>
      <w:ind w:right="360"/>
    </w:pPr>
  </w:p>
  <w:p w:rsidR="00051A04" w:rsidRDefault="00051A0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665C" w:rsidRDefault="000C665C">
      <w:r>
        <w:separator/>
      </w:r>
    </w:p>
    <w:p w:rsidR="000C665C" w:rsidRDefault="000C665C"/>
  </w:footnote>
  <w:footnote w:type="continuationSeparator" w:id="0">
    <w:p w:rsidR="000C665C" w:rsidRDefault="000C665C">
      <w:r>
        <w:continuationSeparator/>
      </w:r>
    </w:p>
    <w:p w:rsidR="000C665C" w:rsidRDefault="000C665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1A04" w:rsidRDefault="00051A04">
    <w:pPr>
      <w:pStyle w:val="Hlavika"/>
    </w:pPr>
  </w:p>
  <w:p w:rsidR="00051A04" w:rsidRDefault="00051A0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48EF9D1" wp14:editId="7C12674B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51A04" w:rsidRDefault="00051A0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8" w:name="ICO"/>
                          <w:bookmarkEnd w:id="8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31699740</w:t>
                          </w:r>
                          <w:bookmarkStart w:id="9" w:name="ICO_END"/>
                          <w:bookmarkEnd w:id="9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977C30" w:rsidRDefault="00977C3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0" w:name="ICO"/>
                    <w:bookmarkEnd w:id="10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31699740</w:t>
                    </w:r>
                    <w:bookmarkStart w:id="11" w:name="ICO_END"/>
                    <w:bookmarkEnd w:id="11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9119411" wp14:editId="626A38B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51A04" w:rsidRDefault="00051A0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977C30" w:rsidRDefault="00977C3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00E13C8" wp14:editId="57199095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51A04" w:rsidRDefault="00051A0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0" w:name="DIC"/>
                          <w:bookmarkEnd w:id="10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2020512439</w:t>
                          </w:r>
                          <w:bookmarkStart w:id="11" w:name="DIC_END"/>
                          <w:bookmarkEnd w:id="11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977C30" w:rsidRDefault="00977C30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4" w:name="DIC"/>
                    <w:bookmarkEnd w:id="14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2020512439</w:t>
                    </w:r>
                    <w:bookmarkStart w:id="15" w:name="DIC_END"/>
                    <w:bookmarkEnd w:id="15"/>
                  </w:p>
                </w:txbxContent>
              </v:textbox>
            </v:shape>
          </w:pict>
        </mc:Fallback>
      </mc:AlternateContent>
    </w:r>
  </w:p>
  <w:p w:rsidR="00051A04" w:rsidRDefault="00051A0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</w:num>
  <w:num w:numId="30">
    <w:abstractNumId w:val="28"/>
  </w:num>
  <w:num w:numId="31">
    <w:abstractNumId w:val="2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AEF"/>
    <w:rsid w:val="00051A04"/>
    <w:rsid w:val="00092433"/>
    <w:rsid w:val="000C665C"/>
    <w:rsid w:val="00554D91"/>
    <w:rsid w:val="0063136D"/>
    <w:rsid w:val="00977C30"/>
    <w:rsid w:val="00A66EF5"/>
    <w:rsid w:val="00AB5341"/>
    <w:rsid w:val="00C41DFA"/>
    <w:rsid w:val="00CC5910"/>
    <w:rsid w:val="00D90083"/>
    <w:rsid w:val="00F37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9</Pages>
  <Words>2204</Words>
  <Characters>12569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14744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Ing. Mária Oráčová</cp:lastModifiedBy>
  <cp:revision>3</cp:revision>
  <dcterms:created xsi:type="dcterms:W3CDTF">2017-03-30T18:54:00Z</dcterms:created>
  <dcterms:modified xsi:type="dcterms:W3CDTF">2018-03-28T14:49:00Z</dcterms:modified>
</cp:coreProperties>
</file>