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 MÚJ 3 - 01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ČO:36543217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Č:2021586787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čtovné obdobie: 1.1.2017-31.12.2017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I. VŠEOBECNÉ  ÚDAJE</w:t>
      </w:r>
    </w:p>
    <w:p>
      <w:pPr>
        <w:numPr>
          <w:ilvl w:val="0"/>
          <w:numId w:val="6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Názov a sídlo právnickej osoby.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ab/>
        <w:t xml:space="preserve">HI.LA spol. s r. o., Hadovce 95, 94501 Komárno</w:t>
      </w:r>
    </w:p>
    <w:p>
      <w:pPr>
        <w:numPr>
          <w:ilvl w:val="0"/>
          <w:numId w:val="8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konsolidovanom celku</w:t>
      </w:r>
    </w:p>
    <w:p>
      <w:pPr>
        <w:numPr>
          <w:ilvl w:val="0"/>
          <w:numId w:val="8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Názov a sídlo konsolidovanej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jednotky, ktorá zostavuje konsolidovanú účtovnú závierku za tú skupinu účtovných jednotiek konsolidovaného celu, ktorého súčasťou je aj účtovná jednotka; uvádza sa aj obchodné meno a sídlo účtovnej jednotky, ktorá je bezprostredne konsolidujúcou účtovnou jednotkou, </w:t>
      </w:r>
    </w:p>
    <w:p>
      <w:pPr>
        <w:numPr>
          <w:ilvl w:val="0"/>
          <w:numId w:val="8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údaj,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 účtovná jednotka je materskou účtovnou jednotkou a údaj, či je oslobodená od povinnosti zostaviť konsolidovanú účtovnú závierku a konsolidovanú výročnú správu podľa § 22 zákona, pričom sa uvádzajú  </w:t>
      </w:r>
    </w:p>
    <w:p>
      <w:pPr>
        <w:numPr>
          <w:ilvl w:val="0"/>
          <w:numId w:val="8"/>
        </w:numPr>
        <w:spacing w:before="0" w:after="200" w:line="276"/>
        <w:ind w:right="0" w:left="144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pri oslobodení pod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 § 22 ods. 8 zákona obchodné meno a sídlo materskej účtovnej jednotky zostavujúcej konsolidovanú účtovnú závierku podľa osobitných predpisov,4) </w:t>
      </w:r>
    </w:p>
    <w:p>
      <w:pPr>
        <w:numPr>
          <w:ilvl w:val="0"/>
          <w:numId w:val="8"/>
        </w:numPr>
        <w:spacing w:before="0" w:after="200" w:line="276"/>
        <w:ind w:right="0" w:left="144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pri oslobodení pod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 § 22 ods. 12 zákona obchodné meno a sídlo dcérskych účtovných jednotiek. 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        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čtovná jednotka  nie je členom konsolidovaného celku.</w:t>
      </w:r>
    </w:p>
    <w:p>
      <w:pPr>
        <w:spacing w:before="0" w:after="200" w:line="276"/>
        <w:ind w:right="0" w:left="426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3.  Priemerný prepo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čítaný počet zamestnancov.</w:t>
      </w:r>
    </w:p>
    <w:p>
      <w:pPr>
        <w:spacing w:before="0" w:after="200" w:line="276"/>
        <w:ind w:right="0" w:left="426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Priemerný prepo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čítaný počet zamestnancov účtovnej jednotky je: 3</w:t>
      </w:r>
    </w:p>
    <w:p>
      <w:pPr>
        <w:spacing w:before="0" w:after="200" w:line="276"/>
        <w:ind w:right="0" w:left="426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426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II.  INFORMÁCIE O PRIJATÝCH  POSTUOCH</w:t>
      </w:r>
    </w:p>
    <w:p>
      <w:pPr>
        <w:numPr>
          <w:ilvl w:val="0"/>
          <w:numId w:val="14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Informácia,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 je účtovná závierka zostavená za splnenia predpokladu, že účtovná jednotka bude nepretržite pokračovať vo svojej činnosti. 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závierka je zostavená za predpokladu, že bude nepretržite pokračovať vo svojej činnosti.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ňovania jednotlivých položiek majetku a záväzkov, a to </w:t>
      </w:r>
    </w:p>
    <w:p>
      <w:pPr>
        <w:numPr>
          <w:ilvl w:val="0"/>
          <w:numId w:val="16"/>
        </w:numPr>
        <w:spacing w:before="0" w:after="27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dlhodobého nehmotného majetku, dlhodobého hmotného majetku a dlhodobého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čného majetku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čtovné jednotka dlhodobý nehmotný majetok nemá.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dlhodobý hmotný majetok oceňuje v zmysle §21 postupov účtovníctva v podvojnom účtovníctve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finančný majetok nemá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.</w:t>
      </w:r>
    </w:p>
    <w:p>
      <w:pPr>
        <w:numPr>
          <w:ilvl w:val="0"/>
          <w:numId w:val="19"/>
        </w:numPr>
        <w:spacing w:before="0" w:after="27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zásob obstaraných kúpou, zásob vytvorených vlastnou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činnosťou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zásoby obstarané kúpou oceňuje v zmysle § 22 a 23 postupov účtovania v podvojnom účtovníctve.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zásoby vytvorené vlastnou činnosťou nemá.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1"/>
        </w:numPr>
        <w:spacing w:before="0" w:after="27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oceňuje pohľadávky ich nominálnou hodnotou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.</w:t>
      </w:r>
    </w:p>
    <w:p>
      <w:pPr>
        <w:numPr>
          <w:ilvl w:val="0"/>
          <w:numId w:val="23"/>
        </w:numPr>
        <w:spacing w:before="0" w:after="27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krátkodobého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čného majetku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krátkodobý finančný majetok oceňuje ich nominálnou hodnotou.</w:t>
      </w:r>
    </w:p>
    <w:p>
      <w:pPr>
        <w:numPr>
          <w:ilvl w:val="0"/>
          <w:numId w:val="25"/>
        </w:numPr>
        <w:spacing w:before="0" w:after="27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záväzkov vrátane rezerv, dlhopisov, pôži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čiek a úverov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záväzky oceňuje ich nominálnou hodnotou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.</w:t>
      </w:r>
    </w:p>
    <w:p>
      <w:pPr>
        <w:numPr>
          <w:ilvl w:val="0"/>
          <w:numId w:val="27"/>
        </w:numPr>
        <w:spacing w:before="0" w:after="0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derivátových operácií</w:t>
      </w:r>
    </w:p>
    <w:p>
      <w:pPr>
        <w:spacing w:before="0" w:after="0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derivátové operácie nemá.</w:t>
      </w:r>
    </w:p>
    <w:p>
      <w:pPr>
        <w:spacing w:before="0" w:after="0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9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Spôsob zostavenia odpisového plánu pre jednotlivé druhy dlhodobého hmotného majetku  a dlhodobého nehmotného majetku, pri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čom sa uvádza doba odpisovania, použité sadzby odpisov a odpisové metódy pri určení odpisov.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pre dlhodobý nehmotný majetok odpisový plán nezostavuje, pretože nemá nehmotný majetok.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zostavuje odpisový plán pre jednotlivé druhy hmotného majetku tak, že účtovné odpisy sa rovnajú daňovým odpisom, t.j. používajú sa odpisové skupiny a sadzby v zmysle zákona o dani z príjmov. Používa sa metóda rovnomerného odpisovania.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1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Zmeny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Nenastali žiadne zmeny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čtovných zásad a ani zmeny účtovných metód.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3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Informácie o dotáciách a ich oce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ňovanie v účtovníctve. 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nemá žiadne dotácie.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</w:p>
    <w:p>
      <w:pPr>
        <w:numPr>
          <w:ilvl w:val="0"/>
          <w:numId w:val="35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Informácie o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nevykonala žiadne významné, ani nevýznamné opravy minulých účtovných období.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851" w:hanging="425"/>
        <w:jc w:val="center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ČL. III.  INFORMÁCIE  KTORÉ  VYSVETĽUJÚ  A DOPĹŇAJÚ  SÚVAHU  A VÝKAZ  ZISKOV  A STRÁT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9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Informácia o sume a dôvodoch vzniku jednotlivých položiek nákladov alebo výnosov, ktoré majú výnimo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čný rozsah alebo výskyt, napríklad výnosy z predaja podniku alebo časti podniku, náklady z dôvodu predaja podniku alebo časti podniku, škody z dôvodu živelných pohrôm. 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V 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čtovnej jednotke nevznikli žiadne položky nákladov a alebo výnosov, ktoré majú výnimočný rozsah alebo výskyt.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Informácie o záväzkoch, a to </w:t>
      </w:r>
    </w:p>
    <w:p>
      <w:pPr>
        <w:numPr>
          <w:ilvl w:val="0"/>
          <w:numId w:val="41"/>
        </w:numPr>
        <w:spacing w:before="0" w:after="27" w:line="240"/>
        <w:ind w:right="0" w:left="1104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celkovej sume záväzkov so zostatkovou dobou splatnosti dlhšou ako pä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ť rokov, </w:t>
      </w:r>
    </w:p>
    <w:p>
      <w:pPr>
        <w:spacing w:before="0" w:after="27" w:line="240"/>
        <w:ind w:right="0" w:left="1104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nemá záväzky s dobou splatnosti dlhšou ako päť rokov.</w:t>
      </w:r>
    </w:p>
    <w:p>
      <w:pPr>
        <w:numPr>
          <w:ilvl w:val="0"/>
          <w:numId w:val="44"/>
        </w:numPr>
        <w:spacing w:before="0" w:after="0" w:line="240"/>
        <w:ind w:right="0" w:left="1104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celkovej sume zabezpe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čených záväzkov, opis a spôsoby zabezpečenia záväzkov. </w:t>
      </w:r>
    </w:p>
    <w:p>
      <w:pPr>
        <w:spacing w:before="0" w:after="0" w:line="240"/>
        <w:ind w:right="0" w:left="1104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nemá zabezpečené záväzky.</w:t>
      </w:r>
    </w:p>
    <w:p>
      <w:pPr>
        <w:spacing w:before="0" w:after="0" w:line="240"/>
        <w:ind w:right="0" w:left="1104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284" w:leader="none"/>
        </w:tabs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3.    Informácie o vlastných akciách, a to </w:t>
      </w:r>
    </w:p>
    <w:p>
      <w:pPr>
        <w:spacing w:before="0" w:after="28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a) dôvode nadobudnutia vlastných akcií 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čas účtovného obdobia, </w:t>
      </w:r>
    </w:p>
    <w:p>
      <w:pPr>
        <w:spacing w:before="0" w:after="28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b) informáciách, ktorými sú </w:t>
      </w:r>
    </w:p>
    <w:p>
      <w:pPr>
        <w:spacing w:before="0" w:after="28" w:line="240"/>
        <w:ind w:right="0" w:left="1276" w:hanging="566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3.1. 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čet a menovitá hodnota nadobudnutých vlastných akcií počas účtovného obdobia   a   počet a menovitá hodnota prevedených vlastných akcií počas účtovného obdobia, pričom sa uvádza percentuálna hodnota týchto vlastných akcií na upísanom základnom imaní, </w:t>
      </w:r>
    </w:p>
    <w:p>
      <w:pPr>
        <w:tabs>
          <w:tab w:val="left" w:pos="709" w:leader="none"/>
        </w:tabs>
        <w:spacing w:before="0" w:after="28" w:line="240"/>
        <w:ind w:right="0" w:left="1276" w:hanging="85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3.2. 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čet a hodnota, za ktorú sa vlastné akcie počas účtovného obdobia nadobudli a počet a hodnota, za ktorú sa vlastné akcie počas účtovného obdobia previedli na inú osobu, 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c) 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nemá vlastné akcie.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0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4.   Informácie o orgánoch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čtovnej jednotky, a to </w:t>
      </w:r>
    </w:p>
    <w:p>
      <w:pPr>
        <w:spacing w:before="0" w:after="27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a) výške jednotlivých druhov záruk alebo iných zabezpe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čení poskytnutých pre členov štatutárneho orgánu, dozorného orgánu a iného orgánu účtovnej jednotky, a to v členení za jednotlivé orgány, </w:t>
      </w:r>
    </w:p>
    <w:p>
      <w:pPr>
        <w:tabs>
          <w:tab w:val="left" w:pos="851" w:leader="none"/>
        </w:tabs>
        <w:spacing w:before="0" w:after="27" w:line="240"/>
        <w:ind w:right="0" w:left="993" w:hanging="425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b) pôži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čkách poskytnutých členom štatutárneho orgánu, dozorného orgánu a iného orgánu účtovnej jednotky a to </w:t>
      </w:r>
    </w:p>
    <w:p>
      <w:pPr>
        <w:tabs>
          <w:tab w:val="left" w:pos="851" w:leader="none"/>
          <w:tab w:val="left" w:pos="993" w:leader="none"/>
          <w:tab w:val="left" w:pos="1276" w:leader="none"/>
        </w:tabs>
        <w:spacing w:before="0" w:after="27" w:line="240"/>
        <w:ind w:right="0" w:left="1418" w:hanging="992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   1.  celková suma poskytnutých pôži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čiek k poslednému dňu účtovného obdobia v   členení za jednotlivé orgány, </w:t>
      </w:r>
    </w:p>
    <w:p>
      <w:pPr>
        <w:spacing w:before="0" w:after="0" w:line="240"/>
        <w:ind w:right="0" w:left="1418" w:hanging="425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2.    celková suma splatených pôži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čiek k poslednému dňu účtovného obdobia v členení za jednotlivé orgány, </w:t>
      </w:r>
    </w:p>
    <w:p>
      <w:pPr>
        <w:spacing w:before="0" w:after="27" w:line="240"/>
        <w:ind w:right="0" w:left="1418" w:hanging="1418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            3.  celková suma odpustených pôži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čiek a odpísaných pôžičiek k poslednému dňu účtovného obdobia v členení za jednotlivé orgány, </w:t>
      </w:r>
    </w:p>
    <w:p>
      <w:pPr>
        <w:spacing w:before="0" w:after="27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c) hlavných podmienkach, na základe ktorých im boli záruky alebo iné zabezpe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čenie a  pôžičky poskytnuté; pri pôžičkách sa uvádzajú úrokové sadzby, 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d) celkovej sume použitých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čných prostriedkov alebo iného plnenia na súkromné účely členmi štatutárneho orgánu, dozorného orgánu a iného orgánu účtovnej jednotky, ktoré je potrebné vyúčtovať. 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neposkytla žiadne záruky a zabezpečenia pre členov štatutárnych orgánov, dozorného orgánu a iného orgánu účtovnej jednotky. Účtovná jednotka neposkytla pôžičky členom štatutárneho orgánu, dozorného orgánu a iného orgánu účtovnej jednoty.</w:t>
      </w:r>
    </w:p>
    <w:p>
      <w:pPr>
        <w:spacing w:before="0" w:after="0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5.  Informácie o povinnostiach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čtovnej jednotky, a to </w:t>
      </w:r>
    </w:p>
    <w:p>
      <w:pPr>
        <w:spacing w:before="0" w:after="27" w:line="240"/>
        <w:ind w:right="0" w:left="993" w:hanging="284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a) celkovej sume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>
      <w:pPr>
        <w:spacing w:before="0" w:after="27" w:line="240"/>
        <w:ind w:right="0" w:left="993" w:hanging="284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b) celkovej sume významných podmienených záväzkov, ktorými sa rozumie </w:t>
      </w:r>
    </w:p>
    <w:p>
      <w:pPr>
        <w:spacing w:before="0" w:after="27" w:line="240"/>
        <w:ind w:right="0" w:left="1134" w:hanging="708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1. možná povinnos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spacing w:before="0" w:after="27" w:line="240"/>
        <w:ind w:right="0" w:left="1134" w:hanging="708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2. existujúca povinnos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ť, ktorá vznikla ako dôsledok minulej udalosti, ale ktorá sa nevykazuje v súvahe, pretože </w:t>
      </w:r>
    </w:p>
    <w:p>
      <w:pPr>
        <w:tabs>
          <w:tab w:val="left" w:pos="1418" w:leader="none"/>
        </w:tabs>
        <w:spacing w:before="0" w:after="27" w:line="240"/>
        <w:ind w:right="0" w:left="1134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2a. nie je pravdepodobné, že na splnenie tejto povinnosti bude potrebný úbytok  ekonomických úžitkov, alebo </w:t>
      </w:r>
    </w:p>
    <w:p>
      <w:pPr>
        <w:spacing w:before="0" w:after="27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    2b. výška tejto povinnosti sa nedá spo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ľahlivo oceniť, </w:t>
      </w:r>
    </w:p>
    <w:p>
      <w:pPr>
        <w:spacing w:before="0" w:after="27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c)   opise významných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čných povinností a významných podmienených záväzkov, </w:t>
      </w:r>
    </w:p>
    <w:p>
      <w:pPr>
        <w:spacing w:before="0" w:after="27" w:line="240"/>
        <w:ind w:right="0" w:left="993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d) celkovej sume významných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čných povinností a významných podmienených záväzkoch voči dcérskej účtovnej jednotke a účtovnej jednotke s podstatným vplyvom, </w:t>
      </w:r>
    </w:p>
    <w:p>
      <w:pPr>
        <w:spacing w:before="0" w:after="0" w:line="240"/>
        <w:ind w:right="0" w:left="993" w:hanging="99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     e) opise významných povinností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čtovnej jednotky vyplývajúcich z dôchodkových  programov pre zamestnancov. </w:t>
      </w:r>
    </w:p>
    <w:p>
      <w:pPr>
        <w:spacing w:before="0" w:after="0" w:line="240"/>
        <w:ind w:right="0" w:left="851" w:hanging="425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</w:t>
      </w:r>
    </w:p>
    <w:p>
      <w:pPr>
        <w:spacing w:before="0" w:after="0" w:line="240"/>
        <w:ind w:right="0" w:left="851" w:hanging="425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Žiadne uvedené povinnosti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nevykazuje.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426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108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num w:numId="6">
    <w:abstractNumId w:val="90"/>
  </w:num>
  <w:num w:numId="8">
    <w:abstractNumId w:val="84"/>
  </w:num>
  <w:num w:numId="14">
    <w:abstractNumId w:val="78"/>
  </w:num>
  <w:num w:numId="16">
    <w:abstractNumId w:val="72"/>
  </w:num>
  <w:num w:numId="19">
    <w:abstractNumId w:val="66"/>
  </w:num>
  <w:num w:numId="21">
    <w:abstractNumId w:val="60"/>
  </w:num>
  <w:num w:numId="23">
    <w:abstractNumId w:val="54"/>
  </w:num>
  <w:num w:numId="25">
    <w:abstractNumId w:val="48"/>
  </w:num>
  <w:num w:numId="27">
    <w:abstractNumId w:val="42"/>
  </w:num>
  <w:num w:numId="29">
    <w:abstractNumId w:val="36"/>
  </w:num>
  <w:num w:numId="31">
    <w:abstractNumId w:val="30"/>
  </w:num>
  <w:num w:numId="33">
    <w:abstractNumId w:val="24"/>
  </w:num>
  <w:num w:numId="35">
    <w:abstractNumId w:val="18"/>
  </w:num>
  <w:num w:numId="39">
    <w:abstractNumId w:val="12"/>
  </w:num>
  <w:num w:numId="41">
    <w:abstractNumId w:val="6"/>
  </w:num>
  <w:num w:numId="4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