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 3-01                          IČO:47336544             DIČ.2023824473</w:t>
      </w:r>
    </w:p>
    <w:p w:rsidR="004E44E1" w:rsidRDefault="004E44E1">
      <w:pPr>
        <w:rPr>
          <w:sz w:val="24"/>
          <w:szCs w:val="24"/>
        </w:rPr>
      </w:pPr>
    </w:p>
    <w:p w:rsidR="004E44E1" w:rsidRDefault="004E44E1">
      <w:pPr>
        <w:rPr>
          <w:sz w:val="24"/>
          <w:szCs w:val="24"/>
        </w:rPr>
      </w:pPr>
    </w:p>
    <w:p w:rsidR="003D50E2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I. Všeobecné informácie .</w:t>
      </w:r>
    </w:p>
    <w:p w:rsidR="004E44E1" w:rsidRDefault="004E44E1">
      <w:pPr>
        <w:rPr>
          <w:sz w:val="24"/>
          <w:szCs w:val="24"/>
        </w:rPr>
      </w:pP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>1. Informácie o účtovnej jednotke.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Obchodné meno : Účty  </w:t>
      </w:r>
      <w:proofErr w:type="spellStart"/>
      <w:r>
        <w:rPr>
          <w:sz w:val="24"/>
          <w:szCs w:val="24"/>
        </w:rPr>
        <w:t>Po,s.r.o</w:t>
      </w:r>
      <w:proofErr w:type="spellEnd"/>
      <w:r>
        <w:rPr>
          <w:sz w:val="24"/>
          <w:szCs w:val="24"/>
        </w:rPr>
        <w:t>.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Sídlo :                       </w:t>
      </w:r>
      <w:proofErr w:type="spellStart"/>
      <w:r>
        <w:rPr>
          <w:sz w:val="24"/>
          <w:szCs w:val="24"/>
        </w:rPr>
        <w:t>Petofiho</w:t>
      </w:r>
      <w:proofErr w:type="spellEnd"/>
      <w:r>
        <w:rPr>
          <w:sz w:val="24"/>
          <w:szCs w:val="24"/>
        </w:rPr>
        <w:t xml:space="preserve">  2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08001   Prešov,   SR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Účtovná jednotka v sledovanom období mala počet zamestnancov.   </w:t>
      </w:r>
      <w:r w:rsidR="00612F13">
        <w:rPr>
          <w:sz w:val="24"/>
          <w:szCs w:val="24"/>
        </w:rPr>
        <w:t>2</w:t>
      </w:r>
    </w:p>
    <w:p w:rsidR="004E44E1" w:rsidRDefault="004E44E1">
      <w:pPr>
        <w:rPr>
          <w:sz w:val="24"/>
          <w:szCs w:val="24"/>
        </w:rPr>
      </w:pP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II:  Informácie o prijatých postupoch.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>1.Účtovná jednotka bude nepretržite pokračovať vo svojej činnosti.</w:t>
      </w:r>
    </w:p>
    <w:p w:rsidR="009A612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2. Spôsob oceňovania jednotlivých zložiek majetku a záväzkov.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   Druh  majetku                                    Spôsob ocenenia.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    Pohľadávky                                             menovitá hodnota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    Záväzky                                                    menovitá hodnota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   Krátkodobý fin. majetok                        menovitá hodnota</w:t>
      </w:r>
    </w:p>
    <w:p w:rsidR="009A6121" w:rsidRDefault="009A6121">
      <w:pPr>
        <w:rPr>
          <w:sz w:val="24"/>
          <w:szCs w:val="24"/>
        </w:rPr>
      </w:pP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3. účtovná jednotka neobstarala v sledovanom období žiadny hmotný 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a nehmotný majetok.          </w:t>
      </w:r>
    </w:p>
    <w:p w:rsidR="004E44E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E44E1">
        <w:rPr>
          <w:sz w:val="24"/>
          <w:szCs w:val="24"/>
        </w:rPr>
        <w:t xml:space="preserve">      </w:t>
      </w:r>
    </w:p>
    <w:p w:rsidR="004E44E1" w:rsidRPr="004E44E1" w:rsidRDefault="004E44E1">
      <w:pPr>
        <w:rPr>
          <w:sz w:val="28"/>
          <w:szCs w:val="28"/>
        </w:rPr>
      </w:pPr>
    </w:p>
    <w:sectPr w:rsidR="004E44E1" w:rsidRPr="004E44E1" w:rsidSect="003D50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E44E1"/>
    <w:rsid w:val="003D50E2"/>
    <w:rsid w:val="004E44E1"/>
    <w:rsid w:val="00612F13"/>
    <w:rsid w:val="0081508C"/>
    <w:rsid w:val="009A6121"/>
    <w:rsid w:val="00A027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5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dcterms:created xsi:type="dcterms:W3CDTF">2017-03-29T18:02:00Z</dcterms:created>
  <dcterms:modified xsi:type="dcterms:W3CDTF">2017-03-29T18:02:00Z</dcterms:modified>
</cp:coreProperties>
</file>