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:rsidTr="00FC1DD5">
        <w:tc>
          <w:tcPr>
            <w:tcW w:w="3060" w:type="dxa"/>
            <w:vAlign w:val="center"/>
            <w:hideMark/>
          </w:tcPr>
          <w:p w:rsidR="00FC1DD5" w:rsidRPr="00FC1DD5" w:rsidRDefault="00FC1DD5">
            <w:pPr>
              <w:pStyle w:val="Normal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:rsidR="00FC1DD5" w:rsidRPr="00FC1DD5" w:rsidRDefault="00FC1DD5">
            <w:pPr>
              <w:pStyle w:val="Normal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:rsidR="00FC1DD5" w:rsidRPr="00FC1DD5" w:rsidRDefault="00FC1DD5">
            <w:pPr>
              <w:pStyle w:val="Normal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:rsidR="00FC1DD5" w:rsidRPr="00FC1DD5" w:rsidRDefault="00FC1DD5" w:rsidP="00FC1DD5">
      <w:pPr>
        <w:pStyle w:val="Normal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:rsidR="00FC1DD5" w:rsidRPr="00FC1DD5" w:rsidRDefault="00FC1DD5" w:rsidP="00FC1DD5">
      <w:pPr>
        <w:pStyle w:val="Normal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:rsidR="00FC1DD5" w:rsidRPr="00FC1DD5" w:rsidRDefault="00FC1DD5" w:rsidP="00FC1DD5">
      <w:pPr>
        <w:pStyle w:val="Normal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:rsid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:rsid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:rsidR="00FC1DD5" w:rsidRP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 xml:space="preserve">Predmetom činnosti a účelom združenia je komplexné zabezpečenie prípravy, realizácie výstavby a prevádzka „Regionálnej skládky TDO Vyšný Čaj“ , v </w:t>
      </w:r>
      <w:proofErr w:type="spellStart"/>
      <w:r w:rsidRPr="00FC1DD5">
        <w:rPr>
          <w:rFonts w:ascii="Arial" w:eastAsia="Times New Roman" w:hAnsi="Arial" w:cs="Arial"/>
        </w:rPr>
        <w:t>katastr</w:t>
      </w:r>
      <w:proofErr w:type="spellEnd"/>
      <w:r w:rsidRPr="00FC1DD5">
        <w:rPr>
          <w:rFonts w:ascii="Arial" w:eastAsia="Times New Roman" w:hAnsi="Arial" w:cs="Arial"/>
        </w:rPr>
        <w:t>.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:rsid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:rsid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:rsidR="00FC1DD5" w:rsidRPr="00FC1DD5" w:rsidRDefault="00FC1DD5" w:rsidP="00FC1DD5">
      <w:pPr>
        <w:pStyle w:val="Normal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:rsidR="00FC1DD5" w:rsidRDefault="00FC1DD5" w:rsidP="00FC1DD5">
      <w:pPr>
        <w:pStyle w:val="Normal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:rsidR="00FC1DD5" w:rsidRPr="00FC1DD5" w:rsidRDefault="00FC1DD5" w:rsidP="00FC1DD5">
      <w:pPr>
        <w:pStyle w:val="Normal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Informácia, či je účtovná závierka zostavená za splnenia predpokladu, že účtovná jednotka bude nepretržite pokračovať vo svojej činnosti. </w:t>
      </w:r>
    </w:p>
    <w:p w:rsidR="00FC1DD5" w:rsidRDefault="00FC1DD5" w:rsidP="00FC1DD5">
      <w:pPr>
        <w:pStyle w:val="Normal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odpisov. 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>(5) Zásady pre zohľadnenie zníženia hodnoty majetku - účtovná jednotka uplatňuje opravné položky a rezervy.</w:t>
      </w:r>
    </w:p>
    <w:p w:rsidR="00FC1DD5" w:rsidRPr="009134AA" w:rsidRDefault="00FC1DD5" w:rsidP="009134AA">
      <w:pPr>
        <w:pStyle w:val="Normal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lastRenderedPageBreak/>
        <w:t>Čl. III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:rsidR="009134AA" w:rsidRDefault="009134AA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:rsidR="009134AA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9134AA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FC1DD5" w:rsidRPr="00FC1DD5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 zúčtovania.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splatnosti.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období.</w:t>
      </w:r>
    </w:p>
    <w:p w:rsidR="00FC1DD5" w:rsidRPr="00FC1DD5" w:rsidRDefault="009134AA" w:rsidP="009134AA">
      <w:pPr>
        <w:pStyle w:val="Normal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:rsidR="00FC1DD5" w:rsidRPr="00FC1DD5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:rsidR="00FC1DD5" w:rsidRPr="00FC1DD5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b) opis jednotlivých druhov fondov, ktoré tvorí účtovná jednotka, stav na začiatku bežného účtovného obdobia, prírastky, úbytky, presuny a zostatok na konci bežného účtovného obdobia. </w:t>
      </w:r>
    </w:p>
    <w:p w:rsidR="00FC1DD5" w:rsidRPr="00FC1DD5" w:rsidRDefault="009134AA" w:rsidP="009134AA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FC1DD5" w:rsidRPr="00FC1DD5">
        <w:rPr>
          <w:rFonts w:ascii="Arial" w:hAnsi="Arial" w:cs="Arial"/>
        </w:rPr>
        <w:t xml:space="preserve"> Informácia o rozdelení účtovného zisku alebo </w:t>
      </w:r>
      <w:proofErr w:type="spellStart"/>
      <w:r w:rsidR="00FC1DD5" w:rsidRPr="00FC1DD5">
        <w:rPr>
          <w:rFonts w:ascii="Arial" w:hAnsi="Arial" w:cs="Arial"/>
        </w:rPr>
        <w:t>vysporiadaní</w:t>
      </w:r>
      <w:proofErr w:type="spellEnd"/>
      <w:r w:rsidR="00FC1DD5" w:rsidRPr="00FC1DD5">
        <w:rPr>
          <w:rFonts w:ascii="Arial" w:hAnsi="Arial" w:cs="Arial"/>
        </w:rPr>
        <w:t xml:space="preserve"> účtovnej straty vykázanej v minulých účtovných obdobiach.</w:t>
      </w:r>
    </w:p>
    <w:p w:rsidR="009134AA" w:rsidRDefault="009134AA" w:rsidP="009134AA">
      <w:pPr>
        <w:pStyle w:val="Normal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:rsidR="00FC1DD5" w:rsidRPr="00FC1DD5" w:rsidRDefault="00FC1DD5" w:rsidP="009134AA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</w:t>
      </w:r>
    </w:p>
    <w:p w:rsidR="00FE71B9" w:rsidRDefault="00FC1DD5" w:rsidP="00FE71B9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:rsidR="00FE71B9" w:rsidRDefault="00FC1DD5" w:rsidP="00FE71B9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splatnosti,</w:t>
      </w:r>
    </w:p>
    <w:p w:rsidR="00FC1DD5" w:rsidRPr="00FC1DD5" w:rsidRDefault="00FC1DD5" w:rsidP="00FE71B9">
      <w:pPr>
        <w:pStyle w:val="Normal"/>
        <w:spacing w:before="0" w:beforeAutospacing="0" w:after="24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Pr="00FC1DD5">
        <w:rPr>
          <w:rFonts w:ascii="Arial" w:hAnsi="Arial" w:cs="Arial"/>
        </w:rPr>
        <w:t>1. do jedného roka vrátane,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  <w:t>2. od jedného roka do piatich rokov vrátane,</w:t>
      </w:r>
    </w:p>
    <w:p w:rsidR="00FC1DD5" w:rsidRPr="00FC1DD5" w:rsidRDefault="00FE71B9" w:rsidP="00FE71B9">
      <w:pPr>
        <w:pStyle w:val="Normal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3. viac ako päť rokov</w:t>
      </w:r>
    </w:p>
    <w:p w:rsidR="00FC1DD5" w:rsidRPr="00FC1DD5" w:rsidRDefault="00FC1DD5" w:rsidP="00FE71B9">
      <w:pPr>
        <w:pStyle w:val="Normal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obdobia,</w:t>
      </w:r>
    </w:p>
    <w:p w:rsidR="00FC1DD5" w:rsidRPr="00FC1DD5" w:rsidRDefault="00FC1DD5" w:rsidP="00FE71B9">
      <w:pPr>
        <w:pStyle w:val="Normal"/>
        <w:spacing w:before="0" w:before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g) prehľad o významných položkách časového rozlíšenia výdavkov budúcich období.</w:t>
      </w:r>
    </w:p>
    <w:p w:rsidR="00FC1DD5" w:rsidRPr="00FC1DD5" w:rsidRDefault="00FE71B9" w:rsidP="00FE71B9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:rsidR="00FC1DD5" w:rsidRPr="00FC1DD5" w:rsidRDefault="00FE71B9" w:rsidP="00FE71B9">
      <w:pPr>
        <w:pStyle w:val="Normal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Prehľad  dotácií a grantov, ktoré účtovná jednotka prijala v priebehu bežného účtovného obdobia dotácia z recyklačného fondu 7636,63 eur.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Opis a suma významných položiek finančných výnosov; uvádza sa aj celková suma kurzových ziskov, pričom  osobitne sa uvádza hodnota kurzových ziskov účtovaná ku dňu, ku ktorému sa zostavuje účtovná závierka - nie sú.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(5) Opis a vyčíslenie hodnoty významných položiek nákladov, nákladov na ostatné služby, osobitných nákladov a iných ostatných nákladov. 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(7) Opis a suma významných položiek finančných nákladov; uvádza sa aj celková suma kurzových strát, pričom osobitne sa uvádza hodnota kurzových strát účtovaná ku dňu, ku ktorému sa zostavuje účtovná závierka - nie sú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položky.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VI</w:t>
      </w:r>
    </w:p>
    <w:p w:rsidR="00FC1DD5" w:rsidRPr="00FC1DD5" w:rsidRDefault="00FC1DD5" w:rsidP="00FC1DD5">
      <w:pPr>
        <w:pStyle w:val="Normal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(1) Opis a hodnota iných aktív, ktorými sa rozumie možný majetok, ktorý vznikol v dôsledku minulých udalostí a ktorého existencia alebo vlastníctvo závisí od toho, či </w:t>
      </w:r>
      <w:r w:rsidRPr="00FC1DD5">
        <w:rPr>
          <w:rFonts w:ascii="Arial" w:hAnsi="Arial" w:cs="Arial"/>
        </w:rPr>
        <w:lastRenderedPageBreak/>
        <w:t>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nie sú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</w:p>
    <w:p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-nie sú.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</w:p>
    <w:p w:rsidR="00FC1DD5" w:rsidRPr="00FC1DD5" w:rsidRDefault="00FC1DD5" w:rsidP="00FC1DD5">
      <w:pPr>
        <w:pStyle w:val="Normal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</w:t>
      </w:r>
    </w:p>
    <w:p w:rsidR="00FC1DD5" w:rsidRDefault="00FC1DD5" w:rsidP="00FC1DD5">
      <w:pPr>
        <w:pStyle w:val="Normal"/>
        <w:rPr>
          <w:rFonts w:ascii="Arial" w:cs="Arial"/>
        </w:rPr>
      </w:pPr>
      <w:r>
        <w:rPr>
          <w:rFonts w:ascii="Arial" w:cs="Arial"/>
        </w:rPr>
        <w:t xml:space="preserve"> </w:t>
      </w:r>
    </w:p>
    <w:p w:rsidR="00FC1DD5" w:rsidRDefault="00FC1DD5" w:rsidP="00FC1DD5">
      <w:pPr>
        <w:pStyle w:val="Normal"/>
        <w:rPr>
          <w:rFonts w:ascii="Arial" w:cs="Arial"/>
        </w:rPr>
      </w:pPr>
      <w:r>
        <w:rPr>
          <w:rFonts w:ascii="Arial" w:cs="Arial"/>
        </w:rPr>
        <w:t xml:space="preserve"> </w:t>
      </w:r>
    </w:p>
    <w:p w:rsidR="00FC1DD5" w:rsidRDefault="00FC1DD5" w:rsidP="00FC1DD5">
      <w:pPr>
        <w:pStyle w:val="Normal"/>
        <w:rPr>
          <w:rFonts w:ascii="Arial" w:cs="Arial"/>
        </w:rPr>
      </w:pPr>
      <w:r>
        <w:rPr>
          <w:rFonts w:ascii="Arial" w:cs="Arial"/>
        </w:rPr>
        <w:t xml:space="preserve"> </w:t>
      </w: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E71B9" w:rsidRDefault="00FE71B9" w:rsidP="00FC1DD5">
      <w:pPr>
        <w:pStyle w:val="Normal"/>
        <w:rPr>
          <w:rFonts w:ascii="Arial" w:cs="Arial"/>
        </w:rPr>
      </w:pPr>
    </w:p>
    <w:p w:rsidR="00FC1DD5" w:rsidRDefault="00FC1DD5" w:rsidP="00FC1DD5">
      <w:pPr>
        <w:pStyle w:val="Normal"/>
        <w:rPr>
          <w:rFonts w:ascii="Arial" w:cs="Arial"/>
        </w:rPr>
      </w:pPr>
      <w:r>
        <w:rPr>
          <w:rFonts w:ascii="Arial" w:cs="Arial"/>
        </w:rPr>
        <w:lastRenderedPageBreak/>
        <w:t xml:space="preserve"> </w:t>
      </w:r>
    </w:p>
    <w:p w:rsidR="00FE71B9" w:rsidRDefault="00FE71B9" w:rsidP="00FE71B9">
      <w:pPr>
        <w:pStyle w:val="Normal"/>
        <w:jc w:val="left"/>
        <w:rPr>
          <w:rFonts w:ascii="Arial" w:cs="Arial"/>
          <w:b/>
          <w:bCs/>
        </w:rPr>
        <w:sectPr w:rsidR="00FE71B9">
          <w:pgSz w:w="12240" w:h="15840"/>
          <w:pgMar w:top="1417" w:right="1417" w:bottom="1417" w:left="1417" w:header="708" w:footer="708" w:gutter="0"/>
          <w:cols w:space="708"/>
        </w:sectPr>
      </w:pPr>
    </w:p>
    <w:p w:rsidR="00FC1DD5" w:rsidRPr="00FE71B9" w:rsidRDefault="00FC1DD5" w:rsidP="00FE71B9">
      <w:pPr>
        <w:pStyle w:val="Normal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:rsidTr="00FC1DD5">
        <w:tc>
          <w:tcPr>
            <w:tcW w:w="4950" w:type="dxa"/>
          </w:tcPr>
          <w:p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FE71B9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FE71B9">
          <w:pgSz w:w="15840" w:h="12240" w:orient="landscape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:rsidTr="00DC624A">
        <w:tc>
          <w:tcPr>
            <w:tcW w:w="2370" w:type="dxa"/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al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:rsidTr="00DC624A">
        <w:tc>
          <w:tcPr>
            <w:tcW w:w="1935" w:type="dxa"/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al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:rsidTr="00DC624A">
        <w:trPr>
          <w:jc w:val="center"/>
        </w:trPr>
        <w:tc>
          <w:tcPr>
            <w:tcW w:w="2880" w:type="dxa"/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:rsidTr="00DC624A">
        <w:tc>
          <w:tcPr>
            <w:tcW w:w="162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:rsidTr="00DC624A">
        <w:tc>
          <w:tcPr>
            <w:tcW w:w="16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620" w:type="dxa"/>
            <w:tcBorders>
              <w:top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k čl. III ods. 6 o položkách krátkodobého finančného majetku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:rsidR="00FC1DD5" w:rsidRPr="00DC624A" w:rsidRDefault="00FC1DD5" w:rsidP="00DC624A">
            <w:pPr>
              <w:pStyle w:val="Normal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:rsidTr="00DC624A">
        <w:tc>
          <w:tcPr>
            <w:tcW w:w="3810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:rsidTr="00DC624A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:rsidTr="00FC1DD5">
        <w:tc>
          <w:tcPr>
            <w:tcW w:w="2190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:rsidTr="00FC1DD5">
        <w:tc>
          <w:tcPr>
            <w:tcW w:w="4320" w:type="dxa"/>
            <w:vMerge w:val="restart"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32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830"/>
        <w:gridCol w:w="1980"/>
        <w:gridCol w:w="2253"/>
      </w:tblGrid>
      <w:tr w:rsidR="00FC1DD5" w:rsidRPr="00DC624A" w:rsidTr="00DC624A">
        <w:tc>
          <w:tcPr>
            <w:tcW w:w="2610" w:type="dxa"/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13623" w:type="dxa"/>
            <w:gridSpan w:val="6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3623" w:type="dxa"/>
            <w:gridSpan w:val="6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Fondy zo zisku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6744,59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6315,93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428,66</w:t>
            </w:r>
          </w:p>
        </w:tc>
      </w:tr>
      <w:tr w:rsidR="00FC1DD5" w:rsidRPr="00DC624A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6744,59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6315,93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428,66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13 o rozdelení účtovného zisku alebo </w:t>
      </w:r>
      <w:proofErr w:type="spellStart"/>
      <w:r w:rsidRPr="00DC624A"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  <w:r w:rsidRPr="00DC624A">
        <w:rPr>
          <w:rFonts w:ascii="Arial" w:hAnsi="Arial" w:cs="Arial"/>
          <w:b/>
          <w:bCs/>
          <w:sz w:val="20"/>
          <w:szCs w:val="20"/>
        </w:rPr>
        <w:t xml:space="preserve">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:rsidTr="00FC1DD5">
        <w:tc>
          <w:tcPr>
            <w:tcW w:w="6480" w:type="dxa"/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6744,59</w:t>
            </w: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6744,59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</w:t>
            </w:r>
            <w:proofErr w:type="spellEnd"/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účtovnej straty</w:t>
            </w: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:rsidTr="00DC624A">
        <w:tc>
          <w:tcPr>
            <w:tcW w:w="2895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105"/>
        <w:gridCol w:w="3555"/>
      </w:tblGrid>
      <w:tr w:rsidR="00FC1DD5" w:rsidRPr="00DC624A" w:rsidTr="00FC1DD5">
        <w:tc>
          <w:tcPr>
            <w:tcW w:w="4890" w:type="dxa"/>
            <w:vMerge w:val="restart"/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:rsidTr="00FC1DD5">
        <w:tc>
          <w:tcPr>
            <w:tcW w:w="4890" w:type="dxa"/>
            <w:vMerge/>
            <w:vAlign w:val="center"/>
            <w:hideMark/>
          </w:tcPr>
          <w:p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:rsidTr="00FC1DD5">
        <w:tc>
          <w:tcPr>
            <w:tcW w:w="489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561,96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:rsidTr="00FC1DD5">
        <w:tc>
          <w:tcPr>
            <w:tcW w:w="4320" w:type="dxa"/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:rsidTr="00DC624A">
        <w:tc>
          <w:tcPr>
            <w:tcW w:w="1770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:rsidTr="00DC624A">
        <w:tc>
          <w:tcPr>
            <w:tcW w:w="3060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obstaraného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60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:rsidTr="00DC624A">
        <w:tc>
          <w:tcPr>
            <w:tcW w:w="3045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hideMark/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:rsidR="00FC1DD5" w:rsidRPr="00DC624A" w:rsidRDefault="00FC1DD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od jedného roka do piatich  rokov </w:t>
            </w: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:rsidTr="00DC624A">
        <w:tc>
          <w:tcPr>
            <w:tcW w:w="7155" w:type="dxa"/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7155" w:type="dxa"/>
            <w:tcBorders>
              <w:top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FC1DD5" w:rsidRPr="00DC624A" w:rsidRDefault="00FC1DD5" w:rsidP="00FC1DD5">
      <w:pPr>
        <w:pStyle w:val="Normal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:rsidR="00FC1DD5" w:rsidRPr="00DC624A" w:rsidRDefault="00FC1DD5" w:rsidP="00FC1DD5">
      <w:pPr>
        <w:pStyle w:val="Normal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:rsidTr="00FC1DD5">
        <w:tc>
          <w:tcPr>
            <w:tcW w:w="6300" w:type="dxa"/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:rsidR="00FC1DD5" w:rsidRPr="00DC624A" w:rsidRDefault="00FC1DD5">
            <w:pPr>
              <w:pStyle w:val="Normal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6B04F1" w:rsidRDefault="006B04F1" w:rsidP="00DC624A">
      <w:pPr>
        <w:pStyle w:val="Normal"/>
      </w:pPr>
    </w:p>
    <w:sectPr w:rsidR="006B04F1" w:rsidSect="00FE71B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D5"/>
    <w:rsid w:val="00223BB8"/>
    <w:rsid w:val="006B04F1"/>
    <w:rsid w:val="009134AA"/>
    <w:rsid w:val="00DC624A"/>
    <w:rsid w:val="00FC1DD5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er">
    <w:name w:val="Footer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er">
    <w:name w:val="Footer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3</cp:revision>
  <cp:lastPrinted>2018-01-28T19:15:00Z</cp:lastPrinted>
  <dcterms:created xsi:type="dcterms:W3CDTF">2018-01-28T18:33:00Z</dcterms:created>
  <dcterms:modified xsi:type="dcterms:W3CDTF">2018-01-28T19:18:00Z</dcterms:modified>
</cp:coreProperties>
</file>