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tblInd w:w="592" w:type="dxa"/>
        <w:tblCellMar>
          <w:left w:w="70" w:type="dxa"/>
          <w:right w:w="70" w:type="dxa"/>
        </w:tblCellMar>
        <w:tblLook w:val="00A0" w:firstRow="1" w:lastRow="0" w:firstColumn="1" w:lastColumn="0" w:noHBand="0" w:noVBand="0"/>
      </w:tblPr>
      <w:tblGrid>
        <w:gridCol w:w="9939"/>
      </w:tblGrid>
      <w:tr w:rsidR="00CE32C1" w:rsidRPr="00F50175" w:rsidTr="008B3459">
        <w:trPr>
          <w:trHeight w:val="1418"/>
        </w:trPr>
        <w:tc>
          <w:tcPr>
            <w:tcW w:w="5000" w:type="pct"/>
            <w:noWrap/>
          </w:tcPr>
          <w:p w:rsidR="00CE32C1" w:rsidRPr="00E1059C" w:rsidRDefault="00CE32C1" w:rsidP="008B3459">
            <w:pPr>
              <w:rPr>
                <w:rFonts w:ascii="Arial Narrow" w:hAnsi="Arial Narrow" w:cs="Arial Narrow"/>
                <w:b/>
                <w:sz w:val="28"/>
                <w:szCs w:val="28"/>
                <w:lang w:val="sk-SK" w:eastAsia="sk-SK"/>
              </w:rPr>
            </w:pPr>
            <w:r>
              <w:rPr>
                <w:rFonts w:ascii="Arial Narrow" w:hAnsi="Arial Narrow" w:cs="Arial Narrow"/>
                <w:b/>
                <w:sz w:val="28"/>
                <w:szCs w:val="28"/>
                <w:lang w:val="sk-SK" w:eastAsia="sk-SK"/>
              </w:rPr>
              <w:t xml:space="preserve">                            </w:t>
            </w:r>
            <w:r w:rsidR="006B68F0">
              <w:rPr>
                <w:rFonts w:ascii="Arial Narrow" w:hAnsi="Arial Narrow" w:cs="Arial Narrow"/>
                <w:b/>
                <w:sz w:val="28"/>
                <w:szCs w:val="28"/>
                <w:lang w:val="sk-SK" w:eastAsia="sk-SK"/>
              </w:rPr>
              <w:t xml:space="preserve">           POZNÁMKY k 31.12.2017</w:t>
            </w:r>
          </w:p>
        </w:tc>
      </w:tr>
    </w:tbl>
    <w:p w:rsidR="00CE32C1" w:rsidRPr="00C126C1" w:rsidRDefault="00CE32C1" w:rsidP="00CE32C1">
      <w:pPr>
        <w:ind w:right="71"/>
        <w:jc w:val="center"/>
        <w:rPr>
          <w:rFonts w:ascii="Arial Narrow" w:hAnsi="Arial Narrow"/>
          <w:b/>
          <w:bCs/>
          <w:lang w:val="sk-SK" w:eastAsia="en-US"/>
        </w:rPr>
      </w:pPr>
      <w:r w:rsidRPr="00C126C1">
        <w:rPr>
          <w:rFonts w:ascii="Arial Narrow" w:hAnsi="Arial Narrow"/>
          <w:b/>
          <w:bCs/>
          <w:lang w:val="sk-SK" w:eastAsia="en-US"/>
        </w:rPr>
        <w:t>Čl. I</w:t>
      </w:r>
    </w:p>
    <w:p w:rsidR="00CE32C1" w:rsidRPr="00C126C1" w:rsidRDefault="00CE32C1" w:rsidP="00CE32C1">
      <w:pPr>
        <w:ind w:right="71"/>
        <w:jc w:val="center"/>
        <w:rPr>
          <w:rFonts w:ascii="Arial Narrow" w:hAnsi="Arial Narrow"/>
          <w:b/>
          <w:bCs/>
          <w:u w:val="single"/>
          <w:lang w:val="sk-SK" w:eastAsia="en-US"/>
        </w:rPr>
      </w:pPr>
      <w:r w:rsidRPr="00C126C1">
        <w:rPr>
          <w:rFonts w:ascii="Arial Narrow" w:hAnsi="Arial Narrow"/>
          <w:b/>
          <w:bCs/>
          <w:lang w:val="sk-SK" w:eastAsia="en-US"/>
        </w:rPr>
        <w:t>Všeobecné informácie</w:t>
      </w:r>
    </w:p>
    <w:p w:rsidR="00CE32C1" w:rsidRPr="00C126C1" w:rsidRDefault="00CE32C1" w:rsidP="00CE32C1">
      <w:pPr>
        <w:ind w:left="360" w:right="71"/>
        <w:rPr>
          <w:rFonts w:ascii="Arial Narrow" w:hAnsi="Arial Narrow"/>
          <w:b/>
          <w:bCs/>
          <w:lang w:val="sk-SK" w:eastAsia="en-US"/>
        </w:rPr>
      </w:pPr>
    </w:p>
    <w:p w:rsidR="00CE32C1" w:rsidRPr="00C126C1" w:rsidRDefault="00CE32C1" w:rsidP="00CE32C1">
      <w:pPr>
        <w:numPr>
          <w:ilvl w:val="0"/>
          <w:numId w:val="1"/>
        </w:numPr>
        <w:ind w:right="71"/>
        <w:rPr>
          <w:rFonts w:ascii="Arial Narrow" w:hAnsi="Arial Narrow"/>
          <w:bCs/>
          <w:lang w:val="sk-SK" w:eastAsia="en-US"/>
        </w:rPr>
      </w:pPr>
      <w:r w:rsidRPr="00C126C1">
        <w:rPr>
          <w:rFonts w:ascii="Arial Narrow" w:hAnsi="Arial Narrow"/>
          <w:bCs/>
          <w:lang w:val="sk-SK" w:eastAsia="en-US"/>
        </w:rPr>
        <w:t>obchodné meno a sídlo účtovnej jednotky, dátum jej založenia a dátum jej vzniku, miesto podnikania, opis hospodárskej  činnosti účtovnej jednotky,</w:t>
      </w:r>
    </w:p>
    <w:p w:rsidR="00CE32C1" w:rsidRPr="00C126C1" w:rsidRDefault="00CE32C1" w:rsidP="00CE32C1">
      <w:pPr>
        <w:rPr>
          <w:rFonts w:ascii="Arial Narrow" w:hAnsi="Arial Narrow"/>
          <w:lang w:val="sk-SK" w:eastAsia="en-US"/>
        </w:rPr>
      </w:pPr>
      <w:r w:rsidRPr="00C126C1">
        <w:rPr>
          <w:rFonts w:ascii="Arial Narrow" w:hAnsi="Arial Narrow"/>
          <w:lang w:val="sk-SK" w:eastAsia="en-US"/>
        </w:rPr>
        <w:t>Obchodná spoločnosť HAGEOS,  spol. s .</w:t>
      </w:r>
      <w:proofErr w:type="spellStart"/>
      <w:r w:rsidRPr="00C126C1">
        <w:rPr>
          <w:rFonts w:ascii="Arial Narrow" w:hAnsi="Arial Narrow"/>
          <w:lang w:val="sk-SK" w:eastAsia="en-US"/>
        </w:rPr>
        <w:t>r.o</w:t>
      </w:r>
      <w:proofErr w:type="spellEnd"/>
      <w:r w:rsidRPr="00C126C1">
        <w:rPr>
          <w:rFonts w:ascii="Arial Narrow" w:hAnsi="Arial Narrow"/>
          <w:lang w:val="sk-SK" w:eastAsia="en-US"/>
        </w:rPr>
        <w:t xml:space="preserve">. bola  do obchodného registra zapísaná  14.2.1995 na Obchodnom registri Okresného súdu Žilina, oddiel </w:t>
      </w:r>
      <w:proofErr w:type="spellStart"/>
      <w:r w:rsidRPr="00C126C1">
        <w:rPr>
          <w:rFonts w:ascii="Arial Narrow" w:hAnsi="Arial Narrow"/>
          <w:lang w:val="sk-SK" w:eastAsia="en-US"/>
        </w:rPr>
        <w:t>Sro</w:t>
      </w:r>
      <w:proofErr w:type="spellEnd"/>
      <w:r w:rsidRPr="00C126C1">
        <w:rPr>
          <w:rFonts w:ascii="Arial Narrow" w:hAnsi="Arial Narrow"/>
          <w:lang w:val="sk-SK" w:eastAsia="en-US"/>
        </w:rPr>
        <w:t xml:space="preserve">, vložka 2480/L, miesto podnikania: </w:t>
      </w:r>
      <w:r w:rsidR="00E1742B">
        <w:rPr>
          <w:rFonts w:ascii="Arial Narrow" w:hAnsi="Arial Narrow"/>
          <w:lang w:val="sk-SK" w:eastAsia="en-US"/>
        </w:rPr>
        <w:t xml:space="preserve">do 31.07.2017 </w:t>
      </w:r>
      <w:r w:rsidRPr="00C126C1">
        <w:rPr>
          <w:rFonts w:ascii="Arial Narrow" w:hAnsi="Arial Narrow"/>
          <w:lang w:val="sk-SK" w:eastAsia="en-US"/>
        </w:rPr>
        <w:t>Uhorská Ves</w:t>
      </w:r>
      <w:r w:rsidR="00E1742B">
        <w:rPr>
          <w:rFonts w:ascii="Arial Narrow" w:hAnsi="Arial Narrow"/>
          <w:lang w:val="sk-SK" w:eastAsia="en-US"/>
        </w:rPr>
        <w:t xml:space="preserve"> a od 01.08.2017 Liptovský Hrádok</w:t>
      </w:r>
    </w:p>
    <w:p w:rsidR="00CE32C1" w:rsidRPr="00C126C1" w:rsidRDefault="00CE32C1" w:rsidP="00CE32C1">
      <w:pPr>
        <w:ind w:right="71"/>
        <w:rPr>
          <w:rFonts w:ascii="Arial Narrow" w:hAnsi="Arial Narrow"/>
          <w:bCs/>
          <w:lang w:val="sk-SK" w:eastAsia="en-US"/>
        </w:rPr>
      </w:pPr>
      <w:r w:rsidRPr="00C126C1">
        <w:rPr>
          <w:rFonts w:ascii="Arial Narrow" w:hAnsi="Arial Narrow"/>
          <w:bCs/>
          <w:lang w:val="sk-SK" w:eastAsia="en-US"/>
        </w:rPr>
        <w:t>Opis hospodárs</w:t>
      </w:r>
      <w:r>
        <w:rPr>
          <w:rFonts w:ascii="Arial Narrow" w:hAnsi="Arial Narrow"/>
          <w:bCs/>
          <w:lang w:val="sk-SK" w:eastAsia="en-US"/>
        </w:rPr>
        <w:t>kej  činnosti účtovnej jednotky-predmet podnikania:</w:t>
      </w:r>
    </w:p>
    <w:p w:rsidR="00CE32C1" w:rsidRPr="00CA42C9" w:rsidRDefault="00CE32C1" w:rsidP="00CE32C1">
      <w:pPr>
        <w:pStyle w:val="Odsekzoznamu"/>
        <w:numPr>
          <w:ilvl w:val="0"/>
          <w:numId w:val="7"/>
        </w:numPr>
        <w:rPr>
          <w:rFonts w:ascii="Arial Narrow" w:hAnsi="Arial Narrow"/>
          <w:lang w:val="sk-SK" w:eastAsia="en-US"/>
        </w:rPr>
      </w:pPr>
      <w:r w:rsidRPr="00CA42C9">
        <w:rPr>
          <w:rFonts w:ascii="Arial Narrow" w:hAnsi="Arial Narrow"/>
          <w:lang w:val="sk-SK" w:eastAsia="en-US"/>
        </w:rPr>
        <w:t>vykonávanie vrtných prác  pre inžinierskogeologický a hydrogeologický prieskum,</w:t>
      </w:r>
    </w:p>
    <w:p w:rsidR="00CE32C1" w:rsidRPr="00CA42C9" w:rsidRDefault="00CE32C1" w:rsidP="00CE32C1">
      <w:pPr>
        <w:pStyle w:val="Odsekzoznamu"/>
        <w:numPr>
          <w:ilvl w:val="0"/>
          <w:numId w:val="7"/>
        </w:numPr>
        <w:rPr>
          <w:rFonts w:ascii="Arial Narrow" w:hAnsi="Arial Narrow"/>
          <w:lang w:val="sk-SK" w:eastAsia="en-US"/>
        </w:rPr>
      </w:pPr>
      <w:r w:rsidRPr="00CA42C9">
        <w:rPr>
          <w:rFonts w:ascii="Arial Narrow" w:hAnsi="Arial Narrow"/>
          <w:lang w:val="sk-SK" w:eastAsia="en-US"/>
        </w:rPr>
        <w:t>studniarstvo, s výnimkou zriaďovania studní banským spôsobom,</w:t>
      </w:r>
    </w:p>
    <w:p w:rsidR="00CE32C1" w:rsidRPr="00CA42C9" w:rsidRDefault="00CE32C1" w:rsidP="00CE32C1">
      <w:pPr>
        <w:pStyle w:val="Odsekzoznamu"/>
        <w:numPr>
          <w:ilvl w:val="0"/>
          <w:numId w:val="7"/>
        </w:numPr>
        <w:rPr>
          <w:rFonts w:ascii="Arial Narrow" w:hAnsi="Arial Narrow"/>
          <w:lang w:val="sk-SK" w:eastAsia="en-US"/>
        </w:rPr>
      </w:pPr>
      <w:r w:rsidRPr="00CA42C9">
        <w:rPr>
          <w:rFonts w:ascii="Arial Narrow" w:hAnsi="Arial Narrow"/>
          <w:lang w:val="sk-SK" w:eastAsia="en-US"/>
        </w:rPr>
        <w:t>činnosť autorizovaného stavebného  inžiniera v kategórii: inžinier pre statiku stavieb,</w:t>
      </w:r>
    </w:p>
    <w:p w:rsidR="00CE32C1" w:rsidRPr="00CA42C9" w:rsidRDefault="00CE32C1" w:rsidP="00CE32C1">
      <w:pPr>
        <w:pStyle w:val="Odsekzoznamu"/>
        <w:numPr>
          <w:ilvl w:val="0"/>
          <w:numId w:val="7"/>
        </w:numPr>
        <w:ind w:right="71"/>
        <w:rPr>
          <w:rFonts w:ascii="Arial Narrow" w:hAnsi="Arial Narrow"/>
          <w:lang w:val="sk-SK" w:eastAsia="en-US"/>
        </w:rPr>
      </w:pPr>
      <w:r w:rsidRPr="00CA42C9">
        <w:rPr>
          <w:rFonts w:ascii="Arial Narrow" w:hAnsi="Arial Narrow"/>
          <w:lang w:val="sk-SK" w:eastAsia="en-US"/>
        </w:rPr>
        <w:t xml:space="preserve">projektovanie, riešenie a vyhodnocovanie úloh inžinierskeho a geologického prieskumu. Monitorovanie   geologických faktorov životného prostredia. Sanácia geologického prostredia. Sanácia </w:t>
      </w:r>
      <w:proofErr w:type="spellStart"/>
      <w:r w:rsidRPr="00CA42C9">
        <w:rPr>
          <w:rFonts w:ascii="Arial Narrow" w:hAnsi="Arial Narrow"/>
          <w:lang w:val="sk-SK" w:eastAsia="en-US"/>
        </w:rPr>
        <w:t>enviromentálnej</w:t>
      </w:r>
      <w:proofErr w:type="spellEnd"/>
      <w:r w:rsidRPr="00CA42C9">
        <w:rPr>
          <w:rFonts w:ascii="Arial Narrow" w:hAnsi="Arial Narrow"/>
          <w:lang w:val="sk-SK" w:eastAsia="en-US"/>
        </w:rPr>
        <w:t xml:space="preserve">  záťaže. Odborný geologický dohľad.</w:t>
      </w:r>
    </w:p>
    <w:p w:rsidR="00CE32C1" w:rsidRPr="00C126C1" w:rsidRDefault="00CE32C1" w:rsidP="00CE32C1">
      <w:pPr>
        <w:ind w:left="928" w:right="71"/>
        <w:rPr>
          <w:rFonts w:ascii="Arial Narrow" w:hAnsi="Arial Narrow"/>
          <w:bCs/>
          <w:lang w:val="sk-SK" w:eastAsia="en-US"/>
        </w:rPr>
      </w:pPr>
      <w:r w:rsidRPr="00C126C1">
        <w:rPr>
          <w:rFonts w:ascii="Arial Narrow" w:hAnsi="Arial Narrow"/>
          <w:lang w:val="sk-SK" w:eastAsia="en-US"/>
        </w:rPr>
        <w:t xml:space="preserve">  </w:t>
      </w:r>
    </w:p>
    <w:p w:rsidR="00CE32C1" w:rsidRPr="00C126C1" w:rsidRDefault="00CE32C1" w:rsidP="00CE32C1">
      <w:pPr>
        <w:numPr>
          <w:ilvl w:val="0"/>
          <w:numId w:val="1"/>
        </w:numPr>
        <w:ind w:right="71"/>
        <w:rPr>
          <w:rFonts w:ascii="Arial Narrow" w:hAnsi="Arial Narrow"/>
          <w:bCs/>
          <w:lang w:val="sk-SK" w:eastAsia="en-US"/>
        </w:rPr>
      </w:pPr>
      <w:r w:rsidRPr="00C126C1">
        <w:rPr>
          <w:rFonts w:ascii="Arial Narrow" w:hAnsi="Arial Narrow"/>
          <w:bCs/>
          <w:lang w:val="sk-SK" w:eastAsia="en-US"/>
        </w:rPr>
        <w:t>dátum schválenia účtovnej závierky za bezprostredne  predchádzajúce účtovné  obdobie príslušným orgánom účtovnej jednotky.</w:t>
      </w:r>
    </w:p>
    <w:p w:rsidR="00CE32C1" w:rsidRPr="00C126C1" w:rsidRDefault="00CE32C1" w:rsidP="00CE32C1">
      <w:pPr>
        <w:ind w:right="71"/>
        <w:rPr>
          <w:rFonts w:ascii="Arial Narrow" w:hAnsi="Arial Narrow"/>
          <w:bCs/>
          <w:lang w:val="sk-SK" w:eastAsia="en-US"/>
        </w:rPr>
      </w:pPr>
      <w:r w:rsidRPr="00C126C1">
        <w:rPr>
          <w:rFonts w:ascii="Arial Narrow" w:hAnsi="Arial Narrow"/>
          <w:lang w:val="sk-SK" w:eastAsia="en-US"/>
        </w:rPr>
        <w:t>Účtovná závierka obchodnej spoločnosti k 31. 12. 201</w:t>
      </w:r>
      <w:r w:rsidR="009C0503">
        <w:rPr>
          <w:rFonts w:ascii="Arial Narrow" w:hAnsi="Arial Narrow"/>
          <w:lang w:val="sk-SK" w:eastAsia="en-US"/>
        </w:rPr>
        <w:t>6</w:t>
      </w:r>
      <w:r w:rsidRPr="00C126C1">
        <w:rPr>
          <w:rFonts w:ascii="Arial Narrow" w:hAnsi="Arial Narrow"/>
          <w:lang w:val="sk-SK" w:eastAsia="en-US"/>
        </w:rPr>
        <w:t xml:space="preserve">  bola  schválená   valným zhromaždením obchodnej spoločnosti dňa 2</w:t>
      </w:r>
      <w:r w:rsidR="009C0503">
        <w:rPr>
          <w:rFonts w:ascii="Arial Narrow" w:hAnsi="Arial Narrow"/>
          <w:lang w:val="sk-SK" w:eastAsia="en-US"/>
        </w:rPr>
        <w:t>1</w:t>
      </w:r>
      <w:r w:rsidRPr="00C126C1">
        <w:rPr>
          <w:rFonts w:ascii="Arial Narrow" w:hAnsi="Arial Narrow"/>
          <w:lang w:val="sk-SK" w:eastAsia="en-US"/>
        </w:rPr>
        <w:t>. 03.  201</w:t>
      </w:r>
      <w:r w:rsidR="009C0503">
        <w:rPr>
          <w:rFonts w:ascii="Arial Narrow" w:hAnsi="Arial Narrow"/>
          <w:lang w:val="sk-SK" w:eastAsia="en-US"/>
        </w:rPr>
        <w:t>7</w:t>
      </w:r>
      <w:r w:rsidRPr="00C126C1">
        <w:rPr>
          <w:rFonts w:ascii="Arial Narrow" w:hAnsi="Arial Narrow"/>
          <w:lang w:val="sk-SK" w:eastAsia="en-US"/>
        </w:rPr>
        <w:t xml:space="preserve">. </w:t>
      </w:r>
    </w:p>
    <w:p w:rsidR="00CE32C1" w:rsidRPr="00C126C1" w:rsidRDefault="00CE32C1" w:rsidP="00CE32C1">
      <w:pPr>
        <w:rPr>
          <w:rFonts w:ascii="Arial Narrow" w:hAnsi="Arial Narrow"/>
          <w:lang w:val="sk-SK" w:eastAsia="en-US"/>
        </w:rPr>
      </w:pPr>
      <w:r w:rsidRPr="00C126C1">
        <w:rPr>
          <w:rFonts w:ascii="Arial Narrow" w:hAnsi="Arial Narrow"/>
          <w:lang w:val="sk-SK" w:eastAsia="en-US"/>
        </w:rPr>
        <w:t>.</w:t>
      </w:r>
    </w:p>
    <w:p w:rsidR="00CE32C1" w:rsidRPr="00C126C1" w:rsidRDefault="00CE32C1" w:rsidP="00CE32C1">
      <w:pPr>
        <w:pStyle w:val="Odsekzoznamu"/>
        <w:numPr>
          <w:ilvl w:val="0"/>
          <w:numId w:val="1"/>
        </w:numPr>
        <w:ind w:right="71"/>
        <w:rPr>
          <w:rFonts w:ascii="Arial Narrow" w:hAnsi="Arial Narrow"/>
          <w:bCs/>
          <w:lang w:val="sk-SK" w:eastAsia="en-US"/>
        </w:rPr>
      </w:pPr>
      <w:r w:rsidRPr="00C126C1">
        <w:rPr>
          <w:rFonts w:ascii="Arial Narrow" w:hAnsi="Arial Narrow"/>
          <w:bCs/>
          <w:lang w:val="sk-SK" w:eastAsia="en-US"/>
        </w:rPr>
        <w:t xml:space="preserve">právny dôvod na zostavenie účtovnej závierky, </w:t>
      </w:r>
    </w:p>
    <w:p w:rsidR="00CE32C1" w:rsidRPr="00C126C1" w:rsidRDefault="00CE32C1" w:rsidP="00CE32C1">
      <w:pPr>
        <w:rPr>
          <w:rFonts w:ascii="Arial Narrow" w:hAnsi="Arial Narrow"/>
          <w:lang w:val="sk-SK" w:eastAsia="en-US"/>
        </w:rPr>
      </w:pPr>
      <w:r w:rsidRPr="00C126C1">
        <w:rPr>
          <w:rFonts w:ascii="Arial Narrow" w:hAnsi="Arial Narrow"/>
          <w:lang w:val="sk-SK" w:eastAsia="en-US"/>
        </w:rPr>
        <w:t>Účtovná závierka obchodnej spoločnosti zostavená k 31. decembru 201</w:t>
      </w:r>
      <w:r w:rsidR="009C0503">
        <w:rPr>
          <w:rFonts w:ascii="Arial Narrow" w:hAnsi="Arial Narrow"/>
          <w:lang w:val="sk-SK" w:eastAsia="en-US"/>
        </w:rPr>
        <w:t>7</w:t>
      </w:r>
      <w:r w:rsidRPr="00C126C1">
        <w:rPr>
          <w:rFonts w:ascii="Arial Narrow" w:hAnsi="Arial Narrow"/>
          <w:lang w:val="sk-SK" w:eastAsia="en-US"/>
        </w:rPr>
        <w:t xml:space="preserve">  je zostavená ako riadna účtovná závierka podľa § 17 ods. 6 zákona NR SR č. 431/2002 Z. z. o účtovníctve v znení neskorších predpisov za účtovné obdobie od 1. januára 201</w:t>
      </w:r>
      <w:r w:rsidR="009C0503">
        <w:rPr>
          <w:rFonts w:ascii="Arial Narrow" w:hAnsi="Arial Narrow"/>
          <w:lang w:val="sk-SK" w:eastAsia="en-US"/>
        </w:rPr>
        <w:t>7</w:t>
      </w:r>
      <w:r w:rsidRPr="00C126C1">
        <w:rPr>
          <w:rFonts w:ascii="Arial Narrow" w:hAnsi="Arial Narrow"/>
          <w:lang w:val="sk-SK" w:eastAsia="en-US"/>
        </w:rPr>
        <w:t xml:space="preserve"> do 31.decembra 201</w:t>
      </w:r>
      <w:r w:rsidR="009C0503">
        <w:rPr>
          <w:rFonts w:ascii="Arial Narrow" w:hAnsi="Arial Narrow"/>
          <w:lang w:val="sk-SK" w:eastAsia="en-US"/>
        </w:rPr>
        <w:t>7</w:t>
      </w:r>
      <w:r w:rsidRPr="00C126C1">
        <w:rPr>
          <w:rFonts w:ascii="Arial Narrow" w:hAnsi="Arial Narrow"/>
          <w:lang w:val="sk-SK" w:eastAsia="en-US"/>
        </w:rPr>
        <w:t>.</w:t>
      </w:r>
    </w:p>
    <w:p w:rsidR="00CE32C1" w:rsidRPr="00C126C1" w:rsidRDefault="00CE32C1" w:rsidP="00CE32C1">
      <w:pPr>
        <w:rPr>
          <w:rFonts w:ascii="Arial Narrow" w:hAnsi="Arial Narrow"/>
          <w:lang w:val="sk-SK" w:eastAsia="en-US"/>
        </w:rPr>
      </w:pPr>
    </w:p>
    <w:p w:rsidR="00CE32C1" w:rsidRPr="00C126C1" w:rsidRDefault="00CE32C1" w:rsidP="00CE32C1">
      <w:pPr>
        <w:pStyle w:val="Odsekzoznamu"/>
        <w:numPr>
          <w:ilvl w:val="0"/>
          <w:numId w:val="1"/>
        </w:numPr>
        <w:rPr>
          <w:rFonts w:ascii="Arial Narrow" w:hAnsi="Arial Narrow"/>
          <w:lang w:val="sk-SK" w:eastAsia="en-US"/>
        </w:rPr>
      </w:pPr>
      <w:r w:rsidRPr="00C126C1">
        <w:rPr>
          <w:rFonts w:ascii="Arial Narrow" w:hAnsi="Arial Narrow"/>
          <w:lang w:val="sk-SK" w:eastAsia="en-US"/>
        </w:rPr>
        <w:t xml:space="preserve">Údaje o skupine účtovných jednotiek  </w:t>
      </w:r>
      <w:r w:rsidRPr="00C126C1">
        <w:rPr>
          <w:rFonts w:ascii="Arial Narrow" w:hAnsi="Arial Narrow"/>
          <w:bCs/>
          <w:kern w:val="28"/>
          <w:lang w:val="sk-SK" w:eastAsia="en-US"/>
        </w:rPr>
        <w:t xml:space="preserve">  </w:t>
      </w:r>
    </w:p>
    <w:p w:rsidR="00CE32C1" w:rsidRPr="00C126C1" w:rsidRDefault="00CE32C1" w:rsidP="00CE32C1">
      <w:pPr>
        <w:rPr>
          <w:rFonts w:ascii="Arial Narrow" w:hAnsi="Arial Narrow"/>
          <w:lang w:val="sk-SK" w:eastAsia="en-US"/>
        </w:rPr>
      </w:pPr>
      <w:r w:rsidRPr="00C126C1">
        <w:rPr>
          <w:rFonts w:ascii="Arial Narrow" w:hAnsi="Arial Narrow"/>
          <w:lang w:val="sk-SK" w:eastAsia="en-US"/>
        </w:rPr>
        <w:t>Spoločnosť nemá dcérske spoločnosti a nezostavuje konsolidovanú účtovnú závierku</w:t>
      </w:r>
    </w:p>
    <w:p w:rsidR="00CE32C1" w:rsidRPr="00C126C1" w:rsidRDefault="00CE32C1" w:rsidP="00CE32C1">
      <w:pPr>
        <w:rPr>
          <w:rFonts w:ascii="Arial Narrow" w:hAnsi="Arial Narrow"/>
          <w:lang w:val="sk-SK" w:eastAsia="en-US"/>
        </w:rPr>
      </w:pPr>
    </w:p>
    <w:p w:rsidR="00CE32C1" w:rsidRPr="00C126C1" w:rsidRDefault="00CE32C1" w:rsidP="00CE32C1">
      <w:pPr>
        <w:pStyle w:val="Odsekzoznamu"/>
        <w:numPr>
          <w:ilvl w:val="0"/>
          <w:numId w:val="1"/>
        </w:numPr>
        <w:rPr>
          <w:rFonts w:ascii="Arial Narrow" w:hAnsi="Arial Narrow"/>
          <w:lang w:val="sk-SK" w:eastAsia="en-US"/>
        </w:rPr>
      </w:pPr>
      <w:r w:rsidRPr="00C126C1">
        <w:rPr>
          <w:rFonts w:ascii="Arial Narrow" w:hAnsi="Arial Narrow"/>
          <w:bCs/>
          <w:kern w:val="28"/>
          <w:lang w:val="sk-SK" w:eastAsia="en-US"/>
        </w:rPr>
        <w:t>Informácia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71"/>
        <w:gridCol w:w="2846"/>
        <w:gridCol w:w="3092"/>
      </w:tblGrid>
      <w:tr w:rsidR="00CE32C1" w:rsidRPr="00F27A09" w:rsidTr="008B3459">
        <w:trPr>
          <w:jc w:val="center"/>
        </w:trPr>
        <w:tc>
          <w:tcPr>
            <w:tcW w:w="4040" w:type="dxa"/>
            <w:tcBorders>
              <w:top w:val="single" w:sz="12" w:space="0" w:color="auto"/>
              <w:bottom w:val="nil"/>
              <w:right w:val="single" w:sz="12" w:space="0" w:color="auto"/>
            </w:tcBorders>
            <w:vAlign w:val="center"/>
          </w:tcPr>
          <w:p w:rsidR="00CE32C1" w:rsidRPr="00F27A09" w:rsidRDefault="00CE32C1" w:rsidP="008B3459">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2894" w:type="dxa"/>
            <w:tcBorders>
              <w:top w:val="single" w:sz="12" w:space="0" w:color="auto"/>
              <w:left w:val="single" w:sz="12" w:space="0" w:color="auto"/>
              <w:bottom w:val="nil"/>
              <w:right w:val="single" w:sz="12" w:space="0" w:color="auto"/>
            </w:tcBorders>
            <w:vAlign w:val="center"/>
          </w:tcPr>
          <w:p w:rsidR="00CE32C1" w:rsidRPr="00F27A09" w:rsidRDefault="00CE32C1" w:rsidP="008B3459">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3145" w:type="dxa"/>
            <w:tcBorders>
              <w:top w:val="single" w:sz="12" w:space="0" w:color="auto"/>
              <w:left w:val="single" w:sz="12" w:space="0" w:color="auto"/>
              <w:bottom w:val="nil"/>
            </w:tcBorders>
            <w:vAlign w:val="center"/>
          </w:tcPr>
          <w:p w:rsidR="00CE32C1" w:rsidRPr="00F27A09" w:rsidRDefault="00CE32C1" w:rsidP="008B3459">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CE32C1" w:rsidRPr="00F27A09" w:rsidTr="008B3459">
        <w:trPr>
          <w:jc w:val="center"/>
        </w:trPr>
        <w:tc>
          <w:tcPr>
            <w:tcW w:w="4040" w:type="dxa"/>
            <w:tcBorders>
              <w:top w:val="single" w:sz="12" w:space="0" w:color="auto"/>
              <w:right w:val="single" w:sz="12" w:space="0" w:color="auto"/>
            </w:tcBorders>
            <w:vAlign w:val="center"/>
          </w:tcPr>
          <w:p w:rsidR="00CE32C1" w:rsidRDefault="00CE32C1" w:rsidP="008B3459">
            <w:pPr>
              <w:rPr>
                <w:rFonts w:ascii="Arial Narrow" w:hAnsi="Arial Narrow" w:cs="Arial"/>
                <w:lang w:val="sk-SK" w:eastAsia="en-US"/>
              </w:rPr>
            </w:pPr>
            <w:r w:rsidRPr="00F27A09">
              <w:rPr>
                <w:rFonts w:ascii="Arial Narrow" w:hAnsi="Arial Narrow" w:cs="Arial"/>
                <w:sz w:val="22"/>
                <w:szCs w:val="22"/>
                <w:lang w:val="sk-SK" w:eastAsia="en-US"/>
              </w:rPr>
              <w:t>Priemerný prepočítaný počet zamestnancov</w:t>
            </w:r>
          </w:p>
          <w:p w:rsidR="00CE32C1" w:rsidRPr="00F27A09" w:rsidRDefault="00CE32C1" w:rsidP="008B3459">
            <w:pPr>
              <w:rPr>
                <w:rFonts w:ascii="Arial Narrow" w:hAnsi="Arial Narrow" w:cs="Arial"/>
                <w:lang w:val="sk-SK" w:eastAsia="en-US"/>
              </w:rPr>
            </w:pPr>
          </w:p>
        </w:tc>
        <w:tc>
          <w:tcPr>
            <w:tcW w:w="2894" w:type="dxa"/>
            <w:tcBorders>
              <w:top w:val="single" w:sz="12" w:space="0" w:color="auto"/>
              <w:left w:val="single" w:sz="12" w:space="0" w:color="auto"/>
              <w:right w:val="single" w:sz="12" w:space="0" w:color="auto"/>
            </w:tcBorders>
          </w:tcPr>
          <w:p w:rsidR="00CE32C1" w:rsidRPr="00F27A09" w:rsidRDefault="00E36CBE" w:rsidP="008B3459">
            <w:pPr>
              <w:jc w:val="center"/>
              <w:rPr>
                <w:rFonts w:ascii="Arial Narrow" w:hAnsi="Arial Narrow" w:cs="Arial"/>
                <w:lang w:val="sk-SK" w:eastAsia="en-US"/>
              </w:rPr>
            </w:pPr>
            <w:r>
              <w:rPr>
                <w:rFonts w:ascii="Arial Narrow" w:hAnsi="Arial Narrow" w:cs="Arial"/>
                <w:lang w:val="sk-SK" w:eastAsia="en-US"/>
              </w:rPr>
              <w:t>18</w:t>
            </w:r>
          </w:p>
        </w:tc>
        <w:tc>
          <w:tcPr>
            <w:tcW w:w="3145" w:type="dxa"/>
            <w:tcBorders>
              <w:top w:val="single" w:sz="12" w:space="0" w:color="auto"/>
              <w:left w:val="single" w:sz="12" w:space="0" w:color="auto"/>
            </w:tcBorders>
          </w:tcPr>
          <w:p w:rsidR="00CE32C1" w:rsidRPr="00F27A09" w:rsidRDefault="006B68F0" w:rsidP="008B3459">
            <w:pPr>
              <w:jc w:val="center"/>
              <w:rPr>
                <w:rFonts w:ascii="Arial Narrow" w:hAnsi="Arial Narrow" w:cs="Arial"/>
                <w:lang w:val="sk-SK" w:eastAsia="en-US"/>
              </w:rPr>
            </w:pPr>
            <w:r>
              <w:rPr>
                <w:rFonts w:ascii="Arial Narrow" w:hAnsi="Arial Narrow" w:cs="Arial"/>
                <w:lang w:val="sk-SK" w:eastAsia="en-US"/>
              </w:rPr>
              <w:t>18</w:t>
            </w:r>
          </w:p>
        </w:tc>
      </w:tr>
      <w:tr w:rsidR="00CE32C1" w:rsidRPr="00F27A09" w:rsidTr="008B3459">
        <w:trPr>
          <w:trHeight w:val="285"/>
          <w:jc w:val="center"/>
        </w:trPr>
        <w:tc>
          <w:tcPr>
            <w:tcW w:w="4040" w:type="dxa"/>
            <w:tcBorders>
              <w:right w:val="single" w:sz="12" w:space="0" w:color="auto"/>
            </w:tcBorders>
            <w:vAlign w:val="center"/>
          </w:tcPr>
          <w:p w:rsidR="00CE32C1" w:rsidRPr="00F27A09" w:rsidRDefault="00CE32C1" w:rsidP="008B3459">
            <w:pPr>
              <w:rPr>
                <w:rFonts w:ascii="Arial Narrow" w:hAnsi="Arial Narrow" w:cs="Arial"/>
                <w:lang w:val="sk-SK" w:eastAsia="en-US"/>
              </w:rPr>
            </w:pPr>
            <w:r w:rsidRPr="00F27A09">
              <w:rPr>
                <w:rFonts w:ascii="Arial Narrow" w:hAnsi="Arial Narrow" w:cs="Arial"/>
                <w:sz w:val="22"/>
                <w:szCs w:val="22"/>
                <w:lang w:val="sk-SK" w:eastAsia="en-US"/>
              </w:rPr>
              <w:t>Stav zamestnancov ku dňu, ku ktorému sa zostavuje účtovná závierka, z toho:</w:t>
            </w:r>
          </w:p>
        </w:tc>
        <w:tc>
          <w:tcPr>
            <w:tcW w:w="2894" w:type="dxa"/>
            <w:tcBorders>
              <w:left w:val="single" w:sz="12" w:space="0" w:color="auto"/>
              <w:right w:val="single" w:sz="12" w:space="0" w:color="auto"/>
            </w:tcBorders>
          </w:tcPr>
          <w:p w:rsidR="00CE32C1" w:rsidRPr="00F27A09" w:rsidRDefault="00E36CBE" w:rsidP="008B3459">
            <w:pPr>
              <w:jc w:val="center"/>
              <w:rPr>
                <w:rFonts w:ascii="Arial Narrow" w:hAnsi="Arial Narrow" w:cs="Arial"/>
                <w:lang w:val="sk-SK" w:eastAsia="en-US"/>
              </w:rPr>
            </w:pPr>
            <w:r>
              <w:rPr>
                <w:rFonts w:ascii="Arial Narrow" w:hAnsi="Arial Narrow" w:cs="Arial"/>
                <w:lang w:val="sk-SK" w:eastAsia="en-US"/>
              </w:rPr>
              <w:t>18</w:t>
            </w:r>
          </w:p>
        </w:tc>
        <w:tc>
          <w:tcPr>
            <w:tcW w:w="3145" w:type="dxa"/>
            <w:tcBorders>
              <w:left w:val="single" w:sz="12" w:space="0" w:color="auto"/>
            </w:tcBorders>
          </w:tcPr>
          <w:p w:rsidR="00CE32C1" w:rsidRPr="00F27A09" w:rsidRDefault="006B68F0" w:rsidP="008B3459">
            <w:pPr>
              <w:jc w:val="center"/>
              <w:rPr>
                <w:rFonts w:ascii="Arial Narrow" w:hAnsi="Arial Narrow" w:cs="Arial"/>
                <w:lang w:val="sk-SK" w:eastAsia="en-US"/>
              </w:rPr>
            </w:pPr>
            <w:r>
              <w:rPr>
                <w:rFonts w:ascii="Arial Narrow" w:hAnsi="Arial Narrow" w:cs="Arial"/>
                <w:lang w:val="sk-SK" w:eastAsia="en-US"/>
              </w:rPr>
              <w:t>18</w:t>
            </w:r>
          </w:p>
        </w:tc>
      </w:tr>
      <w:tr w:rsidR="00CE32C1" w:rsidRPr="00F27A09" w:rsidTr="008B3459">
        <w:trPr>
          <w:trHeight w:val="856"/>
          <w:jc w:val="center"/>
        </w:trPr>
        <w:tc>
          <w:tcPr>
            <w:tcW w:w="4040" w:type="dxa"/>
            <w:tcBorders>
              <w:right w:val="single" w:sz="4" w:space="0" w:color="auto"/>
            </w:tcBorders>
            <w:vAlign w:val="center"/>
          </w:tcPr>
          <w:p w:rsidR="00CE32C1" w:rsidRPr="00F27A09" w:rsidRDefault="00CE32C1" w:rsidP="008B3459">
            <w:pPr>
              <w:rPr>
                <w:rFonts w:ascii="Arial Narrow" w:hAnsi="Arial Narrow" w:cs="Arial"/>
                <w:highlight w:val="green"/>
                <w:lang w:val="sk-SK" w:eastAsia="en-US"/>
              </w:rPr>
            </w:pPr>
            <w:r w:rsidRPr="00F27A09">
              <w:rPr>
                <w:rFonts w:ascii="Arial Narrow" w:hAnsi="Arial Narrow" w:cs="Arial"/>
                <w:sz w:val="22"/>
                <w:szCs w:val="22"/>
                <w:lang w:val="sk-SK" w:eastAsia="en-US"/>
              </w:rPr>
              <w:t>počet vedúcich zamestnancov</w:t>
            </w:r>
          </w:p>
        </w:tc>
        <w:tc>
          <w:tcPr>
            <w:tcW w:w="2894" w:type="dxa"/>
            <w:tcBorders>
              <w:left w:val="single" w:sz="4" w:space="0" w:color="auto"/>
              <w:right w:val="single" w:sz="12" w:space="0" w:color="auto"/>
            </w:tcBorders>
          </w:tcPr>
          <w:p w:rsidR="00CE32C1" w:rsidRDefault="00CE32C1" w:rsidP="008B3459">
            <w:pPr>
              <w:jc w:val="center"/>
              <w:rPr>
                <w:rFonts w:ascii="Arial Narrow" w:hAnsi="Arial Narrow" w:cs="Arial"/>
                <w:highlight w:val="green"/>
                <w:lang w:val="sk-SK" w:eastAsia="en-US"/>
              </w:rPr>
            </w:pPr>
          </w:p>
          <w:p w:rsidR="00CE32C1" w:rsidRPr="00251BCF" w:rsidRDefault="00CE32C1" w:rsidP="008B3459">
            <w:pPr>
              <w:jc w:val="center"/>
              <w:rPr>
                <w:rFonts w:ascii="Arial Narrow" w:hAnsi="Arial Narrow" w:cs="Arial"/>
                <w:highlight w:val="green"/>
                <w:lang w:val="sk-SK" w:eastAsia="en-US"/>
              </w:rPr>
            </w:pPr>
            <w:r>
              <w:rPr>
                <w:rFonts w:ascii="Arial Narrow" w:hAnsi="Arial Narrow" w:cs="Arial"/>
                <w:highlight w:val="green"/>
                <w:lang w:val="sk-SK" w:eastAsia="en-US"/>
              </w:rPr>
              <w:t>2</w:t>
            </w:r>
          </w:p>
        </w:tc>
        <w:tc>
          <w:tcPr>
            <w:tcW w:w="3145" w:type="dxa"/>
            <w:tcBorders>
              <w:left w:val="single" w:sz="12" w:space="0" w:color="auto"/>
            </w:tcBorders>
          </w:tcPr>
          <w:p w:rsidR="00CE32C1" w:rsidRDefault="00CE32C1" w:rsidP="008B3459">
            <w:pPr>
              <w:jc w:val="center"/>
              <w:rPr>
                <w:rFonts w:ascii="Arial Narrow" w:hAnsi="Arial Narrow" w:cs="Arial"/>
                <w:lang w:val="sk-SK" w:eastAsia="en-US"/>
              </w:rPr>
            </w:pPr>
          </w:p>
          <w:p w:rsidR="00CE32C1" w:rsidRPr="00F27A09" w:rsidRDefault="00CE32C1" w:rsidP="008B3459">
            <w:pPr>
              <w:jc w:val="center"/>
              <w:rPr>
                <w:rFonts w:ascii="Arial Narrow" w:hAnsi="Arial Narrow" w:cs="Arial"/>
                <w:lang w:val="sk-SK" w:eastAsia="en-US"/>
              </w:rPr>
            </w:pPr>
            <w:r w:rsidRPr="00F27A09">
              <w:rPr>
                <w:rFonts w:ascii="Arial Narrow" w:hAnsi="Arial Narrow" w:cs="Arial"/>
                <w:lang w:val="sk-SK" w:eastAsia="en-US"/>
              </w:rPr>
              <w:t>2</w:t>
            </w:r>
          </w:p>
        </w:tc>
      </w:tr>
    </w:tbl>
    <w:p w:rsidR="00CE32C1" w:rsidRDefault="00CE32C1" w:rsidP="00CE32C1">
      <w:pPr>
        <w:ind w:left="928" w:right="71"/>
        <w:rPr>
          <w:rFonts w:ascii="Arial Narrow" w:hAnsi="Arial Narrow"/>
          <w:bCs/>
          <w:sz w:val="22"/>
          <w:lang w:val="sk-SK" w:eastAsia="en-US"/>
        </w:rPr>
      </w:pPr>
    </w:p>
    <w:p w:rsidR="00CE32C1" w:rsidRDefault="00CE32C1" w:rsidP="00CE32C1">
      <w:pPr>
        <w:ind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jc w:val="center"/>
        <w:rPr>
          <w:rFonts w:ascii="Arial Narrow" w:hAnsi="Arial Narrow"/>
          <w:b/>
          <w:bCs/>
          <w:sz w:val="22"/>
          <w:lang w:val="sk-SK" w:eastAsia="en-US"/>
        </w:rPr>
      </w:pPr>
      <w:r>
        <w:rPr>
          <w:rFonts w:ascii="Arial Narrow" w:hAnsi="Arial Narrow"/>
          <w:b/>
          <w:bCs/>
          <w:sz w:val="22"/>
          <w:lang w:val="sk-SK" w:eastAsia="en-US"/>
        </w:rPr>
        <w:t xml:space="preserve">Čl. II </w:t>
      </w:r>
    </w:p>
    <w:p w:rsidR="00CE32C1" w:rsidRPr="00162254" w:rsidRDefault="00CE32C1" w:rsidP="00CE32C1">
      <w:pPr>
        <w:ind w:left="928" w:right="71"/>
        <w:jc w:val="center"/>
        <w:rPr>
          <w:rFonts w:ascii="Arial Narrow" w:hAnsi="Arial Narrow"/>
          <w:b/>
          <w:bCs/>
          <w:sz w:val="22"/>
          <w:lang w:val="sk-SK" w:eastAsia="en-US"/>
        </w:rPr>
      </w:pPr>
      <w:r>
        <w:rPr>
          <w:rFonts w:ascii="Arial Narrow" w:hAnsi="Arial Narrow"/>
          <w:b/>
          <w:bCs/>
          <w:sz w:val="22"/>
          <w:lang w:val="sk-SK" w:eastAsia="en-US"/>
        </w:rPr>
        <w:t>Informácie o orgánoch spoločnosti</w:t>
      </w:r>
    </w:p>
    <w:p w:rsidR="00CE32C1" w:rsidRPr="00C126C1" w:rsidRDefault="00CE32C1" w:rsidP="00CE32C1">
      <w:pPr>
        <w:ind w:right="71"/>
        <w:rPr>
          <w:rFonts w:ascii="Arial Narrow" w:hAnsi="Arial Narrow"/>
          <w:bCs/>
          <w:lang w:val="sk-SK" w:eastAsia="en-US"/>
        </w:rPr>
      </w:pPr>
      <w:r w:rsidRPr="00C126C1">
        <w:rPr>
          <w:rFonts w:ascii="Arial Narrow" w:hAnsi="Arial Narrow"/>
          <w:bCs/>
          <w:lang w:val="sk-SK" w:eastAsia="en-US"/>
        </w:rPr>
        <w:t>Informácie o orgánoch účtovnej jednotky, a to:</w:t>
      </w:r>
    </w:p>
    <w:p w:rsidR="00CE32C1" w:rsidRPr="00C126C1" w:rsidRDefault="00CE32C1" w:rsidP="00CE32C1">
      <w:pPr>
        <w:ind w:right="71"/>
        <w:rPr>
          <w:rFonts w:ascii="Arial Narrow" w:hAnsi="Arial Narrow"/>
          <w:bCs/>
          <w:lang w:val="sk-SK" w:eastAsia="en-US"/>
        </w:rPr>
      </w:pPr>
      <w:r w:rsidRPr="00C126C1">
        <w:rPr>
          <w:rFonts w:ascii="Arial Narrow" w:hAnsi="Arial Narrow"/>
          <w:bCs/>
          <w:lang w:val="sk-SK" w:eastAsia="en-US"/>
        </w:rPr>
        <w:t>a/  nebola poskytnutá žiadna záruka pre členov štatutárneho orgánu.</w:t>
      </w:r>
    </w:p>
    <w:p w:rsidR="00CE32C1" w:rsidRPr="00C126C1" w:rsidRDefault="00CE32C1" w:rsidP="00CE32C1">
      <w:pPr>
        <w:ind w:right="71"/>
        <w:rPr>
          <w:rFonts w:ascii="Arial Narrow" w:hAnsi="Arial Narrow"/>
          <w:bCs/>
          <w:lang w:val="sk-SK" w:eastAsia="en-US"/>
        </w:rPr>
      </w:pPr>
      <w:r w:rsidRPr="00C126C1">
        <w:rPr>
          <w:rFonts w:ascii="Arial Narrow" w:hAnsi="Arial Narrow"/>
          <w:bCs/>
          <w:lang w:val="sk-SK" w:eastAsia="en-US"/>
        </w:rPr>
        <w:t>b/ nebola poskytnutá žiadna pôžička pre členov štatutárneho orgánu.</w:t>
      </w:r>
    </w:p>
    <w:p w:rsidR="00CE32C1" w:rsidRPr="00C126C1" w:rsidRDefault="00CE32C1" w:rsidP="00CE32C1">
      <w:pPr>
        <w:ind w:right="71"/>
        <w:rPr>
          <w:rFonts w:ascii="Arial Narrow" w:hAnsi="Arial Narrow"/>
          <w:bCs/>
          <w:lang w:val="sk-SK" w:eastAsia="en-US"/>
        </w:rPr>
      </w:pPr>
      <w:r w:rsidRPr="00C126C1">
        <w:rPr>
          <w:rFonts w:ascii="Arial Narrow" w:hAnsi="Arial Narrow"/>
          <w:bCs/>
          <w:lang w:val="sk-SK" w:eastAsia="en-US"/>
        </w:rPr>
        <w:t>c/ neboli odpustené žiadne pôžičky k poslednému dňu účtovného obdobia.</w:t>
      </w:r>
    </w:p>
    <w:p w:rsidR="00CE32C1" w:rsidRDefault="00CE32C1" w:rsidP="00CE32C1">
      <w:pPr>
        <w:ind w:right="71"/>
        <w:rPr>
          <w:rFonts w:ascii="Arial Narrow" w:hAnsi="Arial Narrow"/>
          <w:bCs/>
          <w:lang w:val="sk-SK" w:eastAsia="en-US"/>
        </w:rPr>
      </w:pPr>
      <w:r w:rsidRPr="00C126C1">
        <w:rPr>
          <w:rFonts w:ascii="Arial Narrow" w:hAnsi="Arial Narrow"/>
          <w:bCs/>
          <w:lang w:val="sk-SK" w:eastAsia="en-US"/>
        </w:rPr>
        <w:t>d/ neboli použité žiadne finančné prostriedky alebo iné plnenie na súkromné účely členmi štatutárneho orgánu.</w:t>
      </w:r>
    </w:p>
    <w:p w:rsidR="00CE32C1" w:rsidRDefault="00CE32C1" w:rsidP="00CE32C1">
      <w:pPr>
        <w:ind w:right="71"/>
        <w:rPr>
          <w:rFonts w:ascii="Arial Narrow" w:hAnsi="Arial Narrow"/>
          <w:bCs/>
          <w:lang w:val="sk-SK" w:eastAsia="en-US"/>
        </w:rPr>
      </w:pPr>
    </w:p>
    <w:p w:rsidR="00CE32C1" w:rsidRDefault="00CE32C1" w:rsidP="00CE32C1">
      <w:pPr>
        <w:ind w:right="71"/>
        <w:rPr>
          <w:rFonts w:ascii="Arial Narrow" w:hAnsi="Arial Narrow"/>
          <w:bCs/>
          <w:sz w:val="22"/>
          <w:lang w:val="sk-SK" w:eastAsia="en-US"/>
        </w:rPr>
      </w:pPr>
    </w:p>
    <w:p w:rsidR="00CE32C1" w:rsidRPr="005843CD" w:rsidRDefault="00CE32C1" w:rsidP="00CE32C1">
      <w:pPr>
        <w:ind w:right="71"/>
        <w:jc w:val="center"/>
        <w:rPr>
          <w:rFonts w:ascii="Arial Narrow" w:hAnsi="Arial Narrow"/>
          <w:b/>
          <w:bCs/>
          <w:lang w:val="sk-SK" w:eastAsia="en-US"/>
        </w:rPr>
      </w:pPr>
      <w:r w:rsidRPr="005843CD">
        <w:rPr>
          <w:rFonts w:ascii="Arial Narrow" w:hAnsi="Arial Narrow"/>
          <w:b/>
          <w:bCs/>
          <w:lang w:val="sk-SK" w:eastAsia="en-US"/>
        </w:rPr>
        <w:t>ČL. III</w:t>
      </w:r>
    </w:p>
    <w:p w:rsidR="00CE32C1" w:rsidRDefault="00CE32C1" w:rsidP="00CE32C1">
      <w:pPr>
        <w:ind w:right="71"/>
        <w:jc w:val="center"/>
        <w:rPr>
          <w:rFonts w:ascii="Arial Narrow" w:hAnsi="Arial Narrow"/>
          <w:b/>
          <w:bCs/>
          <w:lang w:val="sk-SK" w:eastAsia="en-US"/>
        </w:rPr>
      </w:pPr>
      <w:r w:rsidRPr="005843CD">
        <w:rPr>
          <w:rFonts w:ascii="Arial Narrow" w:hAnsi="Arial Narrow"/>
          <w:b/>
          <w:bCs/>
          <w:lang w:val="sk-SK" w:eastAsia="en-US"/>
        </w:rPr>
        <w:t>Informácie o prijatých postupoch</w:t>
      </w:r>
    </w:p>
    <w:p w:rsidR="00CE32C1" w:rsidRDefault="00CE32C1" w:rsidP="00CE32C1">
      <w:pPr>
        <w:pStyle w:val="Odsekzoznamu"/>
        <w:numPr>
          <w:ilvl w:val="0"/>
          <w:numId w:val="2"/>
        </w:numPr>
        <w:ind w:right="71"/>
        <w:jc w:val="both"/>
        <w:rPr>
          <w:rFonts w:ascii="Arial Narrow" w:hAnsi="Arial Narrow"/>
          <w:bCs/>
          <w:lang w:val="sk-SK" w:eastAsia="en-US"/>
        </w:rPr>
      </w:pPr>
      <w:r>
        <w:rPr>
          <w:rFonts w:ascii="Arial Narrow" w:hAnsi="Arial Narrow"/>
          <w:bCs/>
          <w:lang w:val="sk-SK" w:eastAsia="en-US"/>
        </w:rPr>
        <w:t>Účtovná závierka bola zostavená za predpokladu, že účtovná jednotka bude nepretržite pokračovať vo svojej činnosti.</w:t>
      </w:r>
    </w:p>
    <w:p w:rsidR="00CE32C1" w:rsidRDefault="00CE32C1" w:rsidP="00CE32C1">
      <w:pPr>
        <w:pStyle w:val="Odsekzoznamu"/>
        <w:numPr>
          <w:ilvl w:val="0"/>
          <w:numId w:val="2"/>
        </w:numPr>
        <w:ind w:right="71"/>
        <w:jc w:val="both"/>
        <w:rPr>
          <w:rFonts w:ascii="Arial Narrow" w:hAnsi="Arial Narrow"/>
          <w:bCs/>
          <w:lang w:val="sk-SK" w:eastAsia="en-US"/>
        </w:rPr>
      </w:pPr>
      <w:r>
        <w:rPr>
          <w:rFonts w:ascii="Arial Narrow" w:hAnsi="Arial Narrow"/>
          <w:bCs/>
          <w:lang w:val="sk-SK" w:eastAsia="en-US"/>
        </w:rPr>
        <w:t xml:space="preserve">Informácia o aplikácii účtovných zásad a účtovných metód: účtovné metódy a všeobecné zásady boli účtovnou jednotkou </w:t>
      </w:r>
      <w:r w:rsidR="00E36CBE">
        <w:rPr>
          <w:rFonts w:ascii="Arial Narrow" w:hAnsi="Arial Narrow"/>
          <w:bCs/>
          <w:lang w:val="sk-SK" w:eastAsia="en-US"/>
        </w:rPr>
        <w:t>dodržané. V účtovnom období 201</w:t>
      </w:r>
      <w:r w:rsidR="006B68F0">
        <w:rPr>
          <w:rFonts w:ascii="Arial Narrow" w:hAnsi="Arial Narrow"/>
          <w:bCs/>
          <w:lang w:val="sk-SK" w:eastAsia="en-US"/>
        </w:rPr>
        <w:t>7</w:t>
      </w:r>
      <w:r w:rsidR="00E36CBE">
        <w:rPr>
          <w:rFonts w:ascii="Arial Narrow" w:hAnsi="Arial Narrow"/>
          <w:bCs/>
          <w:lang w:val="sk-SK" w:eastAsia="en-US"/>
        </w:rPr>
        <w:t xml:space="preserve"> </w:t>
      </w:r>
      <w:r>
        <w:rPr>
          <w:rFonts w:ascii="Arial Narrow" w:hAnsi="Arial Narrow"/>
          <w:bCs/>
          <w:lang w:val="sk-SK" w:eastAsia="en-US"/>
        </w:rPr>
        <w:t>spoločnosť nevykonala žiadne opravy významných chýb minulých účtovných období.</w:t>
      </w:r>
    </w:p>
    <w:p w:rsidR="00CE32C1" w:rsidRDefault="00CE32C1" w:rsidP="00CE32C1">
      <w:pPr>
        <w:pStyle w:val="Odsekzoznamu"/>
        <w:numPr>
          <w:ilvl w:val="0"/>
          <w:numId w:val="2"/>
        </w:numPr>
        <w:ind w:right="71"/>
        <w:jc w:val="both"/>
        <w:rPr>
          <w:rFonts w:ascii="Arial Narrow" w:hAnsi="Arial Narrow"/>
          <w:bCs/>
          <w:lang w:val="sk-SK" w:eastAsia="en-US"/>
        </w:rPr>
      </w:pPr>
      <w:r>
        <w:rPr>
          <w:rFonts w:ascii="Arial Narrow" w:hAnsi="Arial Narrow"/>
          <w:bCs/>
          <w:lang w:val="sk-SK" w:eastAsia="en-US"/>
        </w:rPr>
        <w:t>Informácie o charaktere a účele transakcií, ktoré sa neudávajú v súvahe. Spoločnosť  nevykonala žiadne transakcie, ktoré sa neudávajú v súvahe a i nemajú ani žiadny finančný vplyv  na účtovnú jednotku.</w:t>
      </w:r>
    </w:p>
    <w:p w:rsidR="00CE32C1" w:rsidRDefault="00CE32C1" w:rsidP="00CE32C1">
      <w:pPr>
        <w:pStyle w:val="Odsekzoznamu"/>
        <w:numPr>
          <w:ilvl w:val="0"/>
          <w:numId w:val="2"/>
        </w:numPr>
        <w:ind w:right="71"/>
        <w:jc w:val="both"/>
        <w:rPr>
          <w:rFonts w:ascii="Arial Narrow" w:hAnsi="Arial Narrow"/>
          <w:bCs/>
          <w:lang w:val="sk-SK" w:eastAsia="en-US"/>
        </w:rPr>
      </w:pPr>
      <w:r>
        <w:rPr>
          <w:rFonts w:ascii="Arial Narrow" w:hAnsi="Arial Narrow"/>
          <w:bCs/>
          <w:lang w:val="sk-SK" w:eastAsia="en-US"/>
        </w:rPr>
        <w:t xml:space="preserve">Spôsob a určenie ocenenia majetku a záväzkov vrátane určenia rozhodujúcich odhadov a predpokladov, pričom sa zohľadňuje zásada významnosti. </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Účtovná jednotka oceňuje nakupované zásoby obstarávacou  cenou. Obdobne postupuje i pri nákupe dlhodobého hmotného majetku.</w:t>
      </w:r>
    </w:p>
    <w:p w:rsidR="00CF7FFE" w:rsidRPr="002C21CB" w:rsidRDefault="00CF7FFE" w:rsidP="00CE32C1">
      <w:pPr>
        <w:pStyle w:val="Odsekzoznamu"/>
        <w:numPr>
          <w:ilvl w:val="0"/>
          <w:numId w:val="3"/>
        </w:numPr>
        <w:ind w:right="71"/>
        <w:jc w:val="both"/>
        <w:rPr>
          <w:rFonts w:ascii="Arial Narrow" w:hAnsi="Arial Narrow"/>
          <w:bCs/>
          <w:color w:val="000000" w:themeColor="text1"/>
          <w:lang w:val="sk-SK" w:eastAsia="en-US"/>
        </w:rPr>
      </w:pPr>
      <w:r>
        <w:rPr>
          <w:rFonts w:ascii="Arial Narrow" w:hAnsi="Arial Narrow"/>
          <w:bCs/>
          <w:lang w:val="sk-SK" w:eastAsia="en-US"/>
        </w:rPr>
        <w:t>Pohľadávky spolu:</w:t>
      </w:r>
      <w:r w:rsidR="0080713F">
        <w:rPr>
          <w:rFonts w:ascii="Arial Narrow" w:hAnsi="Arial Narrow"/>
          <w:bCs/>
          <w:color w:val="FF0000"/>
          <w:lang w:val="sk-SK" w:eastAsia="en-US"/>
        </w:rPr>
        <w:t xml:space="preserve"> </w:t>
      </w:r>
      <w:r w:rsidR="0080713F" w:rsidRPr="002C21CB">
        <w:rPr>
          <w:rFonts w:ascii="Arial Narrow" w:hAnsi="Arial Narrow"/>
          <w:bCs/>
          <w:color w:val="000000" w:themeColor="text1"/>
          <w:lang w:val="sk-SK" w:eastAsia="en-US"/>
        </w:rPr>
        <w:t>443.682,82</w:t>
      </w:r>
      <w:r w:rsidRPr="002C21CB">
        <w:rPr>
          <w:rFonts w:ascii="Arial Narrow" w:hAnsi="Arial Narrow"/>
          <w:bCs/>
          <w:color w:val="000000" w:themeColor="text1"/>
          <w:lang w:val="sk-SK" w:eastAsia="en-US"/>
        </w:rPr>
        <w:t xml:space="preserve"> € </w:t>
      </w:r>
      <w:r>
        <w:rPr>
          <w:rFonts w:ascii="Arial Narrow" w:hAnsi="Arial Narrow"/>
          <w:bCs/>
          <w:lang w:val="sk-SK" w:eastAsia="en-US"/>
        </w:rPr>
        <w:t xml:space="preserve">z toho po lehote splatnosti </w:t>
      </w:r>
      <w:r w:rsidR="002C21CB">
        <w:rPr>
          <w:rFonts w:ascii="Arial Narrow" w:hAnsi="Arial Narrow"/>
          <w:bCs/>
          <w:color w:val="FF0000"/>
          <w:lang w:val="sk-SK" w:eastAsia="en-US"/>
        </w:rPr>
        <w:t xml:space="preserve"> </w:t>
      </w:r>
      <w:r w:rsidR="002C21CB" w:rsidRPr="002C21CB">
        <w:rPr>
          <w:rFonts w:ascii="Arial Narrow" w:hAnsi="Arial Narrow"/>
          <w:bCs/>
          <w:color w:val="000000" w:themeColor="text1"/>
          <w:lang w:val="sk-SK" w:eastAsia="en-US"/>
        </w:rPr>
        <w:t xml:space="preserve">170.199,11 </w:t>
      </w:r>
      <w:r w:rsidRPr="002C21CB">
        <w:rPr>
          <w:rFonts w:ascii="Arial Narrow" w:hAnsi="Arial Narrow"/>
          <w:bCs/>
          <w:color w:val="000000" w:themeColor="text1"/>
          <w:lang w:val="sk-SK" w:eastAsia="en-US"/>
        </w:rPr>
        <w:t>€</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Spoločnosť v roku 201</w:t>
      </w:r>
      <w:r w:rsidR="006B68F0">
        <w:rPr>
          <w:rFonts w:ascii="Arial Narrow" w:hAnsi="Arial Narrow"/>
          <w:bCs/>
          <w:lang w:val="sk-SK" w:eastAsia="en-US"/>
        </w:rPr>
        <w:t>7</w:t>
      </w:r>
      <w:r>
        <w:rPr>
          <w:rFonts w:ascii="Arial Narrow" w:hAnsi="Arial Narrow"/>
          <w:bCs/>
          <w:lang w:val="sk-SK" w:eastAsia="en-US"/>
        </w:rPr>
        <w:t xml:space="preserve"> tvorila opravné položky vo výške </w:t>
      </w:r>
      <w:r w:rsidR="006B68F0">
        <w:rPr>
          <w:rFonts w:ascii="Arial Narrow" w:hAnsi="Arial Narrow"/>
          <w:bCs/>
          <w:lang w:val="sk-SK" w:eastAsia="en-US"/>
        </w:rPr>
        <w:t>34.761,60</w:t>
      </w:r>
      <w:r>
        <w:rPr>
          <w:rFonts w:ascii="Arial Narrow" w:hAnsi="Arial Narrow"/>
          <w:bCs/>
          <w:lang w:val="sk-SK" w:eastAsia="en-US"/>
        </w:rPr>
        <w:t xml:space="preserve"> €</w:t>
      </w:r>
      <w:r w:rsidR="006B68F0">
        <w:rPr>
          <w:rFonts w:ascii="Arial Narrow" w:hAnsi="Arial Narrow"/>
          <w:bCs/>
          <w:lang w:val="sk-SK" w:eastAsia="en-US"/>
        </w:rPr>
        <w:t>.</w:t>
      </w:r>
      <w:r>
        <w:rPr>
          <w:rFonts w:ascii="Arial Narrow" w:hAnsi="Arial Narrow"/>
          <w:bCs/>
          <w:lang w:val="sk-SK" w:eastAsia="en-US"/>
        </w:rPr>
        <w:t xml:space="preserve"> Výška opravnej položky predstavuje rozdiel medzi účtovnou hodnotou daného  majetku a hodnotou predpokladaných budúcich peňažných tokov.</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 xml:space="preserve">Záväzky pri ich vzniku sa oceňujú menovitou hodnotou. Záväzky pri ich prevzatí sa oceňujú obstarávacou cenou. </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Spoločnosť neúčtovala  - neoceňovala finančné nástroje ani majetok, ktorý  nie je finančným nástrojom pri oceňovaní reá</w:t>
      </w:r>
      <w:bookmarkStart w:id="0" w:name="_GoBack"/>
      <w:bookmarkEnd w:id="0"/>
      <w:r>
        <w:rPr>
          <w:rFonts w:ascii="Arial Narrow" w:hAnsi="Arial Narrow"/>
          <w:bCs/>
          <w:lang w:val="sk-SK" w:eastAsia="en-US"/>
        </w:rPr>
        <w:t>lnou hodnotou, obstarávacou cenou alebo vlastnými nákladmi</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Metóda vlastného imania je metóda účtovania, pomocou ktorej sa investícia prvotne vykazuje v obstarávacej cene a následne sa upraví o investorov podiel na zmene čistých aktív podniku, do ktorého investuje, po dátume jeho nadobudnutia. Hospodársky výsledok investora zahŕňa jeho podiel na HV podniku, do ktorého  sa investuje. Spoločnosť nemá dcérsku spoločnosť. Priamo ani nepriamo nevlastní žiadne hlasovacie práva v inom podniku.</w:t>
      </w:r>
    </w:p>
    <w:p w:rsidR="00CE32C1" w:rsidRDefault="00CE32C1" w:rsidP="00CE32C1">
      <w:pPr>
        <w:numPr>
          <w:ilvl w:val="0"/>
          <w:numId w:val="3"/>
        </w:numPr>
        <w:ind w:right="71"/>
        <w:jc w:val="both"/>
        <w:rPr>
          <w:rFonts w:ascii="Arial Narrow" w:hAnsi="Arial Narrow"/>
          <w:bCs/>
          <w:sz w:val="22"/>
          <w:lang w:val="sk-SK" w:eastAsia="en-US"/>
        </w:rPr>
      </w:pPr>
      <w:r w:rsidRPr="00F27A09">
        <w:rPr>
          <w:rFonts w:ascii="Arial Narrow" w:hAnsi="Arial Narrow"/>
          <w:bCs/>
          <w:sz w:val="22"/>
          <w:lang w:val="sk-SK" w:eastAsia="en-US"/>
        </w:rPr>
        <w:t xml:space="preserve">Odpisy dlhodobého hmotného majetku sú stanovené podľa predpokladanej doby jeho používania a predpokladaného priebehu jeho opotrebovania.  Odpisovať sa začne v mesiaci zaradenia dlhodobého hmotného majetku do používania. </w:t>
      </w:r>
      <w:r>
        <w:rPr>
          <w:rFonts w:ascii="Arial Narrow" w:hAnsi="Arial Narrow"/>
          <w:bCs/>
          <w:sz w:val="22"/>
          <w:lang w:val="sk-SK" w:eastAsia="en-US"/>
        </w:rPr>
        <w:t xml:space="preserve">Drobný </w:t>
      </w:r>
      <w:r w:rsidRPr="00F27A09">
        <w:rPr>
          <w:rFonts w:ascii="Arial Narrow" w:hAnsi="Arial Narrow"/>
          <w:bCs/>
          <w:sz w:val="22"/>
          <w:lang w:val="sk-SK" w:eastAsia="en-US"/>
        </w:rPr>
        <w:t> hmotn</w:t>
      </w:r>
      <w:r>
        <w:rPr>
          <w:rFonts w:ascii="Arial Narrow" w:hAnsi="Arial Narrow"/>
          <w:bCs/>
          <w:sz w:val="22"/>
          <w:lang w:val="sk-SK" w:eastAsia="en-US"/>
        </w:rPr>
        <w:t>ý</w:t>
      </w:r>
      <w:r w:rsidRPr="00F27A09">
        <w:rPr>
          <w:rFonts w:ascii="Arial Narrow" w:hAnsi="Arial Narrow"/>
          <w:bCs/>
          <w:sz w:val="22"/>
          <w:lang w:val="sk-SK" w:eastAsia="en-US"/>
        </w:rPr>
        <w:t xml:space="preserve"> majet</w:t>
      </w:r>
      <w:r>
        <w:rPr>
          <w:rFonts w:ascii="Arial Narrow" w:hAnsi="Arial Narrow"/>
          <w:bCs/>
          <w:sz w:val="22"/>
          <w:lang w:val="sk-SK" w:eastAsia="en-US"/>
        </w:rPr>
        <w:t>o</w:t>
      </w:r>
      <w:r w:rsidRPr="00F27A09">
        <w:rPr>
          <w:rFonts w:ascii="Arial Narrow" w:hAnsi="Arial Narrow"/>
          <w:bCs/>
          <w:sz w:val="22"/>
          <w:lang w:val="sk-SK" w:eastAsia="en-US"/>
        </w:rPr>
        <w:t xml:space="preserve">k, ktorého obstarávacia cena  </w:t>
      </w:r>
      <w:r>
        <w:rPr>
          <w:rFonts w:ascii="Arial Narrow" w:hAnsi="Arial Narrow"/>
          <w:bCs/>
          <w:sz w:val="22"/>
          <w:lang w:val="sk-SK" w:eastAsia="en-US"/>
        </w:rPr>
        <w:t>je</w:t>
      </w:r>
      <w:r w:rsidRPr="00F27A09">
        <w:rPr>
          <w:rFonts w:ascii="Arial Narrow" w:hAnsi="Arial Narrow"/>
          <w:bCs/>
          <w:sz w:val="22"/>
          <w:lang w:val="sk-SK" w:eastAsia="en-US"/>
        </w:rPr>
        <w:t xml:space="preserve"> 1700 </w:t>
      </w:r>
      <w:r>
        <w:rPr>
          <w:rFonts w:ascii="Arial Narrow" w:hAnsi="Arial Narrow"/>
          <w:bCs/>
          <w:sz w:val="22"/>
          <w:lang w:val="sk-SK" w:eastAsia="en-US"/>
        </w:rPr>
        <w:t>EUR a nižšia</w:t>
      </w:r>
      <w:r w:rsidRPr="00F27A09">
        <w:rPr>
          <w:rFonts w:ascii="Arial Narrow" w:hAnsi="Arial Narrow"/>
          <w:bCs/>
          <w:sz w:val="22"/>
          <w:lang w:val="sk-SK" w:eastAsia="en-US"/>
        </w:rPr>
        <w:t xml:space="preserve"> </w:t>
      </w:r>
      <w:r>
        <w:rPr>
          <w:rFonts w:ascii="Arial Narrow" w:hAnsi="Arial Narrow"/>
          <w:bCs/>
          <w:sz w:val="22"/>
          <w:lang w:val="sk-SK" w:eastAsia="en-US"/>
        </w:rPr>
        <w:t>s</w:t>
      </w:r>
      <w:r w:rsidRPr="00F27A09">
        <w:rPr>
          <w:rFonts w:ascii="Arial Narrow" w:hAnsi="Arial Narrow"/>
          <w:bCs/>
          <w:sz w:val="22"/>
          <w:lang w:val="sk-SK" w:eastAsia="en-US"/>
        </w:rPr>
        <w:t>a </w:t>
      </w:r>
      <w:r>
        <w:rPr>
          <w:rFonts w:ascii="Arial Narrow" w:hAnsi="Arial Narrow"/>
          <w:bCs/>
          <w:sz w:val="22"/>
          <w:lang w:val="sk-SK" w:eastAsia="en-US"/>
        </w:rPr>
        <w:t>odpisuje jednorazovo pri uvedení do používania.</w:t>
      </w:r>
      <w:r w:rsidRPr="00F27A09">
        <w:rPr>
          <w:rFonts w:ascii="Arial Narrow" w:hAnsi="Arial Narrow"/>
          <w:bCs/>
          <w:sz w:val="22"/>
          <w:lang w:val="sk-SK" w:eastAsia="en-US"/>
        </w:rPr>
        <w:t xml:space="preserve">  Pozemky  sa neodpisujú. </w:t>
      </w:r>
    </w:p>
    <w:p w:rsidR="00CE32C1" w:rsidRDefault="00CE32C1" w:rsidP="00CE32C1">
      <w:pPr>
        <w:pStyle w:val="Odsekzoznamu"/>
        <w:ind w:left="1080" w:right="71"/>
        <w:jc w:val="both"/>
        <w:rPr>
          <w:rFonts w:ascii="Arial Narrow" w:hAnsi="Arial Narrow"/>
          <w:bCs/>
          <w:sz w:val="22"/>
          <w:lang w:val="sk-SK" w:eastAsia="en-US"/>
        </w:rPr>
      </w:pPr>
      <w:r>
        <w:rPr>
          <w:rFonts w:ascii="Arial Narrow" w:hAnsi="Arial Narrow"/>
          <w:bCs/>
          <w:sz w:val="22"/>
          <w:lang w:val="sk-SK" w:eastAsia="en-US"/>
        </w:rPr>
        <w:t>Budova pre administratívu – zaradené v 6. odpis. skupine, doba odpisovania 40 rokov – rovnomerný odpis</w:t>
      </w:r>
    </w:p>
    <w:p w:rsidR="00CE32C1" w:rsidRDefault="00CE32C1" w:rsidP="00CE32C1">
      <w:pPr>
        <w:pStyle w:val="Odsekzoznamu"/>
        <w:ind w:left="1080" w:right="71"/>
        <w:jc w:val="both"/>
        <w:rPr>
          <w:rFonts w:ascii="Arial Narrow" w:hAnsi="Arial Narrow"/>
          <w:bCs/>
          <w:sz w:val="22"/>
          <w:lang w:val="sk-SK" w:eastAsia="en-US"/>
        </w:rPr>
      </w:pPr>
      <w:r>
        <w:rPr>
          <w:rFonts w:ascii="Arial Narrow" w:hAnsi="Arial Narrow"/>
          <w:bCs/>
          <w:sz w:val="22"/>
          <w:lang w:val="sk-SK" w:eastAsia="en-US"/>
        </w:rPr>
        <w:t>Plechová hala – zaradené v 4. odpis. skupine, doba odpisovania 12  rokov – rovnomerný odpis</w:t>
      </w:r>
    </w:p>
    <w:p w:rsidR="00CE32C1" w:rsidRDefault="00CE32C1" w:rsidP="00CE32C1">
      <w:pPr>
        <w:pStyle w:val="Odsekzoznamu"/>
        <w:ind w:left="1080" w:right="71"/>
        <w:jc w:val="both"/>
        <w:rPr>
          <w:rFonts w:ascii="Arial Narrow" w:hAnsi="Arial Narrow"/>
          <w:bCs/>
          <w:sz w:val="22"/>
          <w:lang w:val="sk-SK" w:eastAsia="en-US"/>
        </w:rPr>
      </w:pPr>
      <w:r>
        <w:rPr>
          <w:rFonts w:ascii="Arial Narrow" w:hAnsi="Arial Narrow"/>
          <w:bCs/>
          <w:sz w:val="22"/>
          <w:lang w:val="sk-SK" w:eastAsia="en-US"/>
        </w:rPr>
        <w:t>Vrtné súpravy, elektrocentrála – zaradené v 2. odpis. skupine, doba odpisovania 6  rokov – rovnomerný odpis</w:t>
      </w:r>
    </w:p>
    <w:p w:rsidR="00CE32C1" w:rsidRPr="001F2217" w:rsidRDefault="00CE32C1" w:rsidP="00CE32C1">
      <w:pPr>
        <w:pStyle w:val="Odsekzoznamu"/>
        <w:ind w:left="1080" w:right="71"/>
        <w:jc w:val="both"/>
        <w:rPr>
          <w:rFonts w:ascii="Arial Narrow" w:hAnsi="Arial Narrow"/>
          <w:bCs/>
          <w:sz w:val="22"/>
          <w:lang w:val="sk-SK" w:eastAsia="en-US"/>
        </w:rPr>
      </w:pPr>
      <w:r>
        <w:rPr>
          <w:rFonts w:ascii="Arial Narrow" w:hAnsi="Arial Narrow"/>
          <w:bCs/>
          <w:sz w:val="22"/>
          <w:lang w:val="sk-SK" w:eastAsia="en-US"/>
        </w:rPr>
        <w:t>Vozidlá nákladné +osobné – zaradené v 1. odpis. skupine, doba odpisovania 4  roky – rovnomerný odpis</w:t>
      </w:r>
    </w:p>
    <w:p w:rsidR="00CE32C1" w:rsidRPr="00F27A09" w:rsidRDefault="00CE32C1" w:rsidP="00CE32C1">
      <w:pPr>
        <w:ind w:left="1080" w:right="71"/>
        <w:jc w:val="both"/>
        <w:rPr>
          <w:rFonts w:ascii="Arial Narrow" w:hAnsi="Arial Narrow"/>
          <w:bCs/>
          <w:sz w:val="22"/>
          <w:lang w:val="sk-SK" w:eastAsia="en-US"/>
        </w:rPr>
      </w:pPr>
      <w:r w:rsidRPr="00F27A09">
        <w:rPr>
          <w:rFonts w:ascii="Arial Narrow" w:hAnsi="Arial Narrow"/>
          <w:bCs/>
          <w:sz w:val="22"/>
          <w:lang w:val="sk-SK" w:eastAsia="en-US"/>
        </w:rPr>
        <w:t>Odhadovaná  doba životnosti a odpisový plán sú prehodnotené na konci každého účtovného obdobia.</w:t>
      </w:r>
    </w:p>
    <w:p w:rsidR="00CE32C1" w:rsidRDefault="00CE32C1" w:rsidP="00CE32C1">
      <w:pPr>
        <w:ind w:left="1080" w:right="71"/>
        <w:jc w:val="both"/>
        <w:rPr>
          <w:rFonts w:ascii="Arial Narrow" w:hAnsi="Arial Narrow"/>
          <w:bCs/>
          <w:sz w:val="22"/>
          <w:lang w:val="sk-SK" w:eastAsia="en-US"/>
        </w:rPr>
      </w:pPr>
      <w:r w:rsidRPr="00F27A09">
        <w:rPr>
          <w:rFonts w:ascii="Arial Narrow" w:hAnsi="Arial Narrow"/>
          <w:bCs/>
          <w:sz w:val="22"/>
          <w:lang w:val="sk-SK" w:eastAsia="en-US"/>
        </w:rPr>
        <w:t>Technické zhodnotenie dlhodobého hmotného majetku nie je technickým zhodnotením, ak neprevyšuje  úhrne za účtovné obdobie sumu 1700 eur.</w:t>
      </w:r>
    </w:p>
    <w:p w:rsidR="00CE32C1" w:rsidRDefault="00CE32C1" w:rsidP="00CE32C1">
      <w:pPr>
        <w:ind w:left="1080" w:right="71"/>
        <w:jc w:val="both"/>
        <w:rPr>
          <w:rFonts w:ascii="Arial Narrow" w:hAnsi="Arial Narrow"/>
          <w:bCs/>
          <w:sz w:val="22"/>
          <w:lang w:val="sk-SK" w:eastAsia="en-US"/>
        </w:rPr>
      </w:pPr>
      <w:r w:rsidRPr="00F27A09">
        <w:rPr>
          <w:rFonts w:ascii="Arial Narrow" w:hAnsi="Arial Narrow"/>
          <w:bCs/>
          <w:sz w:val="22"/>
          <w:lang w:val="sk-SK" w:eastAsia="en-US"/>
        </w:rPr>
        <w:t>Do dlhodobého hmotného majetku patrí majetok, ku ktorému má účtovná jednotka vlastnícke právo.</w:t>
      </w:r>
      <w:r w:rsidR="006D3038">
        <w:rPr>
          <w:rFonts w:ascii="Arial Narrow" w:hAnsi="Arial Narrow"/>
          <w:bCs/>
          <w:sz w:val="22"/>
          <w:lang w:val="sk-SK" w:eastAsia="en-US"/>
        </w:rPr>
        <w:t xml:space="preserve"> V roku 201</w:t>
      </w:r>
      <w:r w:rsidR="006B68F0">
        <w:rPr>
          <w:rFonts w:ascii="Arial Narrow" w:hAnsi="Arial Narrow"/>
          <w:bCs/>
          <w:sz w:val="22"/>
          <w:lang w:val="sk-SK" w:eastAsia="en-US"/>
        </w:rPr>
        <w:t>7</w:t>
      </w:r>
      <w:r w:rsidR="006D3038">
        <w:rPr>
          <w:rFonts w:ascii="Arial Narrow" w:hAnsi="Arial Narrow"/>
          <w:bCs/>
          <w:sz w:val="22"/>
          <w:lang w:val="sk-SK" w:eastAsia="en-US"/>
        </w:rPr>
        <w:t xml:space="preserve"> spoločnosť obstarala</w:t>
      </w:r>
      <w:r w:rsidR="006B68F0">
        <w:rPr>
          <w:rFonts w:ascii="Arial Narrow" w:hAnsi="Arial Narrow"/>
          <w:bCs/>
          <w:sz w:val="22"/>
          <w:lang w:val="sk-SK" w:eastAsia="en-US"/>
        </w:rPr>
        <w:t xml:space="preserve"> nehnuteľný majetok vo výške 14.744,16 €,</w:t>
      </w:r>
      <w:r w:rsidR="006D3038">
        <w:rPr>
          <w:rFonts w:ascii="Arial Narrow" w:hAnsi="Arial Narrow"/>
          <w:bCs/>
          <w:sz w:val="22"/>
          <w:lang w:val="sk-SK" w:eastAsia="en-US"/>
        </w:rPr>
        <w:t xml:space="preserve"> hnuteľný majetok vo výške </w:t>
      </w:r>
      <w:r w:rsidR="006B68F0">
        <w:rPr>
          <w:rFonts w:ascii="Arial Narrow" w:hAnsi="Arial Narrow"/>
          <w:bCs/>
          <w:sz w:val="22"/>
          <w:lang w:val="sk-SK" w:eastAsia="en-US"/>
        </w:rPr>
        <w:t>1.823,02</w:t>
      </w:r>
      <w:r w:rsidR="006D3038">
        <w:rPr>
          <w:rFonts w:ascii="Arial Narrow" w:hAnsi="Arial Narrow"/>
          <w:bCs/>
          <w:sz w:val="22"/>
          <w:lang w:val="sk-SK" w:eastAsia="en-US"/>
        </w:rPr>
        <w:t>,- € a pozemok vo výške</w:t>
      </w:r>
      <w:r w:rsidR="006B68F0">
        <w:rPr>
          <w:rFonts w:ascii="Arial Narrow" w:hAnsi="Arial Narrow"/>
          <w:bCs/>
          <w:sz w:val="22"/>
          <w:lang w:val="sk-SK" w:eastAsia="en-US"/>
        </w:rPr>
        <w:t xml:space="preserve"> </w:t>
      </w:r>
      <w:r w:rsidR="006D3038">
        <w:rPr>
          <w:rFonts w:ascii="Arial Narrow" w:hAnsi="Arial Narrow"/>
          <w:bCs/>
          <w:sz w:val="22"/>
          <w:lang w:val="sk-SK" w:eastAsia="en-US"/>
        </w:rPr>
        <w:t>1</w:t>
      </w:r>
      <w:r w:rsidR="006B68F0">
        <w:rPr>
          <w:rFonts w:ascii="Arial Narrow" w:hAnsi="Arial Narrow"/>
          <w:bCs/>
          <w:sz w:val="22"/>
          <w:lang w:val="sk-SK" w:eastAsia="en-US"/>
        </w:rPr>
        <w:t>7</w:t>
      </w:r>
      <w:r w:rsidR="006D3038">
        <w:rPr>
          <w:rFonts w:ascii="Arial Narrow" w:hAnsi="Arial Narrow"/>
          <w:bCs/>
          <w:sz w:val="22"/>
          <w:lang w:val="sk-SK" w:eastAsia="en-US"/>
        </w:rPr>
        <w:t>.</w:t>
      </w:r>
      <w:r w:rsidR="006B68F0">
        <w:rPr>
          <w:rFonts w:ascii="Arial Narrow" w:hAnsi="Arial Narrow"/>
          <w:bCs/>
          <w:sz w:val="22"/>
          <w:lang w:val="sk-SK" w:eastAsia="en-US"/>
        </w:rPr>
        <w:t>365</w:t>
      </w:r>
      <w:r w:rsidR="006D3038">
        <w:rPr>
          <w:rFonts w:ascii="Arial Narrow" w:hAnsi="Arial Narrow"/>
          <w:bCs/>
          <w:sz w:val="22"/>
          <w:lang w:val="sk-SK" w:eastAsia="en-US"/>
        </w:rPr>
        <w:t>,- €. V tomto roku spoločnosť vyradila hnuteľné veci vo výške 1.</w:t>
      </w:r>
      <w:r w:rsidR="006B68F0">
        <w:rPr>
          <w:rFonts w:ascii="Arial Narrow" w:hAnsi="Arial Narrow"/>
          <w:bCs/>
          <w:sz w:val="22"/>
          <w:lang w:val="sk-SK" w:eastAsia="en-US"/>
        </w:rPr>
        <w:t>809,07 € a</w:t>
      </w:r>
      <w:r w:rsidR="0080713F">
        <w:rPr>
          <w:rFonts w:ascii="Arial Narrow" w:hAnsi="Arial Narrow"/>
          <w:bCs/>
          <w:sz w:val="22"/>
          <w:lang w:val="sk-SK" w:eastAsia="en-US"/>
        </w:rPr>
        <w:t xml:space="preserve"> predala </w:t>
      </w:r>
      <w:r w:rsidR="006B68F0">
        <w:rPr>
          <w:rFonts w:ascii="Arial Narrow" w:hAnsi="Arial Narrow"/>
          <w:bCs/>
          <w:sz w:val="22"/>
          <w:lang w:val="sk-SK" w:eastAsia="en-US"/>
        </w:rPr>
        <w:t xml:space="preserve"> nehnuteľnosť vo výške </w:t>
      </w:r>
      <w:r w:rsidRPr="00F27A09">
        <w:rPr>
          <w:rFonts w:ascii="Arial Narrow" w:hAnsi="Arial Narrow"/>
          <w:bCs/>
          <w:sz w:val="22"/>
          <w:lang w:val="sk-SK" w:eastAsia="en-US"/>
        </w:rPr>
        <w:t xml:space="preserve"> </w:t>
      </w:r>
      <w:r w:rsidR="0080713F">
        <w:rPr>
          <w:rFonts w:ascii="Arial Narrow" w:hAnsi="Arial Narrow"/>
          <w:bCs/>
          <w:sz w:val="22"/>
          <w:lang w:val="sk-SK" w:eastAsia="en-US"/>
        </w:rPr>
        <w:t xml:space="preserve"> 37.958,91 € spolu s pozemkom vo výške 529,21 €</w:t>
      </w:r>
    </w:p>
    <w:p w:rsidR="00CE32C1" w:rsidRDefault="00CE32C1" w:rsidP="00CE32C1">
      <w:pPr>
        <w:pStyle w:val="Odsekzoznamu"/>
        <w:numPr>
          <w:ilvl w:val="0"/>
          <w:numId w:val="3"/>
        </w:numPr>
        <w:ind w:right="71"/>
        <w:jc w:val="both"/>
        <w:rPr>
          <w:rFonts w:ascii="Arial Narrow" w:hAnsi="Arial Narrow"/>
          <w:bCs/>
          <w:sz w:val="22"/>
          <w:lang w:val="sk-SK" w:eastAsia="en-US"/>
        </w:rPr>
      </w:pPr>
      <w:r>
        <w:rPr>
          <w:rFonts w:ascii="Arial Narrow" w:hAnsi="Arial Narrow"/>
          <w:bCs/>
          <w:sz w:val="22"/>
          <w:lang w:val="sk-SK" w:eastAsia="en-US"/>
        </w:rPr>
        <w:t>Spoločnosť nedostala dotácie na obstaranie majetku</w:t>
      </w:r>
    </w:p>
    <w:p w:rsidR="00CE32C1" w:rsidRPr="001F2217" w:rsidRDefault="00CE32C1" w:rsidP="00CE32C1">
      <w:pPr>
        <w:pStyle w:val="Odsekzoznamu"/>
        <w:numPr>
          <w:ilvl w:val="0"/>
          <w:numId w:val="2"/>
        </w:numPr>
        <w:ind w:right="71"/>
        <w:jc w:val="both"/>
        <w:rPr>
          <w:rFonts w:ascii="Arial Narrow" w:hAnsi="Arial Narrow"/>
          <w:bCs/>
          <w:sz w:val="22"/>
          <w:lang w:val="sk-SK" w:eastAsia="en-US"/>
        </w:rPr>
      </w:pPr>
      <w:r>
        <w:rPr>
          <w:rFonts w:ascii="Arial Narrow" w:hAnsi="Arial Narrow"/>
          <w:bCs/>
          <w:sz w:val="22"/>
          <w:lang w:val="sk-SK" w:eastAsia="en-US"/>
        </w:rPr>
        <w:lastRenderedPageBreak/>
        <w:t>Spoločnosť nerobila žiadne opravy významných chýb minulých účtovných období účtovaných v bežnom účtovnom období.</w:t>
      </w:r>
    </w:p>
    <w:p w:rsidR="00CE32C1" w:rsidRDefault="00CE32C1" w:rsidP="00CE32C1">
      <w:pPr>
        <w:ind w:right="71"/>
        <w:jc w:val="both"/>
        <w:rPr>
          <w:rFonts w:ascii="Arial Narrow" w:hAnsi="Arial Narrow"/>
          <w:bCs/>
          <w:sz w:val="22"/>
          <w:lang w:val="sk-SK" w:eastAsia="en-US"/>
        </w:rPr>
      </w:pPr>
    </w:p>
    <w:p w:rsidR="00CE32C1" w:rsidRPr="00F27A09" w:rsidRDefault="00CE32C1" w:rsidP="00CE32C1">
      <w:pPr>
        <w:ind w:right="71"/>
        <w:jc w:val="both"/>
        <w:rPr>
          <w:rFonts w:ascii="Arial Narrow" w:hAnsi="Arial Narrow"/>
          <w:bCs/>
          <w:sz w:val="22"/>
          <w:lang w:val="sk-SK" w:eastAsia="en-US"/>
        </w:rPr>
      </w:pPr>
    </w:p>
    <w:p w:rsidR="00CE32C1" w:rsidRPr="00F27A09" w:rsidRDefault="00CE32C1" w:rsidP="00CE32C1">
      <w:pPr>
        <w:ind w:left="1080" w:right="71"/>
        <w:jc w:val="both"/>
        <w:rPr>
          <w:rFonts w:ascii="Arial Narrow" w:hAnsi="Arial Narrow"/>
          <w:bCs/>
          <w:sz w:val="22"/>
          <w:lang w:val="sk-SK" w:eastAsia="en-US"/>
        </w:rPr>
      </w:pPr>
    </w:p>
    <w:p w:rsidR="00CE32C1" w:rsidRPr="005843CD" w:rsidRDefault="00CE32C1" w:rsidP="00CE32C1">
      <w:pPr>
        <w:ind w:right="71"/>
        <w:jc w:val="center"/>
        <w:rPr>
          <w:rFonts w:ascii="Arial Narrow" w:hAnsi="Arial Narrow"/>
          <w:b/>
          <w:bCs/>
          <w:lang w:val="sk-SK" w:eastAsia="en-US"/>
        </w:rPr>
      </w:pPr>
      <w:r>
        <w:rPr>
          <w:rFonts w:ascii="Arial Narrow" w:hAnsi="Arial Narrow"/>
          <w:b/>
          <w:bCs/>
          <w:lang w:val="sk-SK" w:eastAsia="en-US"/>
        </w:rPr>
        <w:t>ČL. IV</w:t>
      </w:r>
    </w:p>
    <w:p w:rsidR="00CE32C1" w:rsidRDefault="00CE32C1" w:rsidP="00CE32C1">
      <w:pPr>
        <w:pStyle w:val="Odsekzoznamu"/>
        <w:ind w:left="1080" w:right="71"/>
        <w:jc w:val="center"/>
        <w:rPr>
          <w:rFonts w:ascii="Arial Narrow" w:hAnsi="Arial Narrow"/>
          <w:b/>
          <w:bCs/>
          <w:lang w:val="sk-SK" w:eastAsia="en-US"/>
        </w:rPr>
      </w:pPr>
      <w:r>
        <w:rPr>
          <w:rFonts w:ascii="Arial Narrow" w:hAnsi="Arial Narrow"/>
          <w:b/>
          <w:bCs/>
          <w:lang w:val="sk-SK" w:eastAsia="en-US"/>
        </w:rPr>
        <w:t>Informácie, ktoré vysvetľujú a dopĺňajú súvahu a výkaz ziskov a strát</w:t>
      </w:r>
    </w:p>
    <w:p w:rsidR="00CE32C1" w:rsidRDefault="00CE32C1" w:rsidP="00CE32C1">
      <w:pPr>
        <w:pStyle w:val="Odsekzoznamu"/>
        <w:numPr>
          <w:ilvl w:val="0"/>
          <w:numId w:val="4"/>
        </w:numPr>
        <w:ind w:right="71"/>
        <w:jc w:val="both"/>
        <w:rPr>
          <w:rFonts w:ascii="Arial Narrow" w:hAnsi="Arial Narrow"/>
          <w:bCs/>
          <w:lang w:val="sk-SK" w:eastAsia="en-US"/>
        </w:rPr>
      </w:pPr>
      <w:r>
        <w:rPr>
          <w:rFonts w:ascii="Arial Narrow" w:hAnsi="Arial Narrow"/>
          <w:bCs/>
          <w:lang w:val="sk-SK" w:eastAsia="en-US"/>
        </w:rPr>
        <w:t xml:space="preserve">Spoločnosť o majetku, ktorým je </w:t>
      </w:r>
      <w:proofErr w:type="spellStart"/>
      <w:r>
        <w:rPr>
          <w:rFonts w:ascii="Arial Narrow" w:hAnsi="Arial Narrow"/>
          <w:bCs/>
          <w:lang w:val="sk-SK" w:eastAsia="en-US"/>
        </w:rPr>
        <w:t>goodwil</w:t>
      </w:r>
      <w:proofErr w:type="spellEnd"/>
      <w:r>
        <w:rPr>
          <w:rFonts w:ascii="Arial Narrow" w:hAnsi="Arial Narrow"/>
          <w:bCs/>
          <w:lang w:val="sk-SK" w:eastAsia="en-US"/>
        </w:rPr>
        <w:t xml:space="preserve"> neúčtovala.</w:t>
      </w:r>
    </w:p>
    <w:p w:rsidR="00CE32C1" w:rsidRDefault="00CE32C1" w:rsidP="00CE32C1">
      <w:pPr>
        <w:pStyle w:val="Odsekzoznamu"/>
        <w:numPr>
          <w:ilvl w:val="0"/>
          <w:numId w:val="4"/>
        </w:numPr>
        <w:ind w:right="71"/>
        <w:jc w:val="both"/>
        <w:rPr>
          <w:rFonts w:ascii="Arial Narrow" w:hAnsi="Arial Narrow"/>
          <w:bCs/>
          <w:lang w:val="sk-SK" w:eastAsia="en-US"/>
        </w:rPr>
      </w:pPr>
      <w:r>
        <w:rPr>
          <w:rFonts w:ascii="Arial Narrow" w:hAnsi="Arial Narrow"/>
          <w:bCs/>
          <w:lang w:val="sk-SK" w:eastAsia="en-US"/>
        </w:rPr>
        <w:t>Spoločnosť o významných položkách derivátov, majetku a záväzkoch zabezpečených  derivátmi neúčtovala.</w:t>
      </w:r>
    </w:p>
    <w:p w:rsidR="00CE32C1" w:rsidRDefault="00CE32C1" w:rsidP="00CE32C1">
      <w:pPr>
        <w:pStyle w:val="Odsekzoznamu"/>
        <w:numPr>
          <w:ilvl w:val="0"/>
          <w:numId w:val="4"/>
        </w:numPr>
        <w:ind w:right="71"/>
        <w:jc w:val="both"/>
        <w:rPr>
          <w:rFonts w:ascii="Arial Narrow" w:hAnsi="Arial Narrow"/>
          <w:bCs/>
          <w:lang w:val="sk-SK" w:eastAsia="en-US"/>
        </w:rPr>
      </w:pPr>
      <w:r>
        <w:rPr>
          <w:rFonts w:ascii="Arial Narrow" w:hAnsi="Arial Narrow"/>
          <w:bCs/>
          <w:lang w:val="sk-SK" w:eastAsia="en-US"/>
        </w:rPr>
        <w:t>Informácie o záväzkoch:</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Celková suma záväzkov zo zostatkovou dobou splatnosti viac ako 5 rokov – spoločnosť neúčtovala</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Celková suma záväzkov k 31.12.201</w:t>
      </w:r>
      <w:r w:rsidR="0080713F">
        <w:rPr>
          <w:rFonts w:ascii="Arial Narrow" w:hAnsi="Arial Narrow"/>
          <w:bCs/>
          <w:lang w:val="sk-SK" w:eastAsia="en-US"/>
        </w:rPr>
        <w:t>7</w:t>
      </w:r>
      <w:r>
        <w:rPr>
          <w:rFonts w:ascii="Arial Narrow" w:hAnsi="Arial Narrow"/>
          <w:bCs/>
          <w:lang w:val="sk-SK" w:eastAsia="en-US"/>
        </w:rPr>
        <w:t xml:space="preserve">: </w:t>
      </w:r>
      <w:r w:rsidR="00E36CBE">
        <w:rPr>
          <w:rFonts w:ascii="Arial Narrow" w:hAnsi="Arial Narrow"/>
          <w:bCs/>
          <w:lang w:val="sk-SK" w:eastAsia="en-US"/>
        </w:rPr>
        <w:t>14</w:t>
      </w:r>
      <w:r w:rsidR="0080713F">
        <w:rPr>
          <w:rFonts w:ascii="Arial Narrow" w:hAnsi="Arial Narrow"/>
          <w:bCs/>
          <w:lang w:val="sk-SK" w:eastAsia="en-US"/>
        </w:rPr>
        <w:t>0</w:t>
      </w:r>
      <w:r w:rsidR="00E36CBE">
        <w:rPr>
          <w:rFonts w:ascii="Arial Narrow" w:hAnsi="Arial Narrow"/>
          <w:bCs/>
          <w:lang w:val="sk-SK" w:eastAsia="en-US"/>
        </w:rPr>
        <w:t>.</w:t>
      </w:r>
      <w:r w:rsidR="0080713F">
        <w:rPr>
          <w:rFonts w:ascii="Arial Narrow" w:hAnsi="Arial Narrow"/>
          <w:bCs/>
          <w:lang w:val="sk-SK" w:eastAsia="en-US"/>
        </w:rPr>
        <w:t>499,46</w:t>
      </w:r>
      <w:r>
        <w:rPr>
          <w:rFonts w:ascii="Arial Narrow" w:hAnsi="Arial Narrow"/>
          <w:bCs/>
          <w:lang w:val="sk-SK" w:eastAsia="en-US"/>
        </w:rPr>
        <w:t xml:space="preserve"> €</w:t>
      </w:r>
      <w:r w:rsidR="006D3038">
        <w:rPr>
          <w:rFonts w:ascii="Arial Narrow" w:hAnsi="Arial Narrow"/>
          <w:bCs/>
          <w:lang w:val="sk-SK" w:eastAsia="en-US"/>
        </w:rPr>
        <w:t xml:space="preserve"> a sú v lehote splatnosti</w:t>
      </w:r>
      <w:r>
        <w:rPr>
          <w:rFonts w:ascii="Arial Narrow" w:hAnsi="Arial Narrow"/>
          <w:bCs/>
          <w:lang w:val="sk-SK" w:eastAsia="en-US"/>
        </w:rPr>
        <w:t>. Nebola využitá možnosť bankovej záruky ani zmluvné pokuty.</w:t>
      </w:r>
      <w:r w:rsidR="006D3038">
        <w:rPr>
          <w:rFonts w:ascii="Arial Narrow" w:hAnsi="Arial Narrow"/>
          <w:bCs/>
          <w:lang w:val="sk-SK" w:eastAsia="en-US"/>
        </w:rPr>
        <w:t xml:space="preserve"> </w:t>
      </w:r>
    </w:p>
    <w:p w:rsidR="00CE32C1" w:rsidRDefault="00CE32C1" w:rsidP="00CE32C1">
      <w:pPr>
        <w:pStyle w:val="Odsekzoznamu"/>
        <w:numPr>
          <w:ilvl w:val="0"/>
          <w:numId w:val="4"/>
        </w:numPr>
        <w:ind w:right="71"/>
        <w:jc w:val="both"/>
        <w:rPr>
          <w:rFonts w:ascii="Arial Narrow" w:hAnsi="Arial Narrow"/>
          <w:bCs/>
          <w:lang w:val="sk-SK" w:eastAsia="en-US"/>
        </w:rPr>
      </w:pPr>
      <w:r>
        <w:rPr>
          <w:rFonts w:ascii="Arial Narrow" w:hAnsi="Arial Narrow"/>
          <w:bCs/>
          <w:lang w:val="sk-SK" w:eastAsia="en-US"/>
        </w:rPr>
        <w:t>Spoločnosť nevlastní akcie.</w:t>
      </w:r>
    </w:p>
    <w:p w:rsidR="00CE32C1" w:rsidRDefault="00CE32C1" w:rsidP="00CE32C1">
      <w:pPr>
        <w:pStyle w:val="Odsekzoznamu"/>
        <w:numPr>
          <w:ilvl w:val="0"/>
          <w:numId w:val="4"/>
        </w:numPr>
        <w:ind w:right="71"/>
        <w:jc w:val="both"/>
        <w:rPr>
          <w:rFonts w:ascii="Arial Narrow" w:hAnsi="Arial Narrow"/>
          <w:bCs/>
          <w:lang w:val="sk-SK" w:eastAsia="en-US"/>
        </w:rPr>
      </w:pPr>
      <w:r>
        <w:rPr>
          <w:rFonts w:ascii="Arial Narrow" w:hAnsi="Arial Narrow"/>
          <w:bCs/>
          <w:lang w:val="sk-SK" w:eastAsia="en-US"/>
        </w:rPr>
        <w:t>Spoločnosť  neúčtovala o sume a dôvodoch vzniku nákladov alebo výnosov, ktoré majú výnimočný rozsah alebo výskyt.</w:t>
      </w:r>
    </w:p>
    <w:p w:rsidR="00CE32C1" w:rsidRDefault="00CE32C1" w:rsidP="00CE32C1">
      <w:pPr>
        <w:pStyle w:val="Odsekzoznamu"/>
        <w:ind w:left="1440" w:right="71"/>
        <w:jc w:val="both"/>
        <w:rPr>
          <w:rFonts w:ascii="Arial Narrow" w:hAnsi="Arial Narrow"/>
          <w:bCs/>
          <w:lang w:val="sk-SK" w:eastAsia="en-US"/>
        </w:rPr>
      </w:pPr>
    </w:p>
    <w:p w:rsidR="00CE32C1" w:rsidRDefault="00CE32C1" w:rsidP="00CE32C1">
      <w:pPr>
        <w:pStyle w:val="Odsekzoznamu"/>
        <w:ind w:left="1440" w:right="71"/>
        <w:jc w:val="center"/>
        <w:rPr>
          <w:rFonts w:ascii="Arial Narrow" w:hAnsi="Arial Narrow"/>
          <w:b/>
          <w:bCs/>
          <w:lang w:val="sk-SK" w:eastAsia="en-US"/>
        </w:rPr>
      </w:pPr>
      <w:r>
        <w:rPr>
          <w:rFonts w:ascii="Arial Narrow" w:hAnsi="Arial Narrow"/>
          <w:b/>
          <w:bCs/>
          <w:lang w:val="sk-SK" w:eastAsia="en-US"/>
        </w:rPr>
        <w:t>ČL. V</w:t>
      </w:r>
    </w:p>
    <w:p w:rsidR="00CE32C1" w:rsidRDefault="00CE32C1" w:rsidP="00CE32C1">
      <w:pPr>
        <w:pStyle w:val="Odsekzoznamu"/>
        <w:ind w:left="1440" w:right="71"/>
        <w:jc w:val="center"/>
        <w:rPr>
          <w:rFonts w:ascii="Arial Narrow" w:hAnsi="Arial Narrow"/>
          <w:b/>
          <w:bCs/>
          <w:lang w:val="sk-SK" w:eastAsia="en-US"/>
        </w:rPr>
      </w:pPr>
      <w:r>
        <w:rPr>
          <w:rFonts w:ascii="Arial Narrow" w:hAnsi="Arial Narrow"/>
          <w:b/>
          <w:bCs/>
          <w:lang w:val="sk-SK" w:eastAsia="en-US"/>
        </w:rPr>
        <w:t>Informácie o iných aktívach a iných pasívach</w:t>
      </w:r>
    </w:p>
    <w:p w:rsidR="00CE32C1" w:rsidRDefault="00CE32C1" w:rsidP="00CE32C1">
      <w:pPr>
        <w:pStyle w:val="Odsekzoznamu"/>
        <w:numPr>
          <w:ilvl w:val="0"/>
          <w:numId w:val="5"/>
        </w:numPr>
        <w:ind w:right="71"/>
        <w:jc w:val="both"/>
        <w:rPr>
          <w:rFonts w:ascii="Arial Narrow" w:hAnsi="Arial Narrow"/>
          <w:bCs/>
          <w:lang w:val="sk-SK" w:eastAsia="en-US"/>
        </w:rPr>
      </w:pPr>
      <w:r>
        <w:rPr>
          <w:rFonts w:ascii="Arial Narrow" w:hAnsi="Arial Narrow"/>
          <w:bCs/>
          <w:lang w:val="sk-SK" w:eastAsia="en-US"/>
        </w:rPr>
        <w:t>Spoločnosť neeviduje majetok, ktorý vznikol v dôsledku minulých udalostí a ktorého existencia či vlastníctvo závisí od toho, či nastane alebo nie nejaká neistá udalosť v budúcnosti, ktorej vznik nezávisí od účtovnej jednotky.</w:t>
      </w:r>
    </w:p>
    <w:p w:rsidR="00CE32C1" w:rsidRDefault="00CE32C1" w:rsidP="00CE32C1">
      <w:pPr>
        <w:pStyle w:val="Odsekzoznamu"/>
        <w:numPr>
          <w:ilvl w:val="0"/>
          <w:numId w:val="5"/>
        </w:numPr>
        <w:ind w:right="71"/>
        <w:jc w:val="both"/>
        <w:rPr>
          <w:rFonts w:ascii="Arial Narrow" w:hAnsi="Arial Narrow"/>
          <w:bCs/>
          <w:lang w:val="sk-SK" w:eastAsia="en-US"/>
        </w:rPr>
      </w:pPr>
      <w:r>
        <w:rPr>
          <w:rFonts w:ascii="Arial Narrow" w:hAnsi="Arial Narrow"/>
          <w:bCs/>
          <w:lang w:val="sk-SK" w:eastAsia="en-US"/>
        </w:rPr>
        <w:t>Opis a hodnota podmienených záväzkov – spoločnosť neeviduje.</w:t>
      </w:r>
    </w:p>
    <w:p w:rsidR="00CE32C1" w:rsidRDefault="00CE32C1" w:rsidP="00CE32C1">
      <w:pPr>
        <w:pStyle w:val="Odsekzoznamu"/>
        <w:ind w:right="71"/>
        <w:jc w:val="both"/>
        <w:rPr>
          <w:rFonts w:ascii="Arial Narrow" w:hAnsi="Arial Narrow"/>
          <w:bCs/>
          <w:lang w:val="sk-SK" w:eastAsia="en-US"/>
        </w:rPr>
      </w:pPr>
    </w:p>
    <w:p w:rsidR="00CE32C1" w:rsidRDefault="00CE32C1" w:rsidP="00CE32C1">
      <w:pPr>
        <w:pStyle w:val="Odsekzoznamu"/>
        <w:ind w:right="71"/>
        <w:jc w:val="both"/>
        <w:rPr>
          <w:rFonts w:ascii="Arial Narrow" w:hAnsi="Arial Narrow"/>
          <w:bCs/>
          <w:lang w:val="sk-SK" w:eastAsia="en-US"/>
        </w:rPr>
      </w:pPr>
    </w:p>
    <w:p w:rsidR="00CE32C1" w:rsidRDefault="00CE32C1" w:rsidP="00CE32C1">
      <w:pPr>
        <w:pStyle w:val="Odsekzoznamu"/>
        <w:ind w:right="71"/>
        <w:jc w:val="center"/>
        <w:rPr>
          <w:rFonts w:ascii="Arial Narrow" w:hAnsi="Arial Narrow"/>
          <w:b/>
          <w:bCs/>
          <w:lang w:val="sk-SK" w:eastAsia="en-US"/>
        </w:rPr>
      </w:pPr>
      <w:r>
        <w:rPr>
          <w:rFonts w:ascii="Arial Narrow" w:hAnsi="Arial Narrow"/>
          <w:b/>
          <w:bCs/>
          <w:lang w:val="sk-SK" w:eastAsia="en-US"/>
        </w:rPr>
        <w:t>ČL. VI</w:t>
      </w:r>
    </w:p>
    <w:p w:rsidR="00CE32C1" w:rsidRDefault="00CE32C1" w:rsidP="00CE32C1">
      <w:pPr>
        <w:pStyle w:val="Odsekzoznamu"/>
        <w:ind w:right="71"/>
        <w:jc w:val="center"/>
        <w:rPr>
          <w:rFonts w:ascii="Arial Narrow" w:hAnsi="Arial Narrow"/>
          <w:b/>
          <w:bCs/>
          <w:lang w:val="sk-SK" w:eastAsia="en-US"/>
        </w:rPr>
      </w:pPr>
      <w:r>
        <w:rPr>
          <w:rFonts w:ascii="Arial Narrow" w:hAnsi="Arial Narrow"/>
          <w:b/>
          <w:bCs/>
          <w:lang w:val="sk-SK" w:eastAsia="en-US"/>
        </w:rPr>
        <w:t>Udalosti, ktoré nastali po dni, ku ktorému sa zostavuje účtovná závierka</w:t>
      </w:r>
    </w:p>
    <w:p w:rsidR="00CE32C1" w:rsidRDefault="006D3038" w:rsidP="00CE32C1">
      <w:pPr>
        <w:ind w:right="71"/>
        <w:jc w:val="both"/>
        <w:rPr>
          <w:rFonts w:ascii="Arial Narrow" w:hAnsi="Arial Narrow"/>
          <w:bCs/>
          <w:lang w:val="sk-SK" w:eastAsia="en-US"/>
        </w:rPr>
      </w:pPr>
      <w:r>
        <w:rPr>
          <w:rFonts w:ascii="Arial Narrow" w:hAnsi="Arial Narrow"/>
          <w:bCs/>
          <w:lang w:val="sk-SK" w:eastAsia="en-US"/>
        </w:rPr>
        <w:t>Po dni, ku ktorému sa zostavuje účtovná  závierka do dňa  jej zostavenia</w:t>
      </w:r>
      <w:r w:rsidR="00273D21">
        <w:rPr>
          <w:rFonts w:ascii="Arial Narrow" w:hAnsi="Arial Narrow"/>
          <w:bCs/>
          <w:lang w:val="sk-SK" w:eastAsia="en-US"/>
        </w:rPr>
        <w:t xml:space="preserve"> </w:t>
      </w:r>
      <w:r>
        <w:rPr>
          <w:rFonts w:ascii="Arial Narrow" w:hAnsi="Arial Narrow"/>
          <w:bCs/>
          <w:lang w:val="sk-SK" w:eastAsia="en-US"/>
        </w:rPr>
        <w:t xml:space="preserve"> nenastali žiadne  udalosti, ktoré by mali vplyv na vykazované údaje.</w:t>
      </w:r>
    </w:p>
    <w:p w:rsidR="00CE32C1" w:rsidRDefault="00CE32C1" w:rsidP="00CE32C1">
      <w:pPr>
        <w:ind w:right="71"/>
        <w:jc w:val="both"/>
        <w:rPr>
          <w:rFonts w:ascii="Arial Narrow" w:hAnsi="Arial Narrow"/>
          <w:bCs/>
          <w:lang w:val="sk-SK" w:eastAsia="en-US"/>
        </w:rPr>
      </w:pPr>
    </w:p>
    <w:p w:rsidR="00CE32C1" w:rsidRDefault="00CE32C1" w:rsidP="00CE32C1">
      <w:pPr>
        <w:ind w:right="71"/>
        <w:jc w:val="both"/>
        <w:rPr>
          <w:rFonts w:ascii="Arial Narrow" w:hAnsi="Arial Narrow"/>
          <w:bCs/>
          <w:lang w:val="sk-SK" w:eastAsia="en-US"/>
        </w:rPr>
      </w:pPr>
    </w:p>
    <w:p w:rsidR="00CE32C1" w:rsidRDefault="00CE32C1" w:rsidP="00CE32C1">
      <w:pPr>
        <w:ind w:right="71"/>
        <w:jc w:val="center"/>
        <w:rPr>
          <w:rFonts w:ascii="Arial Narrow" w:hAnsi="Arial Narrow"/>
          <w:b/>
          <w:bCs/>
          <w:lang w:val="sk-SK" w:eastAsia="en-US"/>
        </w:rPr>
      </w:pPr>
      <w:r>
        <w:rPr>
          <w:rFonts w:ascii="Arial Narrow" w:hAnsi="Arial Narrow"/>
          <w:b/>
          <w:bCs/>
          <w:lang w:val="sk-SK" w:eastAsia="en-US"/>
        </w:rPr>
        <w:t>ČL. VII</w:t>
      </w:r>
    </w:p>
    <w:p w:rsidR="00CE32C1" w:rsidRDefault="00CE32C1" w:rsidP="00CE32C1">
      <w:pPr>
        <w:ind w:right="71"/>
        <w:jc w:val="center"/>
        <w:rPr>
          <w:rFonts w:ascii="Arial Narrow" w:hAnsi="Arial Narrow"/>
          <w:b/>
          <w:bCs/>
          <w:lang w:val="sk-SK" w:eastAsia="en-US"/>
        </w:rPr>
      </w:pPr>
      <w:r>
        <w:rPr>
          <w:rFonts w:ascii="Arial Narrow" w:hAnsi="Arial Narrow"/>
          <w:b/>
          <w:bCs/>
          <w:lang w:val="sk-SK" w:eastAsia="en-US"/>
        </w:rPr>
        <w:t>Ostatné informácie</w:t>
      </w:r>
    </w:p>
    <w:p w:rsidR="00CE32C1" w:rsidRDefault="00CE32C1" w:rsidP="00CE32C1">
      <w:pPr>
        <w:pStyle w:val="Odsekzoznamu"/>
        <w:numPr>
          <w:ilvl w:val="0"/>
          <w:numId w:val="6"/>
        </w:numPr>
        <w:ind w:right="71"/>
        <w:jc w:val="both"/>
        <w:rPr>
          <w:rFonts w:ascii="Arial Narrow" w:hAnsi="Arial Narrow"/>
          <w:bCs/>
          <w:lang w:val="sk-SK" w:eastAsia="en-US"/>
        </w:rPr>
      </w:pPr>
      <w:r>
        <w:rPr>
          <w:rFonts w:ascii="Arial Narrow" w:hAnsi="Arial Narrow"/>
          <w:bCs/>
          <w:lang w:val="sk-SK" w:eastAsia="en-US"/>
        </w:rPr>
        <w:t>Spoločnosť neudelila výlučné právo, alebo osobitné právo poskytovať služby vo verejnom záujme.</w:t>
      </w:r>
    </w:p>
    <w:p w:rsidR="00CE32C1" w:rsidRDefault="00CE32C1" w:rsidP="00CE32C1">
      <w:pPr>
        <w:pStyle w:val="Odsekzoznamu"/>
        <w:numPr>
          <w:ilvl w:val="0"/>
          <w:numId w:val="6"/>
        </w:numPr>
        <w:ind w:right="71"/>
        <w:jc w:val="both"/>
        <w:rPr>
          <w:rFonts w:ascii="Arial Narrow" w:hAnsi="Arial Narrow"/>
          <w:bCs/>
          <w:lang w:val="sk-SK" w:eastAsia="en-US"/>
        </w:rPr>
      </w:pPr>
      <w:r>
        <w:rPr>
          <w:rFonts w:ascii="Arial Narrow" w:hAnsi="Arial Narrow"/>
          <w:bCs/>
          <w:lang w:val="sk-SK" w:eastAsia="en-US"/>
        </w:rPr>
        <w:t>Spoločnosť nie je zaradená do kategórie priemyselnej výroby podľa osobitného predpisu a obrat za bezprostredne predchádzajúce účtovné obdobie nepresiahol 250 000 000,- €</w:t>
      </w:r>
    </w:p>
    <w:p w:rsidR="009C0503" w:rsidRPr="00651BA8" w:rsidRDefault="009C0503" w:rsidP="00CE32C1">
      <w:pPr>
        <w:pStyle w:val="Odsekzoznamu"/>
        <w:numPr>
          <w:ilvl w:val="0"/>
          <w:numId w:val="6"/>
        </w:numPr>
        <w:ind w:right="71"/>
        <w:jc w:val="both"/>
        <w:rPr>
          <w:rFonts w:ascii="Arial Narrow" w:hAnsi="Arial Narrow"/>
          <w:bCs/>
          <w:lang w:val="sk-SK" w:eastAsia="en-US"/>
        </w:rPr>
      </w:pPr>
      <w:r>
        <w:rPr>
          <w:rFonts w:ascii="Arial Narrow" w:hAnsi="Arial Narrow"/>
          <w:bCs/>
          <w:lang w:val="sk-SK" w:eastAsia="en-US"/>
        </w:rPr>
        <w:t xml:space="preserve">Na našu spoločnosť sa nevzťahuje </w:t>
      </w:r>
      <w:r w:rsidR="00663DEB">
        <w:rPr>
          <w:rFonts w:ascii="Arial Narrow" w:hAnsi="Arial Narrow"/>
          <w:bCs/>
          <w:lang w:val="sk-SK" w:eastAsia="en-US"/>
        </w:rPr>
        <w:t xml:space="preserve"> § 23d ods. 6 zákona.</w:t>
      </w:r>
    </w:p>
    <w:p w:rsidR="00CE32C1" w:rsidRPr="00F27A09" w:rsidRDefault="00CE32C1" w:rsidP="00CE32C1">
      <w:pPr>
        <w:ind w:left="720"/>
        <w:rPr>
          <w:rFonts w:ascii="Arial Narrow" w:hAnsi="Arial Narrow"/>
          <w:sz w:val="22"/>
          <w:lang w:val="sk-SK" w:eastAsia="en-US"/>
        </w:rPr>
      </w:pPr>
    </w:p>
    <w:p w:rsidR="00CE32C1" w:rsidRDefault="00CE32C1" w:rsidP="00CE32C1">
      <w:pPr>
        <w:ind w:left="720"/>
        <w:rPr>
          <w:rFonts w:ascii="Arial Narrow" w:hAnsi="Arial Narrow"/>
          <w:sz w:val="22"/>
          <w:lang w:val="sk-SK" w:eastAsia="en-US"/>
        </w:rPr>
      </w:pPr>
    </w:p>
    <w:p w:rsidR="00CE32C1" w:rsidRDefault="00CE32C1" w:rsidP="00CE32C1">
      <w:pPr>
        <w:ind w:left="720"/>
        <w:rPr>
          <w:rFonts w:ascii="Arial Narrow" w:hAnsi="Arial Narrow"/>
          <w:sz w:val="22"/>
          <w:lang w:val="sk-SK" w:eastAsia="en-US"/>
        </w:rPr>
      </w:pPr>
    </w:p>
    <w:p w:rsidR="00CE32C1" w:rsidRDefault="00CE32C1" w:rsidP="00CE32C1">
      <w:pPr>
        <w:ind w:left="720"/>
        <w:rPr>
          <w:rFonts w:ascii="Arial Narrow" w:hAnsi="Arial Narrow"/>
          <w:sz w:val="22"/>
          <w:lang w:val="sk-SK" w:eastAsia="en-US"/>
        </w:rPr>
      </w:pPr>
    </w:p>
    <w:p w:rsidR="00CE32C1" w:rsidRDefault="00CE32C1" w:rsidP="00CE32C1">
      <w:pPr>
        <w:ind w:left="720"/>
        <w:rPr>
          <w:rFonts w:ascii="Arial Narrow" w:hAnsi="Arial Narrow"/>
          <w:sz w:val="22"/>
          <w:lang w:val="sk-SK" w:eastAsia="en-US"/>
        </w:rPr>
      </w:pPr>
    </w:p>
    <w:p w:rsidR="00CE32C1" w:rsidRDefault="00CE32C1" w:rsidP="00CE32C1">
      <w:pPr>
        <w:ind w:left="720"/>
        <w:rPr>
          <w:rFonts w:ascii="Arial Narrow" w:hAnsi="Arial Narrow"/>
          <w:sz w:val="22"/>
          <w:lang w:val="sk-SK" w:eastAsia="en-US"/>
        </w:rPr>
      </w:pPr>
    </w:p>
    <w:p w:rsidR="007F4B90" w:rsidRDefault="007F4B90"/>
    <w:sectPr w:rsidR="007F4B90" w:rsidSect="002E6CE0">
      <w:headerReference w:type="even" r:id="rId7"/>
      <w:headerReference w:type="default" r:id="rId8"/>
      <w:footerReference w:type="even" r:id="rId9"/>
      <w:footerReference w:type="default" r:id="rId10"/>
      <w:headerReference w:type="first" r:id="rId11"/>
      <w:footerReference w:type="first" r:id="rId12"/>
      <w:pgSz w:w="11906" w:h="16838"/>
      <w:pgMar w:top="1134" w:right="720" w:bottom="720" w:left="124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5F61" w:rsidRDefault="00A35F61">
      <w:r>
        <w:separator/>
      </w:r>
    </w:p>
  </w:endnote>
  <w:endnote w:type="continuationSeparator" w:id="0">
    <w:p w:rsidR="00A35F61" w:rsidRDefault="00A35F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E4F" w:rsidRDefault="00CE32C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53E4F" w:rsidRDefault="00A35F61">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4895851"/>
      <w:docPartObj>
        <w:docPartGallery w:val="Page Numbers (Bottom of Page)"/>
        <w:docPartUnique/>
      </w:docPartObj>
    </w:sdtPr>
    <w:sdtEndPr/>
    <w:sdtContent>
      <w:p w:rsidR="00E730F4" w:rsidRDefault="00CE32C1">
        <w:pPr>
          <w:pStyle w:val="Pta"/>
          <w:jc w:val="center"/>
        </w:pPr>
        <w:r>
          <w:rPr>
            <w:noProof/>
            <w:lang w:val="sk-SK" w:eastAsia="sk-SK"/>
          </w:rPr>
          <mc:AlternateContent>
            <mc:Choice Requires="wpg">
              <w:drawing>
                <wp:inline distT="0" distB="0" distL="0" distR="0">
                  <wp:extent cx="418465" cy="221615"/>
                  <wp:effectExtent l="0" t="0" r="635" b="0"/>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221615"/>
                            <a:chOff x="5351" y="739"/>
                            <a:chExt cx="659" cy="349"/>
                          </a:xfrm>
                        </wpg:grpSpPr>
                        <wps:wsp>
                          <wps:cNvPr id="2" name="Text Box 63"/>
                          <wps:cNvSpPr txBox="1">
                            <a:spLocks noChangeArrowheads="1"/>
                          </wps:cNvSpPr>
                          <wps:spPr bwMode="auto">
                            <a:xfrm>
                              <a:off x="5351" y="800"/>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30F4" w:rsidRDefault="00CE32C1">
                                <w:pPr>
                                  <w:jc w:val="center"/>
                                  <w:rPr>
                                    <w:szCs w:val="18"/>
                                  </w:rPr>
                                </w:pPr>
                                <w:r>
                                  <w:rPr>
                                    <w:sz w:val="22"/>
                                    <w:szCs w:val="22"/>
                                  </w:rPr>
                                  <w:fldChar w:fldCharType="begin"/>
                                </w:r>
                                <w:r>
                                  <w:instrText>PAGE    \* MERGEFORMAT</w:instrText>
                                </w:r>
                                <w:r>
                                  <w:rPr>
                                    <w:sz w:val="22"/>
                                    <w:szCs w:val="22"/>
                                  </w:rPr>
                                  <w:fldChar w:fldCharType="separate"/>
                                </w:r>
                                <w:r w:rsidR="00E1742B" w:rsidRPr="00E1742B">
                                  <w:rPr>
                                    <w:i/>
                                    <w:iCs/>
                                    <w:noProof/>
                                    <w:sz w:val="18"/>
                                    <w:szCs w:val="18"/>
                                    <w:lang w:val="sk-SK"/>
                                  </w:rPr>
                                  <w:t>3</w:t>
                                </w:r>
                                <w:r>
                                  <w:rPr>
                                    <w:i/>
                                    <w:iCs/>
                                    <w:sz w:val="18"/>
                                    <w:szCs w:val="18"/>
                                  </w:rPr>
                                  <w:fldChar w:fldCharType="end"/>
                                </w:r>
                              </w:p>
                            </w:txbxContent>
                          </wps:txbx>
                          <wps:bodyPr rot="0" vert="horz" wrap="square" lIns="0" tIns="0" rIns="0" bIns="0" anchor="ctr" anchorCtr="0" upright="1">
                            <a:noAutofit/>
                          </wps:bodyPr>
                        </wps:wsp>
                        <wpg:grpSp>
                          <wpg:cNvPr id="3" name="Group 64"/>
                          <wpg:cNvGrpSpPr>
                            <a:grpSpLocks/>
                          </wpg:cNvGrpSpPr>
                          <wpg:grpSpPr bwMode="auto">
                            <a:xfrm>
                              <a:off x="5494" y="739"/>
                              <a:ext cx="372" cy="72"/>
                              <a:chOff x="5486" y="739"/>
                              <a:chExt cx="372" cy="72"/>
                            </a:xfrm>
                          </wpg:grpSpPr>
                          <wps:wsp>
                            <wps:cNvPr id="4" name="Oval 65"/>
                            <wps:cNvSpPr>
                              <a:spLocks noChangeArrowheads="1"/>
                            </wps:cNvSpPr>
                            <wps:spPr bwMode="auto">
                              <a:xfrm>
                                <a:off x="5486" y="739"/>
                                <a:ext cx="72" cy="72"/>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Oval 66"/>
                            <wps:cNvSpPr>
                              <a:spLocks noChangeArrowheads="1"/>
                            </wps:cNvSpPr>
                            <wps:spPr bwMode="auto">
                              <a:xfrm>
                                <a:off x="5636" y="739"/>
                                <a:ext cx="72" cy="72"/>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Oval 67"/>
                            <wps:cNvSpPr>
                              <a:spLocks noChangeArrowheads="1"/>
                            </wps:cNvSpPr>
                            <wps:spPr bwMode="auto">
                              <a:xfrm>
                                <a:off x="5786" y="739"/>
                                <a:ext cx="72" cy="72"/>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id="Skupina 1" o:spid="_x0000_s1026" style="width:32.95pt;height:17.45pt;mso-position-horizontal-relative:char;mso-position-vertical-relative:line" coordorigin="5351,739" coordsize="65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">
                  <v:shapetype id="_x0000_t202" coordsize="21600,21600" o:spt="202" path="m,l,21600r21600,l21600,xe">
                    <v:stroke joinstyle="miter"/>
                    <v:path gradientshapeok="t" o:connecttype="rect"/>
                  </v:shapetype>
                  <v:shape id="Text Box 63" o:spid="_x0000_s1027" type="#_x0000_t202" style="position:absolute;left:5351;top:800;width:659;height:2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R+b78A&#10;AADaAAAADwAAAGRycy9kb3ducmV2LnhtbESPzQrCMBCE74LvEFbwIprqQaQaxR/8uXio+gBLs7bF&#10;ZlOaqNWnN4LgcZiZb5jZojGleFDtCssKhoMIBHFqdcGZgst525+AcB5ZY2mZFLzIwWLebs0w1vbJ&#10;CT1OPhMBwi5GBbn3VSylS3My6Aa2Ig7e1dYGfZB1JnWNzwA3pRxF0VgaLDgs5FjROqf0drobBbRM&#10;7Pt4czuTrDbr3bVg6sm9Ut1Os5yC8NT4f/jXPmgFI/heCTdAz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VH5vvwAAANoAAAAPAAAAAAAAAAAAAAAAAJgCAABkcnMvZG93bnJl&#10;di54bWxQSwUGAAAAAAQABAD1AAAAhAMAAAAA&#10;" filled="f" stroked="f">
                    <v:textbox inset="0,0,0,0">
                      <w:txbxContent>
                        <w:p w:rsidR="00E730F4" w:rsidRDefault="00CE32C1">
                          <w:pPr>
                            <w:jc w:val="center"/>
                            <w:rPr>
                              <w:szCs w:val="18"/>
                            </w:rPr>
                          </w:pPr>
                          <w:r>
                            <w:rPr>
                              <w:sz w:val="22"/>
                              <w:szCs w:val="22"/>
                            </w:rPr>
                            <w:fldChar w:fldCharType="begin"/>
                          </w:r>
                          <w:r>
                            <w:instrText>PAGE    \* MERGEFORMAT</w:instrText>
                          </w:r>
                          <w:r>
                            <w:rPr>
                              <w:sz w:val="22"/>
                              <w:szCs w:val="22"/>
                            </w:rPr>
                            <w:fldChar w:fldCharType="separate"/>
                          </w:r>
                          <w:r w:rsidR="00E1742B" w:rsidRPr="00E1742B">
                            <w:rPr>
                              <w:i/>
                              <w:iCs/>
                              <w:noProof/>
                              <w:sz w:val="18"/>
                              <w:szCs w:val="18"/>
                              <w:lang w:val="sk-SK"/>
                            </w:rPr>
                            <w:t>3</w:t>
                          </w:r>
                          <w:r>
                            <w:rPr>
                              <w:i/>
                              <w:iCs/>
                              <w:sz w:val="18"/>
                              <w:szCs w:val="18"/>
                            </w:rPr>
                            <w:fldChar w:fldCharType="end"/>
                          </w:r>
                        </w:p>
                      </w:txbxContent>
                    </v:textbox>
                  </v:shape>
                  <v:group id="Group 64" o:spid="_x0000_s1028" style="position:absolute;left:5494;top:739;width:372;height:72" coordorigin="5486,739" coordsize="3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oval id="Oval 65" o:spid="_x0000_s1029" style="position:absolute;left:54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FzU74A&#10;AADaAAAADwAAAGRycy9kb3ducmV2LnhtbESPwQrCMBBE74L/EFbwpqkiItUoKiherXrwtjZrW2w2&#10;pYm1/r0RBI/DzLxhFqvWlKKh2hWWFYyGEQji1OqCMwXn024wA+E8ssbSMil4k4PVsttZYKzti4/U&#10;JD4TAcIuRgW591UspUtzMuiGtiIO3t3WBn2QdSZ1ja8AN6UcR9FUGiw4LORY0Tan9JE8jYJib0eX&#10;3SY5umsz3cp1edvYy02pfq9dz0F4av0//GsftIIJfK+EGyCX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WBc1O+AAAA2gAAAA8AAAAAAAAAAAAAAAAAmAIAAGRycy9kb3ducmV2&#10;LnhtbFBLBQYAAAAABAAEAPUAAACDAwAAAAA=&#10;" fillcolor="#84a2c6" stroked="f"/>
                    <v:oval id="Oval 66" o:spid="_x0000_s1030" style="position:absolute;left:563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3WyL4A&#10;AADaAAAADwAAAGRycy9kb3ducmV2LnhtbESPwQrCMBBE74L/EFbwpqmCItUoKiherXrwtjZrW2w2&#10;pYm1/r0RBI/DzLxhFqvWlKKh2hWWFYyGEQji1OqCMwXn024wA+E8ssbSMil4k4PVsttZYKzti4/U&#10;JD4TAcIuRgW591UspUtzMuiGtiIO3t3WBn2QdSZ1ja8AN6UcR9FUGiw4LORY0Tan9JE8jYJib0eX&#10;3SY5umsz3cp1edvYy02pfq9dz0F4av0//GsftIIJfK+EGyCX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rN1si+AAAA2gAAAA8AAAAAAAAAAAAAAAAAmAIAAGRycy9kb3ducmV2&#10;LnhtbFBLBQYAAAAABAAEAPUAAACDAwAAAAA=&#10;" fillcolor="#84a2c6" stroked="f"/>
                    <v:oval id="Oval 67" o:spid="_x0000_s1031" style="position:absolute;left:57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Iv74A&#10;AADaAAAADwAAAGRycy9kb3ducmV2LnhtbESPwQrCMBBE74L/EFbwpqkeilSjqKB4terB29qsbbHZ&#10;lCbW+vdGEDwOM/OGWaw6U4mWGldaVjAZRyCIM6tLzhWcT7vRDITzyBory6TgTQ5Wy35vgYm2Lz5S&#10;m/pcBAi7BBUU3teJlC4ryKAb25o4eHfbGPRBNrnUDb4C3FRyGkWxNFhyWCiwpm1B2SN9GgXl3k4u&#10;u016dNc23sp1ddvYy02p4aBbz0F46vw//GsftIIYvlfCDZDLD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ofSL++AAAA2gAAAA8AAAAAAAAAAAAAAAAAmAIAAGRycy9kb3ducmV2&#10;LnhtbFBLBQYAAAAABAAEAPUAAACDAwAAAAA=&#10;" fillcolor="#84a2c6" stroked="f"/>
                  </v:group>
                  <w10:anchorlock/>
                </v:group>
              </w:pict>
            </mc:Fallback>
          </mc:AlternateContent>
        </w:r>
      </w:p>
    </w:sdtContent>
  </w:sdt>
  <w:p w:rsidR="00A53E4F" w:rsidRDefault="00A35F61">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E4F" w:rsidRDefault="00A35F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5F61" w:rsidRDefault="00A35F61">
      <w:r>
        <w:separator/>
      </w:r>
    </w:p>
  </w:footnote>
  <w:footnote w:type="continuationSeparator" w:id="0">
    <w:p w:rsidR="00A35F61" w:rsidRDefault="00A35F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E4F" w:rsidRDefault="00A35F6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E4F" w:rsidRDefault="00CE32C1">
    <w:pPr>
      <w:pStyle w:val="Hlavika"/>
    </w:pPr>
    <w:r>
      <w:t>HAGEOS, spol. s </w:t>
    </w:r>
    <w:proofErr w:type="spellStart"/>
    <w:r>
      <w:t>r.o</w:t>
    </w:r>
    <w:proofErr w:type="spellEnd"/>
    <w:r>
      <w:t>.                                                                                                      IČO: 31624057</w:t>
    </w:r>
  </w:p>
  <w:p w:rsidR="00A53E4F" w:rsidRDefault="00CE32C1">
    <w:pPr>
      <w:pStyle w:val="Hlavika"/>
    </w:pPr>
    <w:r>
      <w:t xml:space="preserve">Poznámky </w:t>
    </w:r>
    <w:proofErr w:type="spellStart"/>
    <w:r>
      <w:t>Úč</w:t>
    </w:r>
    <w:proofErr w:type="spellEnd"/>
    <w:r>
      <w:t xml:space="preserve"> PODV 3 – 01                                                                                           DIČ: 2020429477</w:t>
    </w:r>
  </w:p>
  <w:p w:rsidR="00A53E4F" w:rsidRDefault="00A35F61">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E4F" w:rsidRDefault="00A35F6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976B1"/>
    <w:multiLevelType w:val="hybridMultilevel"/>
    <w:tmpl w:val="7110E28C"/>
    <w:lvl w:ilvl="0" w:tplc="19E4B018">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85D0398"/>
    <w:multiLevelType w:val="hybridMultilevel"/>
    <w:tmpl w:val="10CA53D4"/>
    <w:lvl w:ilvl="0" w:tplc="19E4B018">
      <w:numFmt w:val="bullet"/>
      <w:lvlText w:val="-"/>
      <w:lvlJc w:val="left"/>
      <w:pPr>
        <w:ind w:left="1080" w:hanging="360"/>
      </w:pPr>
      <w:rPr>
        <w:rFonts w:ascii="Arial Narrow" w:eastAsia="Times New Roman" w:hAnsi="Arial Narrow"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1FA53236"/>
    <w:multiLevelType w:val="hybridMultilevel"/>
    <w:tmpl w:val="7C02D8BC"/>
    <w:lvl w:ilvl="0" w:tplc="B420AFCA">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2B5A51FE"/>
    <w:multiLevelType w:val="hybridMultilevel"/>
    <w:tmpl w:val="7E424A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1F21ACC"/>
    <w:multiLevelType w:val="hybridMultilevel"/>
    <w:tmpl w:val="FAAE9720"/>
    <w:lvl w:ilvl="0" w:tplc="041B000F">
      <w:start w:val="1"/>
      <w:numFmt w:val="decimal"/>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 w15:restartNumberingAfterBreak="0">
    <w:nsid w:val="78A0587C"/>
    <w:multiLevelType w:val="hybridMultilevel"/>
    <w:tmpl w:val="D11E11F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B6D515A"/>
    <w:multiLevelType w:val="hybridMultilevel"/>
    <w:tmpl w:val="6BC039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6"/>
  </w:num>
  <w:num w:numId="3">
    <w:abstractNumId w:val="1"/>
  </w:num>
  <w:num w:numId="4">
    <w:abstractNumId w:val="2"/>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BF7"/>
    <w:rsid w:val="000142A0"/>
    <w:rsid w:val="00273D21"/>
    <w:rsid w:val="002C21CB"/>
    <w:rsid w:val="00663DEB"/>
    <w:rsid w:val="00685C8D"/>
    <w:rsid w:val="006B68F0"/>
    <w:rsid w:val="006D3038"/>
    <w:rsid w:val="00714CFC"/>
    <w:rsid w:val="007F4B90"/>
    <w:rsid w:val="0080713F"/>
    <w:rsid w:val="008540FB"/>
    <w:rsid w:val="008F7D38"/>
    <w:rsid w:val="00970BF7"/>
    <w:rsid w:val="009C0503"/>
    <w:rsid w:val="00A35F61"/>
    <w:rsid w:val="00BB50F6"/>
    <w:rsid w:val="00CE32C1"/>
    <w:rsid w:val="00CF7FFE"/>
    <w:rsid w:val="00E1742B"/>
    <w:rsid w:val="00E36CB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9904EA1-9B1A-49E0-B18D-E0B9CFC53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E32C1"/>
    <w:pPr>
      <w:spacing w:after="0" w:line="240" w:lineRule="auto"/>
    </w:pPr>
    <w:rPr>
      <w:rFonts w:ascii="Times New Roman" w:eastAsia="Times New Roman" w:hAnsi="Times New Roman" w:cs="Times New Roman"/>
      <w:sz w:val="24"/>
      <w:szCs w:val="24"/>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CE32C1"/>
    <w:pPr>
      <w:tabs>
        <w:tab w:val="center" w:pos="4536"/>
        <w:tab w:val="right" w:pos="9072"/>
      </w:tabs>
    </w:pPr>
  </w:style>
  <w:style w:type="character" w:customStyle="1" w:styleId="PtaChar">
    <w:name w:val="Päta Char"/>
    <w:basedOn w:val="Predvolenpsmoodseku"/>
    <w:link w:val="Pta"/>
    <w:uiPriority w:val="99"/>
    <w:rsid w:val="00CE32C1"/>
    <w:rPr>
      <w:rFonts w:ascii="Times New Roman" w:eastAsia="Times New Roman" w:hAnsi="Times New Roman" w:cs="Times New Roman"/>
      <w:sz w:val="24"/>
      <w:szCs w:val="24"/>
      <w:lang w:val="cs-CZ" w:eastAsia="cs-CZ"/>
    </w:rPr>
  </w:style>
  <w:style w:type="character" w:styleId="slostrany">
    <w:name w:val="page number"/>
    <w:basedOn w:val="Predvolenpsmoodseku"/>
    <w:rsid w:val="00CE32C1"/>
    <w:rPr>
      <w:rFonts w:cs="Times New Roman"/>
    </w:rPr>
  </w:style>
  <w:style w:type="paragraph" w:styleId="Hlavika">
    <w:name w:val="header"/>
    <w:basedOn w:val="Normlny"/>
    <w:link w:val="HlavikaChar"/>
    <w:uiPriority w:val="99"/>
    <w:rsid w:val="00CE32C1"/>
    <w:pPr>
      <w:tabs>
        <w:tab w:val="center" w:pos="4536"/>
        <w:tab w:val="right" w:pos="9072"/>
      </w:tabs>
    </w:pPr>
    <w:rPr>
      <w:lang w:val="sk-SK"/>
    </w:rPr>
  </w:style>
  <w:style w:type="character" w:customStyle="1" w:styleId="HlavikaChar">
    <w:name w:val="Hlavička Char"/>
    <w:basedOn w:val="Predvolenpsmoodseku"/>
    <w:link w:val="Hlavika"/>
    <w:uiPriority w:val="99"/>
    <w:rsid w:val="00CE32C1"/>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CE32C1"/>
    <w:pPr>
      <w:ind w:left="720"/>
      <w:contextualSpacing/>
    </w:pPr>
  </w:style>
  <w:style w:type="paragraph" w:styleId="Textbubliny">
    <w:name w:val="Balloon Text"/>
    <w:basedOn w:val="Normlny"/>
    <w:link w:val="TextbublinyChar"/>
    <w:uiPriority w:val="99"/>
    <w:semiHidden/>
    <w:unhideWhenUsed/>
    <w:rsid w:val="008540FB"/>
    <w:rPr>
      <w:rFonts w:ascii="Segoe UI" w:hAnsi="Segoe UI" w:cs="Segoe UI"/>
      <w:sz w:val="18"/>
      <w:szCs w:val="18"/>
    </w:rPr>
  </w:style>
  <w:style w:type="character" w:customStyle="1" w:styleId="TextbublinyChar">
    <w:name w:val="Text bubliny Char"/>
    <w:basedOn w:val="Predvolenpsmoodseku"/>
    <w:link w:val="Textbubliny"/>
    <w:uiPriority w:val="99"/>
    <w:semiHidden/>
    <w:rsid w:val="008540FB"/>
    <w:rPr>
      <w:rFonts w:ascii="Segoe UI" w:eastAsia="Times New Roman" w:hAnsi="Segoe UI" w:cs="Segoe UI"/>
      <w:sz w:val="18"/>
      <w:szCs w:val="18"/>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205</TotalTime>
  <Pages>3</Pages>
  <Words>1099</Words>
  <Characters>6267</Characters>
  <Application>Microsoft Office Word</Application>
  <DocSecurity>0</DocSecurity>
  <Lines>52</Lines>
  <Paragraphs>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dc:creator>
  <cp:keywords/>
  <dc:description/>
  <cp:lastModifiedBy>H</cp:lastModifiedBy>
  <cp:revision>11</cp:revision>
  <cp:lastPrinted>2018-03-07T08:35:00Z</cp:lastPrinted>
  <dcterms:created xsi:type="dcterms:W3CDTF">2017-03-06T12:29:00Z</dcterms:created>
  <dcterms:modified xsi:type="dcterms:W3CDTF">2018-03-22T11:23:00Z</dcterms:modified>
</cp:coreProperties>
</file>