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623D8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 &amp; A HOLDING, a.s. 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44238282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Rebarborová 1/a, 821 07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B623D8">
        <w:rPr>
          <w:rFonts w:ascii="Arial" w:hAnsi="Arial" w:cs="Arial"/>
        </w:rPr>
        <w:t>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623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623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623D8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623D8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623D8">
      <w:rPr>
        <w:rFonts w:ascii="Arial" w:hAnsi="Arial" w:cs="Arial"/>
        <w:sz w:val="22"/>
        <w:szCs w:val="22"/>
        <w:bdr w:val="single" w:sz="4" w:space="0" w:color="auto"/>
      </w:rPr>
      <w:t>44238282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23D8">
      <w:rPr>
        <w:rFonts w:ascii="Arial" w:hAnsi="Arial" w:cs="Arial"/>
        <w:sz w:val="22"/>
        <w:szCs w:val="22"/>
        <w:bdr w:val="single" w:sz="4" w:space="0" w:color="auto"/>
      </w:rPr>
      <w:t>2022634471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447DC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623D8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2018-03-29T11:30:00Z</dcterms:created>
  <dcterms:modified xsi:type="dcterms:W3CDTF">2018-03-29T11:30:00Z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