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BC132A" w:rsidRDefault="00426B32">
      <w:pPr>
        <w:pStyle w:val="Nadpis1"/>
        <w:numPr>
          <w:ilvl w:val="0"/>
          <w:numId w:val="8"/>
        </w:numPr>
        <w:tabs>
          <w:tab w:val="clear" w:pos="340"/>
        </w:tabs>
        <w:ind w:left="300" w:hanging="300"/>
      </w:pPr>
      <w:r>
        <w:t>informácie o účtovnej  jednotke</w:t>
      </w:r>
    </w:p>
    <w:p w:rsidR="00BC132A" w:rsidRDefault="00426B32">
      <w:pPr>
        <w:pStyle w:val="Nadpis2"/>
        <w:numPr>
          <w:ilvl w:val="3"/>
          <w:numId w:val="8"/>
        </w:numPr>
        <w:ind w:left="284" w:hanging="284"/>
      </w:pPr>
      <w:r>
        <w:t>Obchodné meno a sídlo spoločnosti</w:t>
      </w:r>
    </w:p>
    <w:p w:rsidR="00BC132A" w:rsidRDefault="00426B32">
      <w:pPr>
        <w:tabs>
          <w:tab w:val="left" w:pos="2340"/>
        </w:tabs>
        <w:ind w:left="284"/>
      </w:pPr>
      <w:r>
        <w:t>Obchodné meno:</w:t>
      </w:r>
      <w:r>
        <w:tab/>
        <w:t>APEKA, s.r.o..</w:t>
      </w:r>
    </w:p>
    <w:p w:rsidR="00BC132A" w:rsidRDefault="00426B32">
      <w:pPr>
        <w:tabs>
          <w:tab w:val="left" w:pos="2340"/>
        </w:tabs>
        <w:ind w:left="284"/>
      </w:pPr>
      <w:r>
        <w:t xml:space="preserve">Sídlo:                                </w:t>
      </w:r>
      <w:proofErr w:type="spellStart"/>
      <w:r>
        <w:t>Sobotské</w:t>
      </w:r>
      <w:proofErr w:type="spellEnd"/>
      <w:r>
        <w:t xml:space="preserve"> námestie 1748/46, Poprad</w:t>
      </w:r>
      <w:r>
        <w:tab/>
      </w:r>
    </w:p>
    <w:p w:rsidR="00BC132A" w:rsidRDefault="00426B32">
      <w:pPr>
        <w:tabs>
          <w:tab w:val="left" w:pos="2340"/>
        </w:tabs>
        <w:ind w:left="284"/>
      </w:pPr>
      <w:r>
        <w:tab/>
      </w:r>
    </w:p>
    <w:p w:rsidR="00BC132A" w:rsidRDefault="00426B32">
      <w:pPr>
        <w:tabs>
          <w:tab w:val="left" w:pos="2340"/>
        </w:tabs>
        <w:ind w:left="284"/>
      </w:pPr>
      <w:r>
        <w:t>IČO:                                   46305726</w:t>
      </w:r>
      <w:r>
        <w:tab/>
      </w:r>
    </w:p>
    <w:p w:rsidR="00BC132A" w:rsidRDefault="00BC132A">
      <w:pPr>
        <w:tabs>
          <w:tab w:val="left" w:pos="2340"/>
        </w:tabs>
        <w:ind w:left="284"/>
      </w:pPr>
    </w:p>
    <w:p w:rsidR="00BC132A" w:rsidRDefault="00426B32">
      <w:pPr>
        <w:tabs>
          <w:tab w:val="left" w:pos="2340"/>
        </w:tabs>
        <w:ind w:left="284"/>
      </w:pPr>
      <w:r>
        <w:t xml:space="preserve">Spoločnosť APEKA s.r.o. bola založená </w:t>
      </w:r>
      <w:r>
        <w:rPr>
          <w:shd w:val="clear" w:color="auto" w:fill="FFFFFF"/>
        </w:rPr>
        <w:t>20.08.2011 a do obchodného registra vedeného Okresným súdom Prešov  bola  zapísaná  do oddielu  S.r.o.,</w:t>
      </w:r>
      <w:r>
        <w:rPr>
          <w:color w:val="FF0000"/>
          <w:shd w:val="clear" w:color="auto" w:fill="FFFFFF"/>
        </w:rPr>
        <w:t xml:space="preserve"> </w:t>
      </w:r>
      <w:r>
        <w:rPr>
          <w:color w:val="000000"/>
          <w:shd w:val="clear" w:color="auto" w:fill="FFFFFF"/>
        </w:rPr>
        <w:t>vložka č. 25932/P</w:t>
      </w:r>
      <w:r>
        <w:rPr>
          <w:shd w:val="clear" w:color="auto" w:fill="FFFFFF"/>
        </w:rPr>
        <w:t>.</w:t>
      </w:r>
      <w:r>
        <w:t xml:space="preserve"> </w:t>
      </w:r>
    </w:p>
    <w:p w:rsidR="00BC132A" w:rsidRDefault="00426B32">
      <w:pPr>
        <w:pStyle w:val="Nadpis2"/>
        <w:numPr>
          <w:ilvl w:val="3"/>
          <w:numId w:val="8"/>
        </w:numPr>
        <w:ind w:left="284" w:hanging="284"/>
      </w:pPr>
      <w:r>
        <w:t>Hlavné činnosti spoločnosti zapísané v obchodnom registri</w:t>
      </w:r>
    </w:p>
    <w:p w:rsidR="00BC132A" w:rsidRDefault="00426B32">
      <w:pPr>
        <w:ind w:left="284"/>
      </w:pPr>
      <w:r>
        <w:t>Spoločnosť vykonávala z predmetu podnikania zapísaného v obchodnom registri tieto hlavné činnosti:</w:t>
      </w:r>
    </w:p>
    <w:p w:rsidR="00BC132A" w:rsidRDefault="00426B32">
      <w:pPr>
        <w:numPr>
          <w:ilvl w:val="0"/>
          <w:numId w:val="3"/>
        </w:numPr>
        <w:tabs>
          <w:tab w:val="left" w:pos="567"/>
        </w:tabs>
        <w:ind w:left="567" w:hanging="283"/>
      </w:pPr>
      <w:r>
        <w:t>kúpa tovaru na účely jeho predaja konečnému spotrebiteľovi /maloobchod/ alebo iným prevádzkovateľom    živnosti /veľkoobchod/</w:t>
      </w:r>
    </w:p>
    <w:p w:rsidR="00BC132A" w:rsidRDefault="00426B32">
      <w:pPr>
        <w:pStyle w:val="Nadpis2"/>
        <w:numPr>
          <w:ilvl w:val="3"/>
          <w:numId w:val="8"/>
        </w:numPr>
        <w:ind w:left="284" w:hanging="284"/>
      </w:pPr>
      <w:r>
        <w:t>Priemerný počet zamestnancov počas účtovného obdobia</w:t>
      </w:r>
    </w:p>
    <w:bookmarkStart w:id="0" w:name="_1491115575"/>
    <w:bookmarkStart w:id="1" w:name="_1491115560"/>
    <w:bookmarkStart w:id="2" w:name="_1490350272"/>
    <w:bookmarkStart w:id="3" w:name="_1456904485"/>
    <w:bookmarkStart w:id="4" w:name="_1456904459"/>
    <w:bookmarkStart w:id="5" w:name="_1456904294"/>
    <w:bookmarkStart w:id="6" w:name="_1456904141"/>
    <w:bookmarkEnd w:id="0"/>
    <w:bookmarkEnd w:id="1"/>
    <w:bookmarkEnd w:id="2"/>
    <w:bookmarkEnd w:id="3"/>
    <w:bookmarkEnd w:id="4"/>
    <w:bookmarkEnd w:id="5"/>
    <w:bookmarkEnd w:id="6"/>
    <w:bookmarkStart w:id="7" w:name="_MON_1583565056"/>
    <w:bookmarkEnd w:id="7"/>
    <w:p w:rsidR="00BC132A" w:rsidRDefault="00121CAC">
      <w:r>
        <w:object w:dxaOrig="9360" w:dyaOrig="17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83.5pt" o:ole="" filled="t">
            <v:fill color2="black"/>
            <v:imagedata r:id="rId7" o:title=""/>
          </v:shape>
          <o:OLEObject Type="Embed" ProgID="Excel.Sheet.12" ShapeID="_x0000_i1025" DrawAspect="Content" ObjectID="_1583835824" r:id="rId8"/>
        </w:object>
      </w:r>
    </w:p>
    <w:p w:rsidR="00BC132A" w:rsidRDefault="00426B32">
      <w:pPr>
        <w:pStyle w:val="Nadpis2"/>
        <w:numPr>
          <w:ilvl w:val="3"/>
          <w:numId w:val="8"/>
        </w:numPr>
        <w:ind w:left="284" w:hanging="284"/>
      </w:pPr>
      <w:r>
        <w:t>Účtovné jednotky, v ktorých je spoločnosť neobmedzene ručiacim spoločníkom</w:t>
      </w:r>
    </w:p>
    <w:p w:rsidR="00BC132A" w:rsidRDefault="00426B32">
      <w:pPr>
        <w:ind w:left="284"/>
      </w:pPr>
      <w:r>
        <w:t>Účtovná jednotka nie je neobmedzene ručiacim spoločníkom v inej účtovnej jednotke.</w:t>
      </w:r>
    </w:p>
    <w:p w:rsidR="00BC132A" w:rsidRDefault="00426B32">
      <w:pPr>
        <w:pStyle w:val="Nadpis2"/>
        <w:numPr>
          <w:ilvl w:val="3"/>
          <w:numId w:val="8"/>
        </w:numPr>
        <w:ind w:left="284" w:hanging="284"/>
      </w:pPr>
      <w:r>
        <w:t>Právny dôvod zostavenia účtovnej závierky</w:t>
      </w:r>
    </w:p>
    <w:p w:rsidR="00BC132A" w:rsidRDefault="00426B32">
      <w:pPr>
        <w:ind w:left="284"/>
      </w:pPr>
      <w:r>
        <w:t xml:space="preserve">Účtovná závierka spoločnosti APEKA s.r.o. k 31. decembru 2017 je zostavená ako riadna účtovná závierka podľa § 17 ods. 6 zákona NR SR č. 431/2002 Z. z. o účtovníctve, za účtovné obdobie od </w:t>
      </w:r>
      <w:r>
        <w:br/>
        <w:t>1. januára 2017 do 31. decembra 2017.</w:t>
      </w:r>
    </w:p>
    <w:p w:rsidR="00BC132A" w:rsidRDefault="00426B32">
      <w:pPr>
        <w:pStyle w:val="Nadpis2"/>
        <w:numPr>
          <w:ilvl w:val="3"/>
          <w:numId w:val="8"/>
        </w:numPr>
        <w:ind w:left="284" w:hanging="284"/>
        <w:rPr>
          <w:b w:val="0"/>
          <w:sz w:val="20"/>
        </w:rPr>
      </w:pPr>
      <w:r>
        <w:t>Dátum schválenia účtovnej  závierky za predchádzajúce účtovné obdobie</w:t>
      </w:r>
    </w:p>
    <w:p w:rsidR="00BC132A" w:rsidRDefault="00426B32">
      <w:pPr>
        <w:pStyle w:val="Zarkazkladnhotextu"/>
        <w:ind w:left="284"/>
        <w:jc w:val="both"/>
      </w:pPr>
      <w:r>
        <w:rPr>
          <w:b w:val="0"/>
          <w:sz w:val="20"/>
        </w:rPr>
        <w:t>Účtovnú závierku za rok 2016 a rozdelenie výsledku hospodárenia schválilo valné zhromaždenie  dňa 10.4.2017.</w:t>
      </w:r>
    </w:p>
    <w:p w:rsidR="00BC132A" w:rsidRDefault="00426B32">
      <w:pPr>
        <w:pStyle w:val="Nadpis2"/>
        <w:numPr>
          <w:ilvl w:val="3"/>
          <w:numId w:val="8"/>
        </w:numPr>
        <w:ind w:left="284" w:hanging="284"/>
        <w:rPr>
          <w:b w:val="0"/>
          <w:sz w:val="20"/>
        </w:rPr>
      </w:pPr>
      <w:r>
        <w:t>Zverejnenie účtovnej závierky za predchádzajúce účtovné obdobie</w:t>
      </w:r>
    </w:p>
    <w:p w:rsidR="00BC132A" w:rsidRDefault="00426B32">
      <w:pPr>
        <w:pStyle w:val="Zarkazkladnhotextu"/>
        <w:ind w:left="284"/>
        <w:jc w:val="both"/>
      </w:pPr>
      <w:r>
        <w:rPr>
          <w:b w:val="0"/>
          <w:sz w:val="20"/>
        </w:rPr>
        <w:t>Účtovná závierka spoločnosti k 31. decembru 2016 spolu s výročnou správou a správou audítora o overení účtovnej závierky k 31. decembru 2016 bola uložená do zbierky listín obchodného registra v elektronickej podobe prostredníctvom FS SR.</w:t>
      </w:r>
    </w:p>
    <w:p w:rsidR="00BC132A" w:rsidRDefault="00426B32">
      <w:pPr>
        <w:pStyle w:val="Nadpis2"/>
        <w:numPr>
          <w:ilvl w:val="3"/>
          <w:numId w:val="8"/>
        </w:numPr>
        <w:ind w:left="284" w:hanging="284"/>
        <w:rPr>
          <w:b w:val="0"/>
          <w:sz w:val="20"/>
        </w:rPr>
      </w:pPr>
      <w:r>
        <w:t>Schválenie audítora</w:t>
      </w:r>
    </w:p>
    <w:p w:rsidR="00BC132A" w:rsidRDefault="00426B32">
      <w:pPr>
        <w:pStyle w:val="Zarkazkladnhotextu"/>
        <w:ind w:left="284"/>
        <w:jc w:val="both"/>
        <w:rPr>
          <w:b w:val="0"/>
          <w:sz w:val="20"/>
        </w:rPr>
      </w:pPr>
      <w:r>
        <w:rPr>
          <w:b w:val="0"/>
          <w:sz w:val="20"/>
        </w:rPr>
        <w:t xml:space="preserve">Valné zhromaždenie 10.4.2017  schválilo spoločnosť  HB </w:t>
      </w:r>
      <w:proofErr w:type="spellStart"/>
      <w:r>
        <w:rPr>
          <w:b w:val="0"/>
          <w:sz w:val="20"/>
        </w:rPr>
        <w:t>Consult</w:t>
      </w:r>
      <w:proofErr w:type="spellEnd"/>
      <w:r>
        <w:rPr>
          <w:b w:val="0"/>
          <w:sz w:val="20"/>
        </w:rPr>
        <w:t>,  spol. s r.o. ako audítora na overenie účtovnej závierky za účtovné obdobie od 1. januára 2017 do 31. decembra 2017.</w:t>
      </w:r>
    </w:p>
    <w:p w:rsidR="00BC132A" w:rsidRDefault="00BC132A">
      <w:pPr>
        <w:pStyle w:val="Zarkazkladnhotextu"/>
        <w:spacing w:before="40"/>
        <w:ind w:left="284"/>
        <w:jc w:val="both"/>
        <w:rPr>
          <w:b w:val="0"/>
          <w:sz w:val="20"/>
        </w:rPr>
      </w:pPr>
    </w:p>
    <w:p w:rsidR="00BC132A" w:rsidRDefault="00BC132A">
      <w:pPr>
        <w:sectPr w:rsidR="00BC132A">
          <w:headerReference w:type="default" r:id="rId9"/>
          <w:footerReference w:type="default" r:id="rId10"/>
          <w:pgSz w:w="11906" w:h="16838"/>
          <w:pgMar w:top="1238" w:right="1418" w:bottom="1418" w:left="1418" w:header="567" w:footer="567" w:gutter="0"/>
          <w:cols w:space="708"/>
          <w:docGrid w:linePitch="600" w:charSpace="40960"/>
        </w:sectPr>
      </w:pPr>
    </w:p>
    <w:p w:rsidR="00BC132A" w:rsidRDefault="00426B32">
      <w:pPr>
        <w:pStyle w:val="Nadpis1"/>
        <w:numPr>
          <w:ilvl w:val="0"/>
          <w:numId w:val="8"/>
        </w:numPr>
        <w:tabs>
          <w:tab w:val="clear" w:pos="340"/>
        </w:tabs>
        <w:ind w:left="284" w:hanging="284"/>
      </w:pPr>
      <w:r>
        <w:lastRenderedPageBreak/>
        <w:t xml:space="preserve">INFORMÁCIE O ÚČTOVNÝCH ZÁSADÁCH A ÚČTOVNÝCH METÓDACH  </w:t>
      </w:r>
    </w:p>
    <w:p w:rsidR="00BC132A" w:rsidRDefault="00426B32">
      <w:pPr>
        <w:pStyle w:val="Nadpis2"/>
        <w:numPr>
          <w:ilvl w:val="3"/>
          <w:numId w:val="6"/>
        </w:numPr>
        <w:ind w:left="284" w:hanging="284"/>
      </w:pPr>
      <w:r>
        <w:t>Východiská pre zostavenie účtovnej závierky</w:t>
      </w:r>
    </w:p>
    <w:p w:rsidR="00BC132A" w:rsidRDefault="00426B32">
      <w:pPr>
        <w:ind w:left="284"/>
      </w:pPr>
      <w:r>
        <w:t>Účtovná závierka bola vypracovaná v súlade so zákonom  č. 431/2002 Z.</w:t>
      </w:r>
      <w:r w:rsidR="001702DC">
        <w:t xml:space="preserve"> </w:t>
      </w:r>
      <w:r>
        <w:t>z. o účtovníctve a Opatrením MF SR č. 23054/2002-92 v znení neskorších zmien, ktorým sa ustanovujú podrobnosti o postupoch účtovania a rámcovej účtovej osnove pre podnikateľov a Opatrením MF SR č. č. MF/23378/2014-74, ktorým sa ustanovujú podrobnosti o individuálnej účtovnej závierke a rozsahu údajov určených z individuálnej účtovnej závierky na zverejnenie pre malé účtovné jednotky. Funkčnou menou pre vykazovanie je Euro.</w:t>
      </w:r>
    </w:p>
    <w:p w:rsidR="00BC132A" w:rsidRDefault="00426B32">
      <w:pPr>
        <w:ind w:left="284"/>
      </w:pPr>
      <w:r>
        <w:t xml:space="preserve">Táto účtovná závierka bola vypracovaná na základe historických cien a za predpokladu nepretržitého trvania účtovnej jednotky, t.j. vychádza z predpokladu, že spoločnosť bude realizovať svoje aktíva, záväzky a dohody v rámci riadneho chodu svojej činnosti. </w:t>
      </w:r>
    </w:p>
    <w:p w:rsidR="00BC132A" w:rsidRDefault="00426B32">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BC132A" w:rsidRDefault="00426B32">
      <w:pPr>
        <w:numPr>
          <w:ilvl w:val="0"/>
          <w:numId w:val="2"/>
        </w:numPr>
        <w:ind w:left="284" w:firstLine="0"/>
      </w:pPr>
      <w:r>
        <w:t xml:space="preserve">určenie doby použitia pri dlhodobom majetku, </w:t>
      </w:r>
    </w:p>
    <w:p w:rsidR="00BC132A" w:rsidRDefault="00426B32">
      <w:pPr>
        <w:numPr>
          <w:ilvl w:val="0"/>
          <w:numId w:val="2"/>
        </w:numPr>
        <w:ind w:left="284" w:firstLine="0"/>
      </w:pPr>
      <w:r>
        <w:t>hodnotenie majetku, či nedošlo k zníženiu jeho hodnoty (tvorba opravných položiek),</w:t>
      </w:r>
    </w:p>
    <w:p w:rsidR="00BC132A" w:rsidRDefault="00426B32">
      <w:pPr>
        <w:numPr>
          <w:ilvl w:val="0"/>
          <w:numId w:val="2"/>
        </w:numPr>
        <w:ind w:left="284" w:firstLine="0"/>
      </w:pPr>
      <w:r>
        <w:t xml:space="preserve">hodnotenie, či sú zásoby vykázané v realizovateľnej hodnote (tvorba opravných položiek), </w:t>
      </w:r>
    </w:p>
    <w:p w:rsidR="00BC132A" w:rsidRDefault="00426B32">
      <w:pPr>
        <w:numPr>
          <w:ilvl w:val="0"/>
          <w:numId w:val="2"/>
        </w:numPr>
        <w:ind w:left="284" w:firstLine="0"/>
      </w:pPr>
      <w:r>
        <w:t xml:space="preserve">hodnotenie, či úhrada pohľadávok nie je pochybná (tvorba opravných položiek), </w:t>
      </w:r>
    </w:p>
    <w:p w:rsidR="00BC132A" w:rsidRDefault="00426B32">
      <w:pPr>
        <w:numPr>
          <w:ilvl w:val="0"/>
          <w:numId w:val="2"/>
        </w:numPr>
        <w:ind w:left="284" w:firstLine="0"/>
      </w:pPr>
      <w:r>
        <w:t xml:space="preserve">odhad rezerv, </w:t>
      </w:r>
    </w:p>
    <w:p w:rsidR="00BC132A" w:rsidRDefault="00426B32">
      <w:pPr>
        <w:numPr>
          <w:ilvl w:val="0"/>
          <w:numId w:val="2"/>
        </w:numPr>
        <w:ind w:left="284" w:firstLine="0"/>
      </w:pPr>
      <w:r>
        <w:t xml:space="preserve">zistenie a vykázanie podmienených záväzkov a majetku.  </w:t>
      </w:r>
    </w:p>
    <w:p w:rsidR="00BC132A" w:rsidRDefault="00426B32">
      <w:pPr>
        <w:pStyle w:val="Nadpis2"/>
        <w:numPr>
          <w:ilvl w:val="3"/>
          <w:numId w:val="6"/>
        </w:numPr>
        <w:ind w:left="284" w:hanging="284"/>
      </w:pPr>
      <w:r>
        <w:t>Zmeny účtovných metód a  účtovných zásad</w:t>
      </w:r>
    </w:p>
    <w:p w:rsidR="00BC132A" w:rsidRDefault="00426B32">
      <w:pPr>
        <w:ind w:left="284"/>
      </w:pPr>
      <w: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BC132A" w:rsidRDefault="00426B32">
      <w:pPr>
        <w:ind w:left="284"/>
      </w:pPr>
      <w:r>
        <w:t>Pri oceňovaní sa uplatňuje princíp historických cien okrem položiek, ktoré sa oceňujú v reálnej hodnote (realizovateľné cenné papiere a deriváty držané na obchodovanie).</w:t>
      </w:r>
    </w:p>
    <w:p w:rsidR="00BC132A" w:rsidRDefault="00426B32">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BC132A" w:rsidRDefault="00426B32">
      <w:pPr>
        <w:pStyle w:val="Nadpis2"/>
        <w:numPr>
          <w:ilvl w:val="3"/>
          <w:numId w:val="6"/>
        </w:numPr>
        <w:ind w:left="284" w:hanging="284"/>
      </w:pPr>
      <w:r>
        <w:t>Spôsob ocenenia jednotlivých zložiek majetku a záväzkov</w:t>
      </w:r>
    </w:p>
    <w:p w:rsidR="00BC132A" w:rsidRDefault="00426B32">
      <w:pPr>
        <w:pStyle w:val="Nadpis3"/>
        <w:numPr>
          <w:ilvl w:val="0"/>
          <w:numId w:val="1"/>
        </w:numPr>
        <w:ind w:left="567" w:hanging="283"/>
        <w:rPr>
          <w:u w:val="single"/>
        </w:rPr>
      </w:pPr>
      <w:r>
        <w:t>Dlhodobý nehmotný a dlhodobý hmotný  majetok</w:t>
      </w:r>
    </w:p>
    <w:p w:rsidR="00BC132A" w:rsidRDefault="00426B32">
      <w:pPr>
        <w:pStyle w:val="Zkladntext"/>
        <w:ind w:left="567"/>
      </w:pPr>
      <w:r>
        <w:rPr>
          <w:sz w:val="20"/>
          <w:u w:val="single"/>
        </w:rPr>
        <w:t>Ocenenie pri obstaraní</w:t>
      </w:r>
    </w:p>
    <w:p w:rsidR="00BC132A" w:rsidRDefault="00426B32">
      <w:pPr>
        <w:ind w:left="567"/>
      </w:pPr>
      <w:r>
        <w:t>Dlhodobý nehmotný a hmotný majetok  sa vykazuje v obstarávacích cenách mínus oprávky a straty zo zníženia hodnoty (opravné položky). Obstarávacia cena zahrňuje cenu obstarania a náklady súvisiace s obstaraním (clo, dovoznú prirážku, prepravu, montáž  a pod.). Súčasťou obstarávacej ceny nie sú úroky z úverov s výnimkou úrokov z úverov, ktoré sa účtovná jednotka rozhodla do času uvedenia dlhodobého nehmotného a hmotného majetku do užívania účtovať ako súčasť nákladov súvisiacich  s jeho obstaraním. Súčasťou obstarávacej ceny nie sú ani realizované kurzové rozdiely, ktoré vznikli do momentu uvedenia dlhodobého majetku do používania.</w:t>
      </w:r>
    </w:p>
    <w:p w:rsidR="00BC132A" w:rsidRDefault="00BC132A">
      <w:pPr>
        <w:ind w:left="567"/>
      </w:pPr>
    </w:p>
    <w:p w:rsidR="00BC132A" w:rsidRDefault="00426B32">
      <w:pPr>
        <w:ind w:left="567"/>
      </w:pPr>
      <w:r>
        <w:t xml:space="preserve">Dlhodobý nehmotný a hmotný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 </w:t>
      </w:r>
    </w:p>
    <w:p w:rsidR="00BC132A" w:rsidRDefault="00BC132A">
      <w:pPr>
        <w:ind w:left="567"/>
      </w:pPr>
    </w:p>
    <w:p w:rsidR="00BC132A" w:rsidRDefault="00426B32">
      <w:pPr>
        <w:ind w:left="567"/>
      </w:pPr>
      <w:r>
        <w:rPr>
          <w:u w:val="single"/>
        </w:rPr>
        <w:t>Finančný leasing – spoločnosť ako nájomca</w:t>
      </w:r>
    </w:p>
    <w:p w:rsidR="00BC132A" w:rsidRDefault="00426B32">
      <w:pPr>
        <w:ind w:left="567"/>
      </w:pPr>
      <w:r>
        <w:t xml:space="preserve">Leasing sa klasifikuje ako finančný leasing vždy, keď sa jedná o obstaranie majetku na základe nájomnej zmluvy s dojednaným právom kúpy prenajatej veci za dohodnuté platby počas dohodnutej doby nájmu tohto majetku. Majetok získaný na základe finančného leasingu sa zaúčtuje v ocenení, ktoré sa rovná istine </w:t>
      </w:r>
      <w:r>
        <w:lastRenderedPageBreak/>
        <w:t>u nájomcu  súvzťažne na účet záväzku z finančného leasingu.  Táto obstarávacia cena sa zvyšuje o vedľajšie náklady obstarania.  Rozdiel medzi  celkovými dohodnutými platbami (vr. kúpnej ceny prenajatej veci na konci leasingu) a istinou sú celkové nerealizované finančné náklady (úroky). Tieto sa zaúčtujú ku dňu, ku ktorému sa zostavuje účtovná závierka, do nákladov vo výkaze ziskov a strát v sume pripadajúcej na bežné obdobie</w:t>
      </w:r>
    </w:p>
    <w:p w:rsidR="00BC132A" w:rsidRDefault="00426B32">
      <w:pPr>
        <w:pStyle w:val="Nadpis3"/>
        <w:numPr>
          <w:ilvl w:val="0"/>
          <w:numId w:val="1"/>
        </w:numPr>
        <w:ind w:left="567" w:hanging="283"/>
      </w:pPr>
      <w:r>
        <w:t xml:space="preserve">Zásoby </w:t>
      </w:r>
    </w:p>
    <w:p w:rsidR="00BC132A" w:rsidRDefault="00426B32">
      <w:pPr>
        <w:ind w:left="567"/>
      </w:pPr>
      <w:r>
        <w:t>Zásoby sa oceňujú nižšou z nasledujúcich hodnôt: obstarávacou cenou (nakupované zásoby) alebo vlastnými nákladmi (zásoby vytvorené vlastnou činnosťou) alebo čistou realizačnou hodnotou.</w:t>
      </w:r>
    </w:p>
    <w:p w:rsidR="00BC132A" w:rsidRDefault="00426B32">
      <w:pPr>
        <w:ind w:left="567"/>
      </w:pPr>
      <w:r>
        <w:t>Nakupované zásoby sa oceňujú obstarávacou cenou, ktorá zahŕňa cenu zásob a náklady súvisiace s obstaraním (clo, prepravu, poistné, provízie, skonto a pod.). Úroky z cudzích zdrojov nie sú súčasťou obstarávacej ceny. Zásoby obstarané zámenou sa oceňujú reálnou hodnotu. Nakupované zásoby sa pri úbytku oceňujú  metódou FIFO.</w:t>
      </w:r>
    </w:p>
    <w:p w:rsidR="00BC132A" w:rsidRDefault="00426B32">
      <w:pPr>
        <w:ind w:left="567"/>
      </w:pPr>
      <w:r>
        <w:t>Zásoby vlastnej výroby sa oceňujú na úrovni  vlastných  nákladov.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BC132A" w:rsidRDefault="00426B32">
      <w:pPr>
        <w:ind w:left="567"/>
      </w:pPr>
      <w:r>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vo výkaze ziskov a strát. Na tom istom účte sa premietne ich zúčtovanie v prípade, že pominuli dôvody na zníženie hodnoty.</w:t>
      </w:r>
    </w:p>
    <w:p w:rsidR="00BC132A" w:rsidRDefault="00426B32">
      <w:pPr>
        <w:pStyle w:val="Nadpis3"/>
        <w:numPr>
          <w:ilvl w:val="0"/>
          <w:numId w:val="1"/>
        </w:numPr>
        <w:ind w:left="567" w:hanging="283"/>
      </w:pPr>
      <w:r>
        <w:t>Pohľadávky</w:t>
      </w:r>
    </w:p>
    <w:p w:rsidR="00BC132A" w:rsidRDefault="00426B32">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 (tvorbou opravnej položky).</w:t>
      </w:r>
    </w:p>
    <w:p w:rsidR="00BC132A" w:rsidRDefault="00426B32">
      <w:pPr>
        <w:pStyle w:val="Nadpis3"/>
        <w:numPr>
          <w:ilvl w:val="0"/>
          <w:numId w:val="1"/>
        </w:numPr>
        <w:ind w:left="567" w:hanging="283"/>
      </w:pPr>
      <w:r>
        <w:t>Peňažné prostriedky a ceniny</w:t>
      </w:r>
    </w:p>
    <w:p w:rsidR="00BC132A" w:rsidRDefault="00426B32">
      <w:pPr>
        <w:ind w:left="567"/>
      </w:pPr>
      <w:r>
        <w:t>Peňažné prostriedky a ceniny sa oceňujú ich menovitou hodnotou. Zníženie ich hodnoty sa vyjadruje opravnou položkou. Bankové kontokorentné účty, ktoré sú splatné na požiadanie a ktoré majú kreditný zostatok sa vykazujú v záväzkoch.</w:t>
      </w:r>
    </w:p>
    <w:p w:rsidR="00BC132A" w:rsidRDefault="00426B32">
      <w:pPr>
        <w:pStyle w:val="Nadpis3"/>
        <w:numPr>
          <w:ilvl w:val="0"/>
          <w:numId w:val="1"/>
        </w:numPr>
        <w:ind w:left="567" w:hanging="283"/>
      </w:pPr>
      <w:r>
        <w:t>Náklady budúcich období a príjmy budúcich období</w:t>
      </w:r>
    </w:p>
    <w:p w:rsidR="00BC132A" w:rsidRDefault="00426B32">
      <w:pPr>
        <w:ind w:left="567"/>
      </w:pPr>
      <w:r>
        <w:t>Náklady budúcich období a príjmy budúcich období sa vykazujú vo výške, ktorá je potrebná na dodržanie zásady vecnej a časovej súvislosti s účtovným obdobím.</w:t>
      </w:r>
    </w:p>
    <w:p w:rsidR="00BC132A" w:rsidRDefault="00426B32">
      <w:pPr>
        <w:pStyle w:val="Nadpis3"/>
        <w:numPr>
          <w:ilvl w:val="0"/>
          <w:numId w:val="1"/>
        </w:numPr>
        <w:ind w:left="567" w:hanging="283"/>
      </w:pPr>
      <w:r>
        <w:t>Rezervy</w:t>
      </w:r>
    </w:p>
    <w:p w:rsidR="00BC132A" w:rsidRDefault="00426B32">
      <w:pPr>
        <w:ind w:left="567"/>
      </w:pPr>
      <w:r>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BC132A" w:rsidRDefault="00426B32">
      <w:pPr>
        <w:pStyle w:val="Nadpis3"/>
        <w:numPr>
          <w:ilvl w:val="0"/>
          <w:numId w:val="1"/>
        </w:numPr>
        <w:ind w:left="567" w:hanging="283"/>
      </w:pPr>
      <w:r>
        <w:t>Záväzky</w:t>
      </w:r>
    </w:p>
    <w:p w:rsidR="00BC132A" w:rsidRDefault="00426B32">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C132A" w:rsidRDefault="00426B32">
      <w:pPr>
        <w:pStyle w:val="Nadpis3"/>
        <w:numPr>
          <w:ilvl w:val="0"/>
          <w:numId w:val="1"/>
        </w:numPr>
        <w:ind w:left="567" w:hanging="283"/>
      </w:pPr>
      <w:r>
        <w:t>Výdavky budúcich období a výnosy budúcich období</w:t>
      </w:r>
    </w:p>
    <w:p w:rsidR="00BC132A" w:rsidRDefault="00426B32">
      <w:pPr>
        <w:ind w:left="567"/>
      </w:pPr>
      <w:r>
        <w:t>Výdavky budúcich období a výnosy budúcich období sa vykazujú vo výške, ktorá je potrebná na dodržanie zásady vecnej a časovej súvislosti s účtovným obdobím.</w:t>
      </w:r>
    </w:p>
    <w:p w:rsidR="00BC132A" w:rsidRDefault="00426B32">
      <w:pPr>
        <w:pStyle w:val="Nadpis3"/>
        <w:numPr>
          <w:ilvl w:val="0"/>
          <w:numId w:val="1"/>
        </w:numPr>
        <w:ind w:left="567" w:hanging="283"/>
      </w:pPr>
      <w:r>
        <w:lastRenderedPageBreak/>
        <w:t>Finančný a operatívny nájom</w:t>
      </w:r>
    </w:p>
    <w:p w:rsidR="00BC132A" w:rsidRDefault="00426B32">
      <w:pPr>
        <w:ind w:left="567"/>
      </w:pPr>
      <w:r>
        <w:t>Finančný nájom  sa klasifikuje ako finančný leasing vždy, keď sa jedná o obstaranie majetku na základe nájomnej zmluvy s dojednaným právom kúpy prenajatej veci za dohodnuté platby počas dohodnutej doby nájmu tohto majetku. Majetok prenajatý na základe operatívneho prenájmu vykazuje ako svoj majetok jeho vlastník, nie nájomca.</w:t>
      </w:r>
    </w:p>
    <w:p w:rsidR="00BC132A" w:rsidRDefault="00426B32">
      <w:pPr>
        <w:pStyle w:val="Nadpis3"/>
        <w:numPr>
          <w:ilvl w:val="0"/>
          <w:numId w:val="1"/>
        </w:numPr>
        <w:ind w:left="567" w:hanging="283"/>
      </w:pPr>
      <w:r>
        <w:t>Daň z príjmov</w:t>
      </w:r>
    </w:p>
    <w:p w:rsidR="00BC132A" w:rsidRDefault="00426B32">
      <w:pPr>
        <w:ind w:left="567"/>
      </w:pPr>
      <w:r>
        <w:t xml:space="preserve">Daň z príjmov sa skladá zo splatnej dane a z odloženej dane. Splatná daň z príjmov sa počíta vo výške   21 % daňového základu, ktorý sa vypočítal úpravou účtovného výsledku hospodárenia pred daňou o pripočítateľné a odpočítateľné položky. </w:t>
      </w:r>
    </w:p>
    <w:p w:rsidR="00BC132A" w:rsidRDefault="00426B32">
      <w:pPr>
        <w:ind w:left="567"/>
        <w:rPr>
          <w:strike/>
        </w:rPr>
      </w:pPr>
      <w:r>
        <w:t>Spoločnosť účtuje o odloženej dani v súlade s postupmi účtovania, t. j. používa súvahový princíp pri vyčíslení dočasných rozdielov, ktoré vznikajú medzi účtovnou a daňovou hodnotou majetku a záväzkov. Odložená daň sa počíta vo výške sadzby, ktorá sa očakáva pre obdobie, v ktorom sa bude majetok realizovať, alebo v ktorom sa záväzok usporiada.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sadzba odloženej dane pre rok 2018 je 21% (v roku 2017: 21%).</w:t>
      </w:r>
    </w:p>
    <w:p w:rsidR="00BC132A" w:rsidRDefault="00426B32">
      <w:pPr>
        <w:ind w:left="567"/>
      </w:pPr>
      <w:r>
        <w:rPr>
          <w:strike/>
        </w:rPr>
        <w:t xml:space="preserve"> </w:t>
      </w:r>
    </w:p>
    <w:p w:rsidR="00BC132A" w:rsidRDefault="00426B32">
      <w:pPr>
        <w:pStyle w:val="Nadpis3"/>
        <w:numPr>
          <w:ilvl w:val="0"/>
          <w:numId w:val="1"/>
        </w:numPr>
        <w:ind w:left="567" w:hanging="283"/>
      </w:pPr>
      <w:r>
        <w:t>Cudzia mena</w:t>
      </w:r>
    </w:p>
    <w:p w:rsidR="00BC132A" w:rsidRDefault="00426B32">
      <w:pPr>
        <w:ind w:left="567"/>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C132A" w:rsidRDefault="00426B32">
      <w:pPr>
        <w:ind w:left="567"/>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C132A" w:rsidRDefault="00BC132A">
      <w:pPr>
        <w:ind w:left="567"/>
      </w:pPr>
    </w:p>
    <w:p w:rsidR="00BC132A" w:rsidRDefault="00426B32">
      <w:pPr>
        <w:ind w:left="567"/>
      </w:pPr>
      <w: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tieto preddavky neprepočítavajú kurzom ku dňu účtovnej závierky.</w:t>
      </w:r>
    </w:p>
    <w:p w:rsidR="00BC132A" w:rsidRDefault="00426B32">
      <w:pPr>
        <w:pStyle w:val="Nadpis3"/>
        <w:numPr>
          <w:ilvl w:val="0"/>
          <w:numId w:val="1"/>
        </w:numPr>
        <w:ind w:left="567" w:hanging="283"/>
      </w:pPr>
      <w:r>
        <w:t>Výnosy</w:t>
      </w:r>
    </w:p>
    <w:p w:rsidR="00BC132A" w:rsidRDefault="00426B32">
      <w:pPr>
        <w:ind w:left="567"/>
      </w:pPr>
      <w:r>
        <w:t xml:space="preserve">Tržby za vlastné výkony a tovar neobsahujú daň z pridanej hodnoty, sú  znížené o zľavy a zrážky (rabaty, bonusy, skontá, dobropisy a pod.) bez ohľadu na to, či zákazník mal vopred na zľavu nárok, alebo či ide o dodatočne uznanú zľavu. </w:t>
      </w:r>
    </w:p>
    <w:p w:rsidR="00BC132A" w:rsidRDefault="00426B32">
      <w:pPr>
        <w:pStyle w:val="Nadpis2"/>
        <w:numPr>
          <w:ilvl w:val="3"/>
          <w:numId w:val="6"/>
        </w:numPr>
        <w:ind w:left="284" w:hanging="284"/>
        <w:rPr>
          <w:u w:val="single"/>
        </w:rPr>
      </w:pPr>
      <w:r>
        <w:t>Spôsob zostavenia odpisového plánu pre dlhodobý  majetok</w:t>
      </w:r>
    </w:p>
    <w:p w:rsidR="00BC132A" w:rsidRDefault="00426B32">
      <w:pPr>
        <w:ind w:left="284"/>
      </w:pPr>
      <w:r>
        <w:rPr>
          <w:u w:val="single"/>
        </w:rPr>
        <w:t xml:space="preserve">Dlhodobý nehmotný majetok </w:t>
      </w:r>
    </w:p>
    <w:p w:rsidR="00BC132A" w:rsidRDefault="00426B32">
      <w:pPr>
        <w:pStyle w:val="Prklady"/>
        <w:ind w:left="284"/>
        <w:rPr>
          <w:i w:val="0"/>
          <w:color w:val="000000"/>
          <w:sz w:val="20"/>
        </w:rPr>
      </w:pPr>
      <w:r>
        <w:rPr>
          <w:i w:val="0"/>
          <w:sz w:val="20"/>
        </w:rPr>
        <w:t xml:space="preserve">Odpisy dlhodobého nehmotného majetku sú stanovené vychádzajúc z predpokladanej doby jeho používania. Odpisovať sa začína počnúc mesiacom zaradenia majetku  do používania. </w:t>
      </w:r>
    </w:p>
    <w:p w:rsidR="00BC132A" w:rsidRDefault="00BC132A">
      <w:pPr>
        <w:pStyle w:val="Prklady"/>
        <w:ind w:left="284"/>
        <w:rPr>
          <w:i w:val="0"/>
          <w:color w:val="000000"/>
          <w:sz w:val="20"/>
        </w:rPr>
      </w:pPr>
    </w:p>
    <w:p w:rsidR="00BC132A" w:rsidRDefault="00426B32">
      <w:pPr>
        <w:pStyle w:val="Prklady"/>
        <w:ind w:left="284"/>
      </w:pPr>
      <w:r>
        <w:rPr>
          <w:i w:val="0"/>
          <w:color w:val="000000"/>
          <w:sz w:val="20"/>
        </w:rPr>
        <w:t>Predpokladaná doba používania, metóda odpisovania a odpisová sadzba sú uvedené v nasledujúcej tabuľke:</w:t>
      </w:r>
    </w:p>
    <w:bookmarkStart w:id="8" w:name="_1394443896"/>
    <w:bookmarkStart w:id="9" w:name="_1390124052"/>
    <w:bookmarkStart w:id="10" w:name="_1390120107"/>
    <w:bookmarkStart w:id="11" w:name="_1390120086"/>
    <w:bookmarkStart w:id="12" w:name="_1390119902"/>
    <w:bookmarkStart w:id="13" w:name="_1390119848"/>
    <w:bookmarkEnd w:id="8"/>
    <w:bookmarkEnd w:id="9"/>
    <w:bookmarkEnd w:id="10"/>
    <w:bookmarkEnd w:id="11"/>
    <w:bookmarkEnd w:id="12"/>
    <w:bookmarkEnd w:id="13"/>
    <w:p w:rsidR="00BC132A" w:rsidRDefault="00426B32">
      <w:pPr>
        <w:ind w:left="300"/>
      </w:pPr>
      <w:r>
        <w:object w:dxaOrig="10680" w:dyaOrig="1035">
          <v:shape id="_x0000_i1026" type="#_x0000_t75" style="width:442.5pt;height:50pt" o:ole="" filled="t">
            <v:fill color2="black"/>
            <v:imagedata r:id="rId11" o:title=""/>
          </v:shape>
          <o:OLEObject Type="Embed" ProgID="Excel.Sheet.12" ShapeID="_x0000_i1026" DrawAspect="Content" ObjectID="_1583835825" r:id="rId12"/>
        </w:object>
      </w:r>
    </w:p>
    <w:p w:rsidR="00BC132A" w:rsidRDefault="00BC132A">
      <w:pPr>
        <w:pStyle w:val="Prklady"/>
        <w:ind w:left="284"/>
        <w:rPr>
          <w:i w:val="0"/>
          <w:sz w:val="20"/>
          <w:u w:val="single"/>
        </w:rPr>
      </w:pPr>
    </w:p>
    <w:p w:rsidR="00BC132A" w:rsidRDefault="00426B32">
      <w:pPr>
        <w:pStyle w:val="Prklady"/>
        <w:ind w:left="284"/>
        <w:rPr>
          <w:i w:val="0"/>
          <w:sz w:val="20"/>
        </w:rPr>
      </w:pPr>
      <w:r>
        <w:rPr>
          <w:i w:val="0"/>
          <w:sz w:val="20"/>
          <w:u w:val="single"/>
        </w:rPr>
        <w:t xml:space="preserve">Dlhodobý hmotný majetok  </w:t>
      </w:r>
      <w:r>
        <w:rPr>
          <w:i w:val="0"/>
          <w:sz w:val="20"/>
        </w:rPr>
        <w:t xml:space="preserve"> </w:t>
      </w:r>
    </w:p>
    <w:p w:rsidR="00BC132A" w:rsidRDefault="00426B32">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BC132A" w:rsidRDefault="00BC132A">
      <w:pPr>
        <w:pStyle w:val="Prklady"/>
        <w:ind w:left="284"/>
        <w:rPr>
          <w:i w:val="0"/>
          <w:sz w:val="20"/>
        </w:rPr>
      </w:pPr>
    </w:p>
    <w:p w:rsidR="00BC132A" w:rsidRDefault="00426B32">
      <w:pPr>
        <w:pStyle w:val="Prklady"/>
        <w:ind w:left="284"/>
        <w:rPr>
          <w:color w:val="000000"/>
        </w:rPr>
      </w:pPr>
      <w:r>
        <w:rPr>
          <w:i w:val="0"/>
          <w:iCs/>
          <w:sz w:val="20"/>
        </w:rPr>
        <w:lastRenderedPageBreak/>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BC132A" w:rsidRDefault="00BC132A">
      <w:pPr>
        <w:ind w:left="284"/>
        <w:rPr>
          <w:color w:val="000000"/>
        </w:rPr>
      </w:pPr>
    </w:p>
    <w:p w:rsidR="00BC132A" w:rsidRDefault="00426B32">
      <w:pPr>
        <w:ind w:left="284"/>
      </w:pPr>
      <w:r>
        <w:rPr>
          <w:color w:val="000000"/>
        </w:rPr>
        <w:t>Predpokladaná doba používania, metóda odpisovania a odpisová sadzba sú uvedené v nasledujúcej tabuľke:</w:t>
      </w:r>
      <w:bookmarkStart w:id="14" w:name="_1550995549"/>
      <w:bookmarkStart w:id="15" w:name="_1393737398"/>
      <w:bookmarkStart w:id="16" w:name="_1393737281"/>
      <w:bookmarkStart w:id="17" w:name="_1390124079"/>
      <w:bookmarkStart w:id="18" w:name="_1390124028"/>
      <w:bookmarkStart w:id="19" w:name="_1390123963"/>
      <w:bookmarkStart w:id="20" w:name="_1390123778"/>
      <w:bookmarkEnd w:id="14"/>
      <w:bookmarkEnd w:id="15"/>
      <w:bookmarkEnd w:id="16"/>
      <w:bookmarkEnd w:id="17"/>
      <w:bookmarkEnd w:id="18"/>
      <w:bookmarkEnd w:id="19"/>
      <w:bookmarkEnd w:id="20"/>
      <w:r w:rsidR="001702DC">
        <w:object w:dxaOrig="10066" w:dyaOrig="1479">
          <v:shape id="_x0000_i1027" type="#_x0000_t75" style="width:468.5pt;height:68.5pt" o:ole="" filled="t">
            <v:fill color2="black"/>
            <v:imagedata r:id="rId13" o:title=""/>
          </v:shape>
          <o:OLEObject Type="Embed" ProgID="Excel.Sheet.12" ShapeID="_x0000_i1027" DrawAspect="Content" ObjectID="_1583835826" r:id="rId14"/>
        </w:object>
      </w:r>
    </w:p>
    <w:p w:rsidR="00BC132A" w:rsidRDefault="00BC132A">
      <w:pPr>
        <w:pStyle w:val="Prklady"/>
        <w:spacing w:before="0"/>
        <w:ind w:left="284"/>
        <w:rPr>
          <w:i w:val="0"/>
          <w:sz w:val="20"/>
        </w:rPr>
      </w:pPr>
    </w:p>
    <w:p w:rsidR="00BC132A" w:rsidRDefault="00426B32">
      <w:pPr>
        <w:pStyle w:val="Prklady"/>
        <w:spacing w:before="0"/>
        <w:ind w:left="284"/>
        <w:rPr>
          <w:i w:val="0"/>
          <w:sz w:val="20"/>
          <w:u w:val="single"/>
        </w:rPr>
      </w:pPr>
      <w:r>
        <w:rPr>
          <w:i w:val="0"/>
          <w:sz w:val="20"/>
        </w:rPr>
        <w:t xml:space="preserve">Dlhodobý hmotný  majetok, ktorého obstarávacia cena je  </w:t>
      </w:r>
      <w:r w:rsidR="001636FB">
        <w:rPr>
          <w:i w:val="0"/>
          <w:sz w:val="20"/>
        </w:rPr>
        <w:t>do 1 700</w:t>
      </w:r>
      <w:r>
        <w:rPr>
          <w:i w:val="0"/>
          <w:sz w:val="20"/>
        </w:rPr>
        <w:t xml:space="preserve"> Eur , spoločnosť pri obstaraní účtuje priamo do nákladov . Spoločnosť vedie operatívnu evidenciu tohto majetku.</w:t>
      </w:r>
    </w:p>
    <w:p w:rsidR="00BC132A" w:rsidRDefault="00BC132A">
      <w:pPr>
        <w:pStyle w:val="Prklady"/>
        <w:ind w:left="284"/>
        <w:rPr>
          <w:i w:val="0"/>
          <w:sz w:val="20"/>
          <w:u w:val="single"/>
        </w:rPr>
      </w:pPr>
    </w:p>
    <w:p w:rsidR="00BC132A" w:rsidRDefault="00426B32">
      <w:pPr>
        <w:pStyle w:val="Prklady"/>
        <w:ind w:left="284"/>
        <w:rPr>
          <w:i w:val="0"/>
          <w:sz w:val="20"/>
        </w:rPr>
      </w:pPr>
      <w:r>
        <w:rPr>
          <w:i w:val="0"/>
          <w:sz w:val="20"/>
          <w:u w:val="single"/>
        </w:rPr>
        <w:t>Technické zhodnotenie dlhodobého  majetku</w:t>
      </w:r>
    </w:p>
    <w:p w:rsidR="00BC132A" w:rsidRDefault="00BC132A">
      <w:pPr>
        <w:pStyle w:val="Prklady"/>
        <w:ind w:left="284"/>
        <w:rPr>
          <w:i w:val="0"/>
          <w:sz w:val="20"/>
        </w:rPr>
      </w:pPr>
    </w:p>
    <w:p w:rsidR="00BC132A" w:rsidRDefault="00426B32">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Eur v úhrne za účtovné  obdobie. Technické zhodnotenie je súčasťou vstupnej ceny, resp. zostatkovej ceny. </w:t>
      </w:r>
    </w:p>
    <w:p w:rsidR="001636FB" w:rsidRDefault="001636FB">
      <w:pPr>
        <w:pStyle w:val="Prklady"/>
        <w:ind w:left="284"/>
        <w:rPr>
          <w:i w:val="0"/>
          <w:sz w:val="20"/>
          <w:u w:val="single"/>
        </w:rPr>
      </w:pPr>
    </w:p>
    <w:p w:rsidR="00BC132A" w:rsidRDefault="00426B32">
      <w:pPr>
        <w:pStyle w:val="Prklady"/>
        <w:ind w:left="284"/>
        <w:rPr>
          <w:i w:val="0"/>
          <w:sz w:val="20"/>
        </w:rPr>
      </w:pPr>
      <w:r>
        <w:rPr>
          <w:i w:val="0"/>
          <w:sz w:val="20"/>
          <w:u w:val="single"/>
        </w:rPr>
        <w:t>Hodnotenie zníženia hodnoty – opravné položky</w:t>
      </w:r>
    </w:p>
    <w:p w:rsidR="00BC132A" w:rsidRDefault="00426B32">
      <w:pPr>
        <w:pStyle w:val="Prklady"/>
        <w:ind w:left="284"/>
      </w:pPr>
      <w:r>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BC132A" w:rsidRDefault="00426B32">
      <w:pPr>
        <w:pStyle w:val="Nadpis2"/>
        <w:numPr>
          <w:ilvl w:val="3"/>
          <w:numId w:val="6"/>
        </w:numPr>
        <w:ind w:left="284" w:hanging="284"/>
        <w:rPr>
          <w:sz w:val="20"/>
        </w:rPr>
      </w:pPr>
      <w:r>
        <w:t>Dotácie poskytnuté na obstaranie dlhodobého  majetku</w:t>
      </w:r>
    </w:p>
    <w:p w:rsidR="00BC132A" w:rsidRDefault="00426B32">
      <w:pPr>
        <w:pStyle w:val="Prklady"/>
        <w:rPr>
          <w:i w:val="0"/>
          <w:sz w:val="20"/>
        </w:rPr>
      </w:pPr>
      <w:r>
        <w:rPr>
          <w:i w:val="0"/>
          <w:sz w:val="20"/>
        </w:rPr>
        <w:t>V roku 201</w:t>
      </w:r>
      <w:r w:rsidR="001636FB">
        <w:rPr>
          <w:i w:val="0"/>
          <w:sz w:val="20"/>
        </w:rPr>
        <w:t>7</w:t>
      </w:r>
      <w:r>
        <w:rPr>
          <w:i w:val="0"/>
          <w:sz w:val="20"/>
        </w:rPr>
        <w:t xml:space="preserve"> ani v predchádzajúcom účtovnom období spoločnosť nezískala žiadne dotácie na obstaranie dlhodobého majetku.  </w:t>
      </w:r>
    </w:p>
    <w:p w:rsidR="00BC132A" w:rsidRDefault="00BC132A">
      <w:pPr>
        <w:pStyle w:val="Prklady"/>
        <w:rPr>
          <w:i w:val="0"/>
          <w:sz w:val="20"/>
        </w:rPr>
      </w:pPr>
    </w:p>
    <w:p w:rsidR="00BC132A" w:rsidRDefault="00426B32">
      <w:pPr>
        <w:ind w:left="0"/>
      </w:pPr>
      <w:r>
        <w:rPr>
          <w:b/>
          <w:sz w:val="22"/>
          <w:szCs w:val="22"/>
        </w:rPr>
        <w:t>6. Informácie o oprave chýb minulých účtovných období v bežnom účtovnom období</w:t>
      </w:r>
    </w:p>
    <w:p w:rsidR="00BC132A" w:rsidRDefault="00426B32">
      <w:pPr>
        <w:pStyle w:val="Prklady"/>
        <w:ind w:left="284"/>
        <w:rPr>
          <w:i w:val="0"/>
          <w:sz w:val="20"/>
        </w:rPr>
      </w:pPr>
      <w:r>
        <w:rPr>
          <w:i w:val="0"/>
          <w:sz w:val="20"/>
        </w:rPr>
        <w:t xml:space="preserve">Spoločnosť v bežnom účtovnom období účtovala o oprave chýb minulých účtovných období.  </w:t>
      </w:r>
      <w:r w:rsidR="001636FB">
        <w:rPr>
          <w:i w:val="0"/>
          <w:sz w:val="20"/>
        </w:rPr>
        <w:t xml:space="preserve">Išlo o opravu 2x zúčtovania dodávateľských faktúr za </w:t>
      </w:r>
      <w:r w:rsidR="00BE6A82">
        <w:rPr>
          <w:i w:val="0"/>
          <w:sz w:val="20"/>
        </w:rPr>
        <w:t xml:space="preserve">servis MV, nákup </w:t>
      </w:r>
      <w:proofErr w:type="spellStart"/>
      <w:r w:rsidR="00BE6A82">
        <w:rPr>
          <w:i w:val="0"/>
          <w:sz w:val="20"/>
        </w:rPr>
        <w:t>DrHM</w:t>
      </w:r>
      <w:proofErr w:type="spellEnd"/>
      <w:r w:rsidR="00BE6A82">
        <w:rPr>
          <w:i w:val="0"/>
          <w:sz w:val="20"/>
        </w:rPr>
        <w:t xml:space="preserve"> a kanc. potrieb v roku 2016. </w:t>
      </w:r>
      <w:r w:rsidR="001636FB">
        <w:rPr>
          <w:i w:val="0"/>
          <w:sz w:val="20"/>
        </w:rPr>
        <w:t xml:space="preserve"> </w:t>
      </w:r>
      <w:r>
        <w:rPr>
          <w:i w:val="0"/>
          <w:sz w:val="20"/>
        </w:rPr>
        <w:t xml:space="preserve"> </w:t>
      </w:r>
    </w:p>
    <w:p w:rsidR="0096708A" w:rsidRDefault="0096708A">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F06C25" w:rsidRDefault="00F06C25">
      <w:pPr>
        <w:pStyle w:val="Prklady"/>
        <w:ind w:left="284"/>
        <w:rPr>
          <w:i w:val="0"/>
          <w:sz w:val="20"/>
        </w:rPr>
      </w:pPr>
    </w:p>
    <w:p w:rsidR="00BC132A" w:rsidRDefault="00426B32">
      <w:pPr>
        <w:pStyle w:val="Nadpis1"/>
        <w:numPr>
          <w:ilvl w:val="0"/>
          <w:numId w:val="8"/>
        </w:numPr>
        <w:tabs>
          <w:tab w:val="clear" w:pos="340"/>
        </w:tabs>
        <w:spacing w:before="100"/>
        <w:ind w:left="284" w:hanging="284"/>
      </w:pPr>
      <w:r>
        <w:lastRenderedPageBreak/>
        <w:t>informácie o údajoch na strane aktív súvahy</w:t>
      </w:r>
    </w:p>
    <w:p w:rsidR="00BC132A" w:rsidRDefault="00426B32">
      <w:pPr>
        <w:pStyle w:val="Nadpis2"/>
        <w:numPr>
          <w:ilvl w:val="3"/>
          <w:numId w:val="8"/>
        </w:numPr>
        <w:ind w:left="284" w:hanging="284"/>
      </w:pPr>
      <w:r>
        <w:t>Dlhodobý nehmotný majetok,  dlhodobý hmotný majetok</w:t>
      </w:r>
    </w:p>
    <w:p w:rsidR="00BC132A" w:rsidRDefault="00426B32">
      <w:pPr>
        <w:numPr>
          <w:ilvl w:val="0"/>
          <w:numId w:val="4"/>
        </w:numPr>
        <w:ind w:left="567" w:hanging="283"/>
        <w:rPr>
          <w:b/>
          <w:i/>
          <w:u w:val="single"/>
        </w:rPr>
      </w:pPr>
      <w:r>
        <w:rPr>
          <w:b/>
        </w:rPr>
        <w:t>Prehľad o pohybe dlhodobého nehmotného a dlhodobého hmotného  majetku</w:t>
      </w:r>
    </w:p>
    <w:p w:rsidR="00BC132A" w:rsidRDefault="00426B32">
      <w:pPr>
        <w:ind w:left="567"/>
      </w:pPr>
      <w:r>
        <w:rPr>
          <w:b/>
          <w:i/>
          <w:u w:val="single"/>
        </w:rPr>
        <w:t>Dlhodobý nehmotný majetok</w:t>
      </w:r>
    </w:p>
    <w:bookmarkStart w:id="21" w:name="_1490351191"/>
    <w:bookmarkStart w:id="22" w:name="_1454838280"/>
    <w:bookmarkStart w:id="23" w:name="_1424497693"/>
    <w:bookmarkStart w:id="24" w:name="_1394517851"/>
    <w:bookmarkStart w:id="25" w:name="_1394517828"/>
    <w:bookmarkStart w:id="26" w:name="_1394517750"/>
    <w:bookmarkStart w:id="27" w:name="_1394445268"/>
    <w:bookmarkStart w:id="28" w:name="_1394445196"/>
    <w:bookmarkStart w:id="29" w:name="_1394445172"/>
    <w:bookmarkStart w:id="30" w:name="_1394445074"/>
    <w:bookmarkStart w:id="31" w:name="_1394445047"/>
    <w:bookmarkStart w:id="32" w:name="_1393737947"/>
    <w:bookmarkStart w:id="33" w:name="_1393737938"/>
    <w:bookmarkStart w:id="34" w:name="_1393737901"/>
    <w:bookmarkStart w:id="35" w:name="_1393737840"/>
    <w:bookmarkStart w:id="36" w:name="_1393737744"/>
    <w:bookmarkStart w:id="37" w:name="_1393737683"/>
    <w:bookmarkStart w:id="38" w:name="_1393737669"/>
    <w:bookmarkStart w:id="39" w:name="_1393737463"/>
    <w:bookmarkStart w:id="40" w:name="_1389509320"/>
    <w:bookmarkStart w:id="41" w:name="_1389507708"/>
    <w:bookmarkStart w:id="42" w:name="_1389507682"/>
    <w:bookmarkStart w:id="43" w:name="_1389507515"/>
    <w:bookmarkStart w:id="44" w:name="_1389507478"/>
    <w:bookmarkStart w:id="45" w:name="_1389507386"/>
    <w:bookmarkStart w:id="46" w:name="_1389507371"/>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Start w:id="47" w:name="_MON_1583831856"/>
    <w:bookmarkEnd w:id="47"/>
    <w:p w:rsidR="00BC132A" w:rsidRDefault="00F06C25" w:rsidP="00AB3515">
      <w:pPr>
        <w:ind w:left="567"/>
      </w:pPr>
      <w:r>
        <w:object w:dxaOrig="9882" w:dyaOrig="8631">
          <v:shape id="_x0000_i1066" type="#_x0000_t75" style="width:425pt;height:414.5pt" o:ole="" filled="t">
            <v:fill color2="black"/>
            <v:imagedata r:id="rId15" o:title=""/>
          </v:shape>
          <o:OLEObject Type="Embed" ProgID="Excel.Sheet.12" ShapeID="_x0000_i1066" DrawAspect="Content" ObjectID="_1583835827" r:id="rId16"/>
        </w:object>
      </w:r>
    </w:p>
    <w:p w:rsidR="00BC132A" w:rsidRDefault="00BC132A">
      <w:pPr>
        <w:ind w:left="567"/>
      </w:pPr>
    </w:p>
    <w:p w:rsidR="00BC132A" w:rsidRDefault="00BC132A">
      <w:pPr>
        <w:ind w:left="567"/>
      </w:pPr>
    </w:p>
    <w:p w:rsidR="00BC132A" w:rsidRDefault="00BC132A">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BC132A" w:rsidRDefault="00BC132A">
      <w:pPr>
        <w:ind w:left="567"/>
      </w:pPr>
    </w:p>
    <w:p w:rsidR="00BC132A" w:rsidRDefault="00BC132A">
      <w:pPr>
        <w:ind w:left="567"/>
      </w:pPr>
    </w:p>
    <w:p w:rsidR="00BC132A" w:rsidRDefault="00426B32">
      <w:pPr>
        <w:ind w:left="567"/>
      </w:pPr>
      <w:r>
        <w:rPr>
          <w:b/>
          <w:i/>
          <w:u w:val="single"/>
        </w:rPr>
        <w:t>Dlhodobý  hmotný majetok</w:t>
      </w:r>
    </w:p>
    <w:p w:rsidR="00BC132A" w:rsidRDefault="00BC132A">
      <w:pPr>
        <w:jc w:val="left"/>
      </w:pPr>
    </w:p>
    <w:bookmarkStart w:id="48" w:name="_1550993636"/>
    <w:bookmarkStart w:id="49" w:name="_1550993492"/>
    <w:bookmarkStart w:id="50" w:name="_1490351751"/>
    <w:bookmarkStart w:id="51" w:name="_1454838743"/>
    <w:bookmarkStart w:id="52" w:name="_1424599763"/>
    <w:bookmarkStart w:id="53" w:name="_1424498604"/>
    <w:bookmarkStart w:id="54" w:name="_1424498092"/>
    <w:bookmarkStart w:id="55" w:name="_1393740329"/>
    <w:bookmarkStart w:id="56" w:name="_1393739217"/>
    <w:bookmarkStart w:id="57" w:name="_1389509634"/>
    <w:bookmarkStart w:id="58" w:name="_1389509273"/>
    <w:bookmarkStart w:id="59" w:name="_1389509259"/>
    <w:bookmarkStart w:id="60" w:name="_1389509179"/>
    <w:bookmarkStart w:id="61" w:name="_1389509156"/>
    <w:bookmarkStart w:id="62" w:name="_1389509125"/>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Start w:id="63" w:name="_MON_1583592331"/>
    <w:bookmarkEnd w:id="63"/>
    <w:p w:rsidR="00BC132A" w:rsidRDefault="00F06C25" w:rsidP="00AB3515">
      <w:pPr>
        <w:ind w:left="0"/>
      </w:pPr>
      <w:r>
        <w:object w:dxaOrig="11936" w:dyaOrig="8660">
          <v:shape id="_x0000_i1060" type="#_x0000_t75" style="width:432.5pt;height:432.5pt" o:ole="">
            <v:imagedata r:id="rId17" o:title=""/>
          </v:shape>
          <o:OLEObject Type="Embed" ProgID="Excel.Sheet.12" ShapeID="_x0000_i1060" DrawAspect="Content" ObjectID="_1583835828" r:id="rId18"/>
        </w:object>
      </w:r>
    </w:p>
    <w:p w:rsidR="00BC132A" w:rsidRDefault="00BC132A" w:rsidP="00AB3515">
      <w:pPr>
        <w:ind w:left="0"/>
      </w:pPr>
      <w:bookmarkStart w:id="64" w:name="_1490351620"/>
      <w:bookmarkStart w:id="65" w:name="_1454838494"/>
      <w:bookmarkStart w:id="66" w:name="_1424497923"/>
      <w:bookmarkStart w:id="67" w:name="_1393741201"/>
      <w:bookmarkStart w:id="68" w:name="_1389510596"/>
      <w:bookmarkEnd w:id="64"/>
      <w:bookmarkEnd w:id="65"/>
      <w:bookmarkEnd w:id="66"/>
      <w:bookmarkEnd w:id="67"/>
      <w:bookmarkEnd w:id="68"/>
    </w:p>
    <w:p w:rsidR="00BC132A" w:rsidRDefault="00426B32">
      <w:pPr>
        <w:pStyle w:val="Nadpis3"/>
        <w:numPr>
          <w:ilvl w:val="0"/>
          <w:numId w:val="1"/>
        </w:numPr>
        <w:ind w:left="567" w:hanging="283"/>
      </w:pPr>
      <w:r>
        <w:t>Spôsob a výška poistenia dlhodobého majetku</w:t>
      </w:r>
    </w:p>
    <w:p w:rsidR="00BC132A" w:rsidRDefault="00426B32" w:rsidP="00F06C25">
      <w:pPr>
        <w:ind w:left="284"/>
      </w:pPr>
      <w:r>
        <w:t xml:space="preserve">Spoločnosť má poistený dlhodobý hmotný majetok pre  prípad škôd spôsobených krádežou do výšky     a živelnou pohromou do výšky </w:t>
      </w:r>
      <w:r w:rsidR="00AB3515">
        <w:t>54 000</w:t>
      </w:r>
      <w:r>
        <w:t xml:space="preserve"> Eur v poisťovni  </w:t>
      </w:r>
      <w:r w:rsidR="00AB3515">
        <w:t>Allianz.</w:t>
      </w:r>
      <w:r>
        <w:t xml:space="preserve"> Poistná zmluva je uzavretá  na  dobu neurčitú.</w:t>
      </w:r>
    </w:p>
    <w:p w:rsidR="00BC132A" w:rsidRDefault="00426B32" w:rsidP="00F06C25">
      <w:pPr>
        <w:ind w:left="284"/>
      </w:pPr>
      <w:r>
        <w:t xml:space="preserve">Ročné poistné predstavuje celkovo sumu </w:t>
      </w:r>
      <w:r w:rsidR="007C7C29">
        <w:t>1358</w:t>
      </w:r>
      <w:r w:rsidR="00F06C25">
        <w:t xml:space="preserve"> </w:t>
      </w:r>
      <w:r>
        <w:t xml:space="preserve">Eur </w:t>
      </w:r>
      <w:r w:rsidR="0038697D">
        <w:t>čo predstavuje</w:t>
      </w:r>
      <w:r>
        <w:t xml:space="preserve"> havarijné  a zákonné poistenie motorových vozidiel</w:t>
      </w:r>
      <w:r w:rsidR="0038697D">
        <w:t xml:space="preserve">. </w:t>
      </w:r>
      <w:r>
        <w:t xml:space="preserve">Záväzky z poistenia sú platené v stanovených lehotách. </w:t>
      </w: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AB3515" w:rsidRDefault="00AB3515">
      <w:pPr>
        <w:ind w:left="567"/>
      </w:pPr>
    </w:p>
    <w:p w:rsidR="00BC132A" w:rsidRDefault="00426B32">
      <w:pPr>
        <w:pStyle w:val="Nadpis2"/>
        <w:numPr>
          <w:ilvl w:val="3"/>
          <w:numId w:val="8"/>
        </w:numPr>
        <w:ind w:left="284" w:hanging="284"/>
      </w:pPr>
      <w:r>
        <w:lastRenderedPageBreak/>
        <w:t>Zásoby</w:t>
      </w:r>
    </w:p>
    <w:p w:rsidR="00BC132A" w:rsidRDefault="00426B32">
      <w:pPr>
        <w:pStyle w:val="Nadpis3"/>
        <w:numPr>
          <w:ilvl w:val="0"/>
          <w:numId w:val="1"/>
        </w:numPr>
        <w:ind w:left="567" w:hanging="283"/>
      </w:pPr>
      <w:r>
        <w:t>Opravné položky k zásobám</w:t>
      </w:r>
    </w:p>
    <w:p w:rsidR="00BC132A" w:rsidRDefault="00426B32">
      <w:pPr>
        <w:pStyle w:val="Prklady"/>
        <w:ind w:left="567"/>
        <w:rPr>
          <w:i w:val="0"/>
        </w:rPr>
      </w:pPr>
      <w:r>
        <w:rPr>
          <w:i w:val="0"/>
          <w:sz w:val="20"/>
        </w:rPr>
        <w:t>Vývoj opravnej položky v priebehu účtovného obdobia je uvedený v nasledujúcom prehľade:</w:t>
      </w:r>
    </w:p>
    <w:p w:rsidR="00BC132A" w:rsidRDefault="00BC132A">
      <w:pPr>
        <w:pStyle w:val="Prklady"/>
        <w:ind w:left="-993" w:right="-851"/>
        <w:rPr>
          <w:i w:val="0"/>
        </w:rPr>
      </w:pPr>
    </w:p>
    <w:bookmarkStart w:id="69" w:name="_1490352587"/>
    <w:bookmarkStart w:id="70" w:name="_1454839100"/>
    <w:bookmarkStart w:id="71" w:name="_1424498771"/>
    <w:bookmarkStart w:id="72" w:name="_1393744422"/>
    <w:bookmarkStart w:id="73" w:name="_1390127513"/>
    <w:bookmarkStart w:id="74" w:name="_1389514385"/>
    <w:bookmarkStart w:id="75" w:name="_1389514371"/>
    <w:bookmarkStart w:id="76" w:name="_1389514361"/>
    <w:bookmarkStart w:id="77" w:name="_1389514348"/>
    <w:bookmarkStart w:id="78" w:name="_1389514298"/>
    <w:bookmarkStart w:id="79" w:name="_1389514286"/>
    <w:bookmarkStart w:id="80" w:name="_1389514278"/>
    <w:bookmarkStart w:id="81" w:name="_GoBack"/>
    <w:bookmarkEnd w:id="69"/>
    <w:bookmarkEnd w:id="70"/>
    <w:bookmarkEnd w:id="71"/>
    <w:bookmarkEnd w:id="72"/>
    <w:bookmarkEnd w:id="73"/>
    <w:bookmarkEnd w:id="74"/>
    <w:bookmarkEnd w:id="75"/>
    <w:bookmarkEnd w:id="76"/>
    <w:bookmarkEnd w:id="77"/>
    <w:bookmarkEnd w:id="78"/>
    <w:bookmarkEnd w:id="79"/>
    <w:bookmarkEnd w:id="80"/>
    <w:p w:rsidR="00BC132A" w:rsidRDefault="000628F1">
      <w:pPr>
        <w:ind w:left="567"/>
      </w:pPr>
      <w:r>
        <w:object w:dxaOrig="10014" w:dyaOrig="3821">
          <v:shape id="_x0000_i1030" type="#_x0000_t75" style="width:426pt;height:185.5pt" o:ole="" filled="t">
            <v:fill color2="black"/>
            <v:imagedata r:id="rId19" o:title=""/>
          </v:shape>
          <o:OLEObject Type="Embed" ProgID="Excel.Sheet.12" ShapeID="_x0000_i1030" DrawAspect="Content" ObjectID="_1583835829" r:id="rId20"/>
        </w:object>
      </w:r>
      <w:bookmarkEnd w:id="81"/>
    </w:p>
    <w:p w:rsidR="00BC132A" w:rsidRDefault="007C7C29">
      <w:pPr>
        <w:ind w:left="567"/>
      </w:pPr>
      <w:r>
        <w:t xml:space="preserve">Spoločnosť v roku 2017 nevytvárala opravné položky k zásobám. </w:t>
      </w:r>
    </w:p>
    <w:p w:rsidR="00BC132A" w:rsidRDefault="00BC132A">
      <w:pPr>
        <w:ind w:left="567"/>
      </w:pPr>
    </w:p>
    <w:p w:rsidR="00BC132A" w:rsidRDefault="00426B32">
      <w:pPr>
        <w:pStyle w:val="Nadpis3"/>
        <w:numPr>
          <w:ilvl w:val="0"/>
          <w:numId w:val="1"/>
        </w:numPr>
        <w:spacing w:before="0"/>
        <w:ind w:left="567" w:hanging="283"/>
      </w:pPr>
      <w:r>
        <w:t>Poistenie zásob</w:t>
      </w:r>
    </w:p>
    <w:p w:rsidR="00BC132A" w:rsidRDefault="00426B32">
      <w:pPr>
        <w:ind w:left="567"/>
      </w:pPr>
      <w:r>
        <w:t xml:space="preserve">Spoločnosť má poistené zásoby pre  prípad škôd spôsobených krádežou, živelnou udalosťou v poisťovni </w:t>
      </w:r>
      <w:r w:rsidR="00AB3515">
        <w:t>Allianz</w:t>
      </w:r>
      <w:r>
        <w:t xml:space="preserve">. Poistná hodnota poisteného majetku predstavuje sumu </w:t>
      </w:r>
      <w:r w:rsidR="00AB3515">
        <w:t>250</w:t>
      </w:r>
      <w:r>
        <w:t xml:space="preserve"> 000 Eur</w:t>
      </w:r>
      <w:r w:rsidR="00AB3515">
        <w:t>.</w:t>
      </w:r>
      <w:r>
        <w:t xml:space="preserve">. Celkové náklady ročného poistenia zásob  predstavujú sumu </w:t>
      </w:r>
      <w:r w:rsidR="0038697D">
        <w:t>482,35</w:t>
      </w:r>
      <w:r>
        <w:t xml:space="preserve"> Eur.</w:t>
      </w:r>
    </w:p>
    <w:p w:rsidR="00105E5F" w:rsidRDefault="00105E5F">
      <w:pPr>
        <w:ind w:left="567"/>
      </w:pPr>
    </w:p>
    <w:p w:rsidR="00105E5F" w:rsidRDefault="00105E5F">
      <w:pPr>
        <w:ind w:left="567"/>
      </w:pPr>
    </w:p>
    <w:p w:rsidR="00BC132A" w:rsidRDefault="00426B32">
      <w:pPr>
        <w:pStyle w:val="Nadpis2"/>
        <w:numPr>
          <w:ilvl w:val="3"/>
          <w:numId w:val="8"/>
        </w:numPr>
        <w:ind w:left="300" w:hanging="300"/>
      </w:pPr>
      <w:r>
        <w:t>Pohľadávky</w:t>
      </w:r>
    </w:p>
    <w:p w:rsidR="00BC132A" w:rsidRDefault="00BC132A">
      <w:pPr>
        <w:ind w:left="300" w:hanging="300"/>
      </w:pPr>
    </w:p>
    <w:p w:rsidR="00BC132A" w:rsidRDefault="00426B32">
      <w:pPr>
        <w:pStyle w:val="Nadpis3"/>
        <w:numPr>
          <w:ilvl w:val="4"/>
          <w:numId w:val="1"/>
        </w:numPr>
        <w:ind w:left="567"/>
      </w:pPr>
      <w:r>
        <w:t>Opravné položky k pohľadávkam</w:t>
      </w:r>
    </w:p>
    <w:p w:rsidR="00BC132A" w:rsidRDefault="00F06C25">
      <w:pPr>
        <w:ind w:left="567"/>
      </w:pPr>
      <w:bookmarkStart w:id="82" w:name="_1550996232"/>
      <w:bookmarkStart w:id="83" w:name="_1520709720"/>
      <w:bookmarkStart w:id="84" w:name="_1490352660"/>
      <w:bookmarkStart w:id="85" w:name="_1454841117"/>
      <w:bookmarkStart w:id="86" w:name="_1424500754"/>
      <w:bookmarkStart w:id="87" w:name="_1394448075"/>
      <w:bookmarkStart w:id="88" w:name="_1393746176"/>
      <w:bookmarkStart w:id="89" w:name="_1393745391"/>
      <w:bookmarkStart w:id="90" w:name="_1393744976"/>
      <w:bookmarkStart w:id="91" w:name="_1390127368"/>
      <w:bookmarkStart w:id="92" w:name="_1389527544"/>
      <w:bookmarkStart w:id="93" w:name="_1389527272"/>
      <w:bookmarkEnd w:id="82"/>
      <w:bookmarkEnd w:id="83"/>
      <w:bookmarkEnd w:id="84"/>
      <w:bookmarkEnd w:id="85"/>
      <w:bookmarkEnd w:id="86"/>
      <w:bookmarkEnd w:id="87"/>
      <w:bookmarkEnd w:id="88"/>
      <w:bookmarkEnd w:id="89"/>
      <w:bookmarkEnd w:id="90"/>
      <w:bookmarkEnd w:id="91"/>
      <w:bookmarkEnd w:id="92"/>
      <w:bookmarkEnd w:id="93"/>
      <w:r>
        <w:t xml:space="preserve">  </w:t>
      </w:r>
    </w:p>
    <w:p w:rsidR="00105E5F" w:rsidRDefault="00426B32" w:rsidP="00105E5F">
      <w:pPr>
        <w:ind w:left="600"/>
      </w:pPr>
      <w:r>
        <w:t xml:space="preserve">Spoločnosť vytvorila opravné  položky na pohľadávky po lehote splatnosti v závislosti od ich vekovej štruktúry. Na pohľadávky po lehote splatnosti  boli vytvorené  </w:t>
      </w:r>
      <w:r w:rsidR="00105E5F">
        <w:t>opravné položky vo výške 50%, 60%</w:t>
      </w:r>
      <w:r>
        <w:t xml:space="preserve"> </w:t>
      </w:r>
      <w:r w:rsidR="00105E5F">
        <w:t xml:space="preserve">a 100%. </w:t>
      </w:r>
      <w:r>
        <w:t xml:space="preserve">  </w:t>
      </w:r>
    </w:p>
    <w:bookmarkStart w:id="94" w:name="_MON_1583832249"/>
    <w:bookmarkEnd w:id="94"/>
    <w:p w:rsidR="00845F05" w:rsidRDefault="00CE2B50" w:rsidP="00105E5F">
      <w:pPr>
        <w:ind w:left="600"/>
      </w:pPr>
      <w:r>
        <w:object w:dxaOrig="10861" w:dyaOrig="4086">
          <v:shape id="_x0000_i1082" type="#_x0000_t75" style="width:427.5pt;height:204pt" o:ole="">
            <v:imagedata r:id="rId21" o:title=""/>
          </v:shape>
          <o:OLEObject Type="Embed" ProgID="Excel.Sheet.12" ShapeID="_x0000_i1082" DrawAspect="Content" ObjectID="_1583835830" r:id="rId22"/>
        </w:object>
      </w:r>
    </w:p>
    <w:p w:rsidR="00845F05" w:rsidRDefault="00845F05" w:rsidP="00105E5F">
      <w:pPr>
        <w:ind w:left="600"/>
      </w:pPr>
    </w:p>
    <w:p w:rsidR="00105E5F" w:rsidRDefault="00105E5F" w:rsidP="00105E5F">
      <w:pPr>
        <w:ind w:left="600"/>
      </w:pPr>
    </w:p>
    <w:p w:rsidR="00BC132A" w:rsidRPr="00CE2B50" w:rsidRDefault="00426B32" w:rsidP="00105E5F">
      <w:pPr>
        <w:ind w:left="600"/>
        <w:rPr>
          <w:b/>
        </w:rPr>
      </w:pPr>
      <w:r w:rsidRPr="00CE2B50">
        <w:rPr>
          <w:b/>
        </w:rPr>
        <w:lastRenderedPageBreak/>
        <w:t>Veková štruktúra pohľadávok</w:t>
      </w:r>
    </w:p>
    <w:p w:rsidR="00BC132A" w:rsidRPr="00CE2B50" w:rsidRDefault="00BC132A">
      <w:pPr>
        <w:rPr>
          <w:b/>
        </w:rPr>
      </w:pPr>
    </w:p>
    <w:p w:rsidR="00BC132A" w:rsidRDefault="00426B32" w:rsidP="00845F05">
      <w:pPr>
        <w:ind w:left="600"/>
      </w:pPr>
      <w:r>
        <w:t>Veková štruktúra pohľadávok v brutto hodnote je uvedená v tabuľkovom prehľade nižšie, pohľadávky sú členené  do lehoty splatnosti a po lehote splatnosti.</w:t>
      </w:r>
    </w:p>
    <w:p w:rsidR="00BC132A" w:rsidRDefault="00BC132A">
      <w:pPr>
        <w:ind w:left="600"/>
      </w:pPr>
    </w:p>
    <w:bookmarkStart w:id="95" w:name="_1550996337"/>
    <w:bookmarkStart w:id="96" w:name="_1520745619"/>
    <w:bookmarkStart w:id="97" w:name="_1491117822"/>
    <w:bookmarkStart w:id="98" w:name="_1491117510"/>
    <w:bookmarkStart w:id="99" w:name="_1491116441"/>
    <w:bookmarkStart w:id="100" w:name="_1490353565"/>
    <w:bookmarkStart w:id="101" w:name="_1490353479"/>
    <w:bookmarkStart w:id="102" w:name="_1454842155"/>
    <w:bookmarkStart w:id="103" w:name="_1424600194"/>
    <w:bookmarkStart w:id="104" w:name="_1424501251"/>
    <w:bookmarkStart w:id="105" w:name="_1424501025"/>
    <w:bookmarkStart w:id="106" w:name="_1394448315"/>
    <w:bookmarkStart w:id="107" w:name="_1394448252"/>
    <w:bookmarkStart w:id="108" w:name="_1393859247"/>
    <w:bookmarkStart w:id="109" w:name="_1393859204"/>
    <w:bookmarkStart w:id="110" w:name="_1393747305"/>
    <w:bookmarkStart w:id="111" w:name="_1393747045"/>
    <w:bookmarkStart w:id="112" w:name="_1390127352"/>
    <w:bookmarkStart w:id="113" w:name="_1390127329"/>
    <w:bookmarkStart w:id="114" w:name="_1389528031"/>
    <w:bookmarkStart w:id="115" w:name="_1389527957"/>
    <w:bookmarkStart w:id="116" w:name="_1389527891"/>
    <w:bookmarkStart w:id="117" w:name="_1389527882"/>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Start w:id="118" w:name="_MON_1583571771"/>
    <w:bookmarkEnd w:id="118"/>
    <w:p w:rsidR="00BC132A" w:rsidRDefault="00CE2B50">
      <w:pPr>
        <w:tabs>
          <w:tab w:val="left" w:pos="5103"/>
        </w:tabs>
        <w:ind w:left="567"/>
      </w:pPr>
      <w:r>
        <w:object w:dxaOrig="10195" w:dyaOrig="4668">
          <v:shape id="_x0000_i1075" type="#_x0000_t75" style="width:427pt;height:221pt" o:ole="" filled="t">
            <v:fill color2="black"/>
            <v:imagedata r:id="rId23" o:title=""/>
          </v:shape>
          <o:OLEObject Type="Embed" ProgID="Excel.Sheet.12" ShapeID="_x0000_i1075" DrawAspect="Content" ObjectID="_1583835831" r:id="rId24"/>
        </w:object>
      </w:r>
    </w:p>
    <w:p w:rsidR="00BC132A" w:rsidRDefault="00426B32">
      <w:pPr>
        <w:ind w:left="600"/>
      </w:pPr>
      <w:r>
        <w:t xml:space="preserve">Súčasťou tabuliek o vekovej štruktúre pohľadávok za bežné a predchádzajúce účtovné obdobie nie je odložená daňová pohľadávka. Informácie o odloženej dani sú uvedené v tomto bode pod písmenom d).  </w:t>
      </w:r>
    </w:p>
    <w:p w:rsidR="00845F05" w:rsidRDefault="00845F05">
      <w:pPr>
        <w:tabs>
          <w:tab w:val="left" w:pos="5103"/>
        </w:tabs>
        <w:ind w:left="567"/>
      </w:pPr>
    </w:p>
    <w:p w:rsidR="00845F05" w:rsidRDefault="00845F05">
      <w:pPr>
        <w:tabs>
          <w:tab w:val="left" w:pos="5103"/>
        </w:tabs>
        <w:ind w:left="567"/>
      </w:pPr>
    </w:p>
    <w:p w:rsidR="00BC132A" w:rsidRDefault="00426B32">
      <w:pPr>
        <w:pStyle w:val="Nadpis3"/>
        <w:ind w:left="600" w:hanging="300"/>
      </w:pPr>
      <w:r>
        <w:t>Pohľadávky podľa zostatkovej doby splatnosti</w:t>
      </w:r>
    </w:p>
    <w:p w:rsidR="00BC132A" w:rsidRDefault="00BC132A">
      <w:pPr>
        <w:tabs>
          <w:tab w:val="left" w:pos="5103"/>
        </w:tabs>
        <w:ind w:left="567"/>
        <w:rPr>
          <w:b/>
        </w:rPr>
      </w:pPr>
    </w:p>
    <w:bookmarkStart w:id="119" w:name="_1550996462"/>
    <w:bookmarkStart w:id="120" w:name="_1491117860"/>
    <w:bookmarkStart w:id="121" w:name="_1490353580"/>
    <w:bookmarkStart w:id="122" w:name="_1490352985"/>
    <w:bookmarkStart w:id="123" w:name="_1454842294"/>
    <w:bookmarkStart w:id="124" w:name="_1424600268"/>
    <w:bookmarkStart w:id="125" w:name="_1424501423"/>
    <w:bookmarkStart w:id="126" w:name="_1394448364"/>
    <w:bookmarkStart w:id="127" w:name="_1393859175"/>
    <w:bookmarkStart w:id="128" w:name="_1393859108"/>
    <w:bookmarkStart w:id="129" w:name="_1393747392"/>
    <w:bookmarkStart w:id="130" w:name="_1390127318"/>
    <w:bookmarkStart w:id="131" w:name="_1389597575"/>
    <w:bookmarkStart w:id="132" w:name="_1389597560"/>
    <w:bookmarkStart w:id="133" w:name="_1389528430"/>
    <w:bookmarkStart w:id="134" w:name="_1389528179"/>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Start w:id="135" w:name="_MON_1583572200"/>
    <w:bookmarkEnd w:id="135"/>
    <w:p w:rsidR="00BC132A" w:rsidRDefault="00CE2B50">
      <w:pPr>
        <w:ind w:left="567"/>
      </w:pPr>
      <w:r>
        <w:object w:dxaOrig="9857" w:dyaOrig="2468">
          <v:shape id="_x0000_i1092" type="#_x0000_t75" style="width:426pt;height:119.5pt" o:ole="" filled="t">
            <v:fill color2="black"/>
            <v:imagedata r:id="rId25" o:title=""/>
          </v:shape>
          <o:OLEObject Type="Embed" ProgID="Excel.Sheet.12" ShapeID="_x0000_i1092" DrawAspect="Content" ObjectID="_1583835832" r:id="rId26"/>
        </w:object>
      </w:r>
    </w:p>
    <w:p w:rsidR="00BC132A" w:rsidRDefault="00426B32">
      <w:pPr>
        <w:pStyle w:val="Nadpis3"/>
        <w:ind w:left="600" w:hanging="300"/>
      </w:pPr>
      <w:r>
        <w:t>Odložená daňová pohľadávka</w:t>
      </w:r>
    </w:p>
    <w:p w:rsidR="00550DE4" w:rsidRDefault="00426B32">
      <w:pPr>
        <w:ind w:left="600"/>
      </w:pPr>
      <w:r>
        <w:t>Spoločnosť účtuje o odloženej dani, pričom túto vykazuje ako saldo; v bežnom období ako  odložen</w:t>
      </w:r>
      <w:r w:rsidR="00845F05">
        <w:t>á</w:t>
      </w:r>
      <w:r>
        <w:t xml:space="preserve"> daňov</w:t>
      </w:r>
      <w:r w:rsidR="00845F05">
        <w:t>á</w:t>
      </w:r>
      <w:r>
        <w:t xml:space="preserve"> </w:t>
      </w:r>
      <w:r w:rsidR="00845F05">
        <w:t>pohľadávka.</w:t>
      </w:r>
      <w:r>
        <w:t xml:space="preserve"> </w:t>
      </w:r>
    </w:p>
    <w:bookmarkStart w:id="136" w:name="_1550908621"/>
    <w:bookmarkEnd w:id="136"/>
    <w:bookmarkStart w:id="137" w:name="_MON_1583575934"/>
    <w:bookmarkEnd w:id="137"/>
    <w:p w:rsidR="00550DE4" w:rsidRDefault="003F40B0" w:rsidP="00550DE4">
      <w:r>
        <w:object w:dxaOrig="9730" w:dyaOrig="5406">
          <v:shape id="_x0000_i1164" type="#_x0000_t75" style="width:434pt;height:260pt" o:ole="" filled="t">
            <v:fill color2="black"/>
            <v:imagedata r:id="rId27" o:title=""/>
          </v:shape>
          <o:OLEObject Type="Embed" ProgID="Excel.Sheet.12" ShapeID="_x0000_i1164" DrawAspect="Content" ObjectID="_1583835833" r:id="rId28"/>
        </w:object>
      </w:r>
    </w:p>
    <w:p w:rsidR="00550DE4" w:rsidRDefault="00550DE4" w:rsidP="00550DE4">
      <w:pPr>
        <w:ind w:left="284" w:right="-1"/>
      </w:pPr>
    </w:p>
    <w:p w:rsidR="00550DE4" w:rsidRDefault="00550DE4" w:rsidP="00550DE4">
      <w:pPr>
        <w:ind w:left="284" w:right="-1"/>
      </w:pPr>
      <w:r>
        <w:t xml:space="preserve">Odložená daň z príjmov je vykázaná vo výkaze súvaha ako výsledný zostatok účtu  481 – Odložená daňový záväzok,  nakoľko sa vykazuje voči tomu istému daňovému úradu. Pre výpočet odloženej dane bola použitá 21 % sadzba dane z príjmov platná pre nasledujúce účtovné obdobie.  </w:t>
      </w:r>
    </w:p>
    <w:p w:rsidR="00BC132A" w:rsidRDefault="00426B32">
      <w:pPr>
        <w:ind w:left="600"/>
      </w:pPr>
      <w:r>
        <w:t xml:space="preserve">  </w:t>
      </w:r>
    </w:p>
    <w:p w:rsidR="00BC132A" w:rsidRDefault="00426B32">
      <w:pPr>
        <w:pStyle w:val="Nadpis2"/>
        <w:numPr>
          <w:ilvl w:val="3"/>
          <w:numId w:val="8"/>
        </w:numPr>
        <w:ind w:left="284" w:hanging="284"/>
      </w:pPr>
      <w:r>
        <w:t>Finančné účty</w:t>
      </w:r>
    </w:p>
    <w:p w:rsidR="00BC132A" w:rsidRDefault="00426B32">
      <w:pPr>
        <w:pStyle w:val="Nadpis3"/>
        <w:numPr>
          <w:ilvl w:val="0"/>
          <w:numId w:val="1"/>
        </w:numPr>
        <w:ind w:left="600" w:hanging="300"/>
      </w:pPr>
      <w:r>
        <w:t>Peniaze a bankové účty</w:t>
      </w:r>
    </w:p>
    <w:p w:rsidR="00BC132A" w:rsidRDefault="00426B32">
      <w:pPr>
        <w:ind w:left="600"/>
      </w:pPr>
      <w:r>
        <w:t>Ako finančné účty sú vykázané peniaze v pokladnici, účty v bankách a ceniny. Spoločnosť má zriadený   bankový účet v </w:t>
      </w:r>
      <w:proofErr w:type="spellStart"/>
      <w:r>
        <w:t>Unicredit</w:t>
      </w:r>
      <w:proofErr w:type="spellEnd"/>
      <w:r>
        <w:t xml:space="preserve"> Bank </w:t>
      </w:r>
      <w:proofErr w:type="spellStart"/>
      <w:r>
        <w:t>a.s</w:t>
      </w:r>
      <w:proofErr w:type="spellEnd"/>
      <w:r>
        <w:t xml:space="preserve">., </w:t>
      </w:r>
      <w:r w:rsidR="00745EA7">
        <w:t>Tatra banka a.s. a v </w:t>
      </w:r>
      <w:proofErr w:type="spellStart"/>
      <w:r w:rsidR="00745EA7">
        <w:t>Citfin</w:t>
      </w:r>
      <w:proofErr w:type="spellEnd"/>
      <w:r w:rsidR="00745EA7">
        <w:t xml:space="preserve"> banke. V </w:t>
      </w:r>
      <w:proofErr w:type="spellStart"/>
      <w:r w:rsidR="00745EA7">
        <w:t>Citfin</w:t>
      </w:r>
      <w:proofErr w:type="spellEnd"/>
      <w:r w:rsidR="00745EA7">
        <w:t xml:space="preserve"> banke má spoločnosť vedené účty v mene EUR, USD, PL a CZK. </w:t>
      </w:r>
    </w:p>
    <w:p w:rsidR="00BC132A" w:rsidRDefault="00BC132A">
      <w:pPr>
        <w:tabs>
          <w:tab w:val="left" w:pos="6480"/>
        </w:tabs>
        <w:ind w:left="600"/>
      </w:pPr>
    </w:p>
    <w:bookmarkStart w:id="138" w:name="_1490354194"/>
    <w:bookmarkStart w:id="139" w:name="_1454842982"/>
    <w:bookmarkStart w:id="140" w:name="_1424501546"/>
    <w:bookmarkStart w:id="141" w:name="_1394449371"/>
    <w:bookmarkStart w:id="142" w:name="_1393749619"/>
    <w:bookmarkStart w:id="143" w:name="_1393749550"/>
    <w:bookmarkStart w:id="144" w:name="_1389594809"/>
    <w:bookmarkStart w:id="145" w:name="_1389594793"/>
    <w:bookmarkStart w:id="146" w:name="_1389591005"/>
    <w:bookmarkStart w:id="147" w:name="_1389590928"/>
    <w:bookmarkEnd w:id="138"/>
    <w:bookmarkEnd w:id="139"/>
    <w:bookmarkEnd w:id="140"/>
    <w:bookmarkEnd w:id="141"/>
    <w:bookmarkEnd w:id="142"/>
    <w:bookmarkEnd w:id="143"/>
    <w:bookmarkEnd w:id="144"/>
    <w:bookmarkEnd w:id="145"/>
    <w:bookmarkEnd w:id="146"/>
    <w:bookmarkEnd w:id="147"/>
    <w:bookmarkStart w:id="148" w:name="_MON_1583572619"/>
    <w:bookmarkEnd w:id="148"/>
    <w:p w:rsidR="00BC132A" w:rsidRDefault="00CE2B50">
      <w:pPr>
        <w:pStyle w:val="Zkladntext"/>
        <w:tabs>
          <w:tab w:val="clear" w:pos="1843"/>
        </w:tabs>
        <w:ind w:left="600"/>
      </w:pPr>
      <w:r>
        <w:object w:dxaOrig="8955" w:dyaOrig="1980">
          <v:shape id="_x0000_i1095" type="#_x0000_t75" style="width:431.5pt;height:96pt" o:ole="" filled="t">
            <v:fill color2="black"/>
            <v:imagedata r:id="rId29" o:title=""/>
          </v:shape>
          <o:OLEObject Type="Embed" ProgID="Excel.Sheet.12" ShapeID="_x0000_i1095" DrawAspect="Content" ObjectID="_1583835834" r:id="rId30"/>
        </w:object>
      </w:r>
    </w:p>
    <w:p w:rsidR="00BC132A" w:rsidRDefault="00426B32">
      <w:pPr>
        <w:pStyle w:val="Nadpis2"/>
        <w:numPr>
          <w:ilvl w:val="3"/>
          <w:numId w:val="8"/>
        </w:numPr>
        <w:ind w:left="426"/>
      </w:pPr>
      <w:r>
        <w:t>Časové rozlíšenie aktív</w:t>
      </w:r>
    </w:p>
    <w:p w:rsidR="00BC132A" w:rsidRDefault="00426B32">
      <w:pPr>
        <w:ind w:left="300"/>
      </w:pPr>
      <w:r>
        <w:t xml:space="preserve">   Ide o nasledujúce položky:</w:t>
      </w:r>
    </w:p>
    <w:p w:rsidR="00BC132A" w:rsidRDefault="00BC132A">
      <w:pPr>
        <w:ind w:left="300"/>
      </w:pPr>
    </w:p>
    <w:bookmarkStart w:id="149" w:name="_1550996557"/>
    <w:bookmarkStart w:id="150" w:name="_1550996535"/>
    <w:bookmarkStart w:id="151" w:name="_1520746535"/>
    <w:bookmarkStart w:id="152" w:name="_1491119887"/>
    <w:bookmarkStart w:id="153" w:name="_1490354295"/>
    <w:bookmarkStart w:id="154" w:name="_1454843042"/>
    <w:bookmarkStart w:id="155" w:name="_1424501593"/>
    <w:bookmarkStart w:id="156" w:name="_1393749978"/>
    <w:bookmarkStart w:id="157" w:name="_1393749766"/>
    <w:bookmarkStart w:id="158" w:name="_1390127198"/>
    <w:bookmarkStart w:id="159" w:name="_1389593019"/>
    <w:bookmarkStart w:id="160" w:name="_1389592981"/>
    <w:bookmarkStart w:id="161" w:name="_1389592970"/>
    <w:bookmarkEnd w:id="149"/>
    <w:bookmarkEnd w:id="150"/>
    <w:bookmarkEnd w:id="151"/>
    <w:bookmarkEnd w:id="152"/>
    <w:bookmarkEnd w:id="153"/>
    <w:bookmarkEnd w:id="154"/>
    <w:bookmarkEnd w:id="155"/>
    <w:bookmarkEnd w:id="156"/>
    <w:bookmarkEnd w:id="157"/>
    <w:bookmarkEnd w:id="158"/>
    <w:bookmarkEnd w:id="159"/>
    <w:bookmarkEnd w:id="160"/>
    <w:bookmarkEnd w:id="161"/>
    <w:bookmarkStart w:id="162" w:name="_MON_1583572926"/>
    <w:bookmarkEnd w:id="162"/>
    <w:p w:rsidR="00BC132A" w:rsidRDefault="00CE2B50">
      <w:pPr>
        <w:ind w:left="284"/>
      </w:pPr>
      <w:r>
        <w:object w:dxaOrig="9665" w:dyaOrig="2468">
          <v:shape id="_x0000_i1109" type="#_x0000_t75" style="width:450.5pt;height:118.5pt" o:ole="" filled="t">
            <v:fill color2="black"/>
            <v:imagedata r:id="rId31" o:title=""/>
          </v:shape>
          <o:OLEObject Type="Embed" ProgID="Excel.Sheet.12" ShapeID="_x0000_i1109" DrawAspect="Content" ObjectID="_1583835835" r:id="rId32"/>
        </w:object>
      </w:r>
    </w:p>
    <w:p w:rsidR="00BC132A" w:rsidRDefault="00426B32">
      <w:pPr>
        <w:pStyle w:val="Nadpis1"/>
        <w:numPr>
          <w:ilvl w:val="0"/>
          <w:numId w:val="8"/>
        </w:numPr>
        <w:tabs>
          <w:tab w:val="clear" w:pos="340"/>
        </w:tabs>
        <w:ind w:left="284"/>
      </w:pPr>
      <w:r>
        <w:lastRenderedPageBreak/>
        <w:t>Informácie o údajoch na strane pasív súvahy</w:t>
      </w:r>
    </w:p>
    <w:p w:rsidR="00BC132A" w:rsidRDefault="00426B32">
      <w:pPr>
        <w:pStyle w:val="Nadpis2"/>
        <w:numPr>
          <w:ilvl w:val="3"/>
          <w:numId w:val="8"/>
        </w:numPr>
        <w:ind w:left="300" w:hanging="300"/>
      </w:pPr>
      <w:r>
        <w:t>Vlastné imanie</w:t>
      </w:r>
    </w:p>
    <w:p w:rsidR="00BC132A" w:rsidRDefault="00426B32">
      <w:pPr>
        <w:pStyle w:val="Nadpis3"/>
        <w:numPr>
          <w:ilvl w:val="5"/>
          <w:numId w:val="1"/>
        </w:numPr>
        <w:ind w:left="567"/>
      </w:pPr>
      <w:r>
        <w:t>Základné imanie</w:t>
      </w:r>
    </w:p>
    <w:p w:rsidR="00BC132A" w:rsidRDefault="00426B32">
      <w:pPr>
        <w:ind w:left="600"/>
      </w:pPr>
      <w:r>
        <w:t xml:space="preserve">Základné imanie spoločnosti je vo výške </w:t>
      </w:r>
      <w:r w:rsidR="006B660D">
        <w:t>5 00</w:t>
      </w:r>
      <w:r>
        <w:t>0 Eur a je  splatené v plnom  rozsahu. Základné imanie  je v celom rozsahu zapísané  do obchodného registra.</w:t>
      </w:r>
      <w:r w:rsidR="006B660D">
        <w:t xml:space="preserve">  </w:t>
      </w:r>
    </w:p>
    <w:p w:rsidR="00BC132A" w:rsidRDefault="00426B32">
      <w:pPr>
        <w:pStyle w:val="Nadpis3"/>
        <w:numPr>
          <w:ilvl w:val="5"/>
          <w:numId w:val="1"/>
        </w:numPr>
        <w:ind w:left="567"/>
      </w:pPr>
      <w:r>
        <w:t xml:space="preserve">Prehľad o pohybe vlastného imania </w:t>
      </w:r>
    </w:p>
    <w:p w:rsidR="00BC132A" w:rsidRDefault="00426B32">
      <w:pPr>
        <w:ind w:left="600"/>
      </w:pPr>
      <w:r>
        <w:t>Prehľad o pohybe vlastného imania v priebehu účtovného obdobia je uvedený v časti L.</w:t>
      </w:r>
    </w:p>
    <w:p w:rsidR="00BC132A" w:rsidRDefault="00426B32">
      <w:pPr>
        <w:pStyle w:val="Nadpis3"/>
        <w:numPr>
          <w:ilvl w:val="5"/>
          <w:numId w:val="1"/>
        </w:numPr>
        <w:ind w:left="567"/>
      </w:pPr>
      <w:r>
        <w:t xml:space="preserve">Rozdelenie účtovného zisku za predchádzajúce účtovné obdobie </w:t>
      </w:r>
    </w:p>
    <w:p w:rsidR="00BC132A" w:rsidRDefault="00426B32">
      <w:pPr>
        <w:ind w:left="600"/>
      </w:pPr>
      <w:r>
        <w:t xml:space="preserve">Valné zhromaždenie na svojom zasadnutí rozhodlo o rozdelení účtovného zisku dosiahnutého za rok 2016 vo výške </w:t>
      </w:r>
      <w:r w:rsidR="006B660D">
        <w:t>10 195</w:t>
      </w:r>
      <w:r>
        <w:t xml:space="preserve">  Eur takto:</w:t>
      </w:r>
    </w:p>
    <w:p w:rsidR="00BC132A" w:rsidRDefault="00BC132A">
      <w:pPr>
        <w:ind w:left="600"/>
      </w:pPr>
    </w:p>
    <w:bookmarkStart w:id="163" w:name="_1490354640"/>
    <w:bookmarkStart w:id="164" w:name="_1454843688"/>
    <w:bookmarkStart w:id="165" w:name="_1424501950"/>
    <w:bookmarkStart w:id="166" w:name="_1393750527"/>
    <w:bookmarkStart w:id="167" w:name="_1390127146"/>
    <w:bookmarkStart w:id="168" w:name="_1389594667"/>
    <w:bookmarkStart w:id="169" w:name="_1389594611"/>
    <w:bookmarkStart w:id="170" w:name="_1389594584"/>
    <w:bookmarkEnd w:id="163"/>
    <w:bookmarkEnd w:id="164"/>
    <w:bookmarkEnd w:id="165"/>
    <w:bookmarkEnd w:id="166"/>
    <w:bookmarkEnd w:id="167"/>
    <w:bookmarkEnd w:id="168"/>
    <w:bookmarkEnd w:id="169"/>
    <w:bookmarkEnd w:id="170"/>
    <w:bookmarkStart w:id="171" w:name="_MON_1583832753"/>
    <w:bookmarkEnd w:id="171"/>
    <w:p w:rsidR="006B660D" w:rsidRDefault="003F40B0" w:rsidP="00AB3515">
      <w:pPr>
        <w:tabs>
          <w:tab w:val="right" w:pos="5040"/>
        </w:tabs>
        <w:ind w:left="600"/>
      </w:pPr>
      <w:r>
        <w:object w:dxaOrig="10295" w:dyaOrig="2953">
          <v:shape id="_x0000_i1113" type="#_x0000_t75" style="width:420pt;height:141.5pt" o:ole="" filled="t">
            <v:fill color2="black"/>
            <v:imagedata r:id="rId33" o:title=""/>
          </v:shape>
          <o:OLEObject Type="Embed" ProgID="Excel.Sheet.12" ShapeID="_x0000_i1113" DrawAspect="Content" ObjectID="_1583835836" r:id="rId34"/>
        </w:object>
      </w:r>
    </w:p>
    <w:p w:rsidR="006B660D" w:rsidRDefault="006B660D">
      <w:pPr>
        <w:tabs>
          <w:tab w:val="right" w:pos="5040"/>
        </w:tabs>
        <w:ind w:left="600"/>
      </w:pPr>
    </w:p>
    <w:p w:rsidR="000626B8" w:rsidRDefault="000626B8">
      <w:pPr>
        <w:tabs>
          <w:tab w:val="right" w:pos="5040"/>
        </w:tabs>
        <w:ind w:left="600"/>
      </w:pPr>
    </w:p>
    <w:p w:rsidR="000626B8" w:rsidRDefault="000626B8">
      <w:pPr>
        <w:tabs>
          <w:tab w:val="right" w:pos="5040"/>
        </w:tabs>
        <w:ind w:left="600"/>
      </w:pPr>
    </w:p>
    <w:p w:rsidR="00BC132A" w:rsidRDefault="00426B32">
      <w:pPr>
        <w:pStyle w:val="Nadpis2"/>
        <w:numPr>
          <w:ilvl w:val="3"/>
          <w:numId w:val="8"/>
        </w:numPr>
        <w:tabs>
          <w:tab w:val="left" w:pos="284"/>
        </w:tabs>
        <w:ind w:left="284" w:hanging="284"/>
      </w:pPr>
      <w:r>
        <w:t>Rezervy</w:t>
      </w:r>
    </w:p>
    <w:p w:rsidR="00BC132A" w:rsidRDefault="00426B32">
      <w:pPr>
        <w:ind w:left="567"/>
      </w:pPr>
      <w:r>
        <w:t>Prehľad o rezervách je uvedený v nasledujúcej tabuľke:</w:t>
      </w:r>
    </w:p>
    <w:p w:rsidR="00BC132A" w:rsidRDefault="00BC132A">
      <w:pPr>
        <w:ind w:left="567"/>
      </w:pPr>
    </w:p>
    <w:bookmarkStart w:id="172" w:name="_1550997361"/>
    <w:bookmarkStart w:id="173" w:name="_1520746602"/>
    <w:bookmarkStart w:id="174" w:name="_1490354886"/>
    <w:bookmarkStart w:id="175" w:name="_1454844631"/>
    <w:bookmarkStart w:id="176" w:name="_1454844154"/>
    <w:bookmarkStart w:id="177" w:name="_1424600544"/>
    <w:bookmarkStart w:id="178" w:name="_1424510726"/>
    <w:bookmarkStart w:id="179" w:name="_1424503455"/>
    <w:bookmarkStart w:id="180" w:name="_1424502335"/>
    <w:bookmarkStart w:id="181" w:name="_1393756238"/>
    <w:bookmarkStart w:id="182" w:name="_1393755811"/>
    <w:bookmarkStart w:id="183" w:name="_1393755720"/>
    <w:bookmarkStart w:id="184" w:name="_1389597238"/>
    <w:bookmarkStart w:id="185" w:name="_1389596146"/>
    <w:bookmarkStart w:id="186" w:name="_1389595790"/>
    <w:bookmarkStart w:id="187" w:name="_1389595115"/>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Start w:id="188" w:name="_MON_1583574168"/>
    <w:bookmarkEnd w:id="188"/>
    <w:p w:rsidR="00BC132A" w:rsidRDefault="000626B8">
      <w:pPr>
        <w:ind w:left="567"/>
        <w:rPr>
          <w:sz w:val="22"/>
          <w:szCs w:val="22"/>
          <w:u w:val="single"/>
        </w:rPr>
      </w:pPr>
      <w:r>
        <w:object w:dxaOrig="8340" w:dyaOrig="4927">
          <v:shape id="_x0000_i1117" type="#_x0000_t75" style="width:425.5pt;height:232pt" o:ole="" filled="t">
            <v:fill color2="black"/>
            <v:imagedata r:id="rId35" o:title=""/>
          </v:shape>
          <o:OLEObject Type="Embed" ProgID="Excel.Sheet.8" ShapeID="_x0000_i1117" DrawAspect="Content" ObjectID="_1583835837" r:id="rId36"/>
        </w:object>
      </w:r>
    </w:p>
    <w:p w:rsidR="00BC132A" w:rsidRDefault="00426B32">
      <w:pPr>
        <w:pStyle w:val="Nadpis3"/>
        <w:numPr>
          <w:ilvl w:val="0"/>
          <w:numId w:val="0"/>
        </w:numPr>
        <w:ind w:left="567"/>
        <w:rPr>
          <w:i/>
        </w:rPr>
      </w:pPr>
      <w:r>
        <w:rPr>
          <w:b w:val="0"/>
          <w:sz w:val="22"/>
          <w:szCs w:val="22"/>
          <w:u w:val="single"/>
        </w:rPr>
        <w:t xml:space="preserve">Rezervy zákonné </w:t>
      </w:r>
    </w:p>
    <w:p w:rsidR="00BC132A" w:rsidRDefault="00426B32">
      <w:pPr>
        <w:ind w:left="567"/>
      </w:pPr>
      <w:r>
        <w:rPr>
          <w:i/>
        </w:rPr>
        <w:t>Nevyčerpané dovolenky</w:t>
      </w:r>
    </w:p>
    <w:p w:rsidR="00BC132A" w:rsidRDefault="00426B32">
      <w:pPr>
        <w:ind w:left="567"/>
      </w:pPr>
      <w:r>
        <w:lastRenderedPageBreak/>
        <w:t>Rezerva je zúčtovaná vo výške náhrady za  nevyčerpané dní nároku  jednotlivých pracovníkov. Pre výpočet náhrady mzdy bola  použitá  priemerná  hodinová mzda prislúchajúca v IV.Q. 2017. Súčasťou rezervy sú aj náklady na  sociálne a zdravotné poistenie. Predpoklad použitia rezervy je do 30.6.2018.</w:t>
      </w:r>
    </w:p>
    <w:p w:rsidR="00BC132A" w:rsidRDefault="00BC132A">
      <w:pPr>
        <w:ind w:left="567"/>
      </w:pPr>
    </w:p>
    <w:p w:rsidR="00BC132A" w:rsidRDefault="00426B32">
      <w:pPr>
        <w:ind w:left="567"/>
        <w:rPr>
          <w:i/>
        </w:rPr>
      </w:pPr>
      <w:r>
        <w:rPr>
          <w:sz w:val="22"/>
          <w:szCs w:val="22"/>
          <w:u w:val="single"/>
        </w:rPr>
        <w:t>Ostatné rezervy</w:t>
      </w:r>
    </w:p>
    <w:p w:rsidR="00BC132A" w:rsidRDefault="00426B32">
      <w:pPr>
        <w:ind w:left="567"/>
      </w:pPr>
      <w:r>
        <w:rPr>
          <w:i/>
        </w:rPr>
        <w:t>Na  overenie účtovnej závierky a výročnej správy</w:t>
      </w:r>
    </w:p>
    <w:p w:rsidR="00BC132A" w:rsidRDefault="00426B32">
      <w:pPr>
        <w:ind w:left="567"/>
        <w:rPr>
          <w:i/>
        </w:rPr>
      </w:pPr>
      <w:r>
        <w:t>Rezerva j zaúčtovaná  vo výške zmluvne  dohodnutej odmeny za vykonanie overenia účtovnej závierky  a nákladov na jej zverejnenie.</w:t>
      </w:r>
    </w:p>
    <w:p w:rsidR="00BC132A" w:rsidRDefault="00BC132A">
      <w:pPr>
        <w:ind w:left="567"/>
        <w:rPr>
          <w:i/>
        </w:rPr>
      </w:pPr>
    </w:p>
    <w:p w:rsidR="00BC132A" w:rsidRDefault="00426B32">
      <w:pPr>
        <w:ind w:left="567"/>
      </w:pPr>
      <w:r>
        <w:rPr>
          <w:i/>
        </w:rPr>
        <w:t>Rezerva na reklamácie</w:t>
      </w:r>
    </w:p>
    <w:p w:rsidR="00BC132A" w:rsidRDefault="00426B32">
      <w:pPr>
        <w:ind w:left="567"/>
      </w:pPr>
      <w:r>
        <w:t>Rezerva  bola vytvorená na prípadné reklamácie hotovej  produkcie realizovanej v roku 2017. Predpokladaná  doba použitia  tejto rezervy  je rok 2018.</w:t>
      </w:r>
    </w:p>
    <w:p w:rsidR="00BC132A" w:rsidRDefault="00426B32">
      <w:pPr>
        <w:pStyle w:val="Nadpis2"/>
        <w:numPr>
          <w:ilvl w:val="3"/>
          <w:numId w:val="8"/>
        </w:numPr>
        <w:ind w:left="284" w:hanging="284"/>
      </w:pPr>
      <w:r>
        <w:t>Záväzky</w:t>
      </w:r>
    </w:p>
    <w:p w:rsidR="00BC132A" w:rsidRDefault="00426B32">
      <w:pPr>
        <w:pStyle w:val="Nadpis3"/>
        <w:numPr>
          <w:ilvl w:val="5"/>
          <w:numId w:val="1"/>
        </w:numPr>
        <w:ind w:left="567" w:right="283"/>
      </w:pPr>
      <w:r>
        <w:t xml:space="preserve">Veková štruktúra záväzkov </w:t>
      </w:r>
    </w:p>
    <w:p w:rsidR="00BC132A" w:rsidRDefault="00426B32" w:rsidP="00845F05">
      <w:pPr>
        <w:ind w:left="600"/>
      </w:pPr>
      <w:r>
        <w:t>Hodnota záväzkov do lehoty splatnosti a po lehote splatnosti  je uvedená v nasledujúcej tabuľke:</w:t>
      </w:r>
    </w:p>
    <w:p w:rsidR="00BC132A" w:rsidRDefault="00BC132A">
      <w:pPr>
        <w:ind w:left="600"/>
      </w:pPr>
    </w:p>
    <w:bookmarkStart w:id="189" w:name="_1520746691"/>
    <w:bookmarkStart w:id="190" w:name="_1491120866"/>
    <w:bookmarkStart w:id="191" w:name="_1491120679"/>
    <w:bookmarkStart w:id="192" w:name="_1490355647"/>
    <w:bookmarkStart w:id="193" w:name="_1454917050"/>
    <w:bookmarkStart w:id="194" w:name="_1424512226"/>
    <w:bookmarkStart w:id="195" w:name="_1394536021"/>
    <w:bookmarkStart w:id="196" w:name="_1394451278"/>
    <w:bookmarkStart w:id="197" w:name="_1394451216"/>
    <w:bookmarkStart w:id="198" w:name="_1393859657"/>
    <w:bookmarkStart w:id="199" w:name="_1393859404"/>
    <w:bookmarkStart w:id="200" w:name="_1390127037"/>
    <w:bookmarkStart w:id="201" w:name="_1390127001"/>
    <w:bookmarkStart w:id="202" w:name="_1390111950"/>
    <w:bookmarkStart w:id="203" w:name="_1390111943"/>
    <w:bookmarkStart w:id="204" w:name="_1389598924"/>
    <w:bookmarkStart w:id="205" w:name="_1389598897"/>
    <w:bookmarkStart w:id="206" w:name="_1389598450"/>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Start w:id="207" w:name="_MON_1583574722"/>
    <w:bookmarkEnd w:id="207"/>
    <w:p w:rsidR="00845F05" w:rsidRDefault="00091279" w:rsidP="00845F05">
      <w:pPr>
        <w:ind w:left="600"/>
      </w:pPr>
      <w:r>
        <w:object w:dxaOrig="10764" w:dyaOrig="5402">
          <v:shape id="_x0000_i1126" type="#_x0000_t75" style="width:423.5pt;height:259pt" o:ole="" filled="t">
            <v:fill color2="black"/>
            <v:imagedata r:id="rId37" o:title=""/>
          </v:shape>
          <o:OLEObject Type="Embed" ProgID="Excel.Sheet.12" ShapeID="_x0000_i1126" DrawAspect="Content" ObjectID="_1583835838" r:id="rId38"/>
        </w:object>
      </w:r>
    </w:p>
    <w:p w:rsidR="0080526A" w:rsidRPr="00845F05" w:rsidRDefault="0080526A" w:rsidP="00845F05">
      <w:pPr>
        <w:ind w:left="600"/>
      </w:pPr>
      <w:r>
        <w:t xml:space="preserve">Súčasťou údajov o dlhodobých záväzkoch nie sú sumy záväzkov zo sociálneho fondu. </w:t>
      </w:r>
    </w:p>
    <w:p w:rsidR="00BC132A" w:rsidRDefault="00426B32">
      <w:pPr>
        <w:pStyle w:val="Nadpis3"/>
        <w:numPr>
          <w:ilvl w:val="5"/>
          <w:numId w:val="1"/>
        </w:numPr>
        <w:ind w:left="567"/>
      </w:pPr>
      <w:r>
        <w:t>Záväzky podľa zostatkovej doby splatnosti</w:t>
      </w:r>
    </w:p>
    <w:p w:rsidR="00BC132A" w:rsidRDefault="00426B32">
      <w:pPr>
        <w:ind w:left="600"/>
      </w:pPr>
      <w:r>
        <w:t>Štruktúra záväzkov (okrem bankových úverov) podľa zostatkovej doby splatnosti je uvedená v nasledujúcej tabuľke:</w:t>
      </w:r>
      <w:r>
        <w:tab/>
      </w:r>
    </w:p>
    <w:p w:rsidR="00BC132A" w:rsidRDefault="00BC132A">
      <w:pPr>
        <w:ind w:left="600"/>
        <w:jc w:val="left"/>
      </w:pPr>
    </w:p>
    <w:bookmarkStart w:id="208" w:name="_1550996957"/>
    <w:bookmarkStart w:id="209" w:name="_1520747649"/>
    <w:bookmarkStart w:id="210" w:name="_1520747580"/>
    <w:bookmarkStart w:id="211" w:name="_1520747187"/>
    <w:bookmarkStart w:id="212" w:name="_1520747047"/>
    <w:bookmarkStart w:id="213" w:name="_1520747030"/>
    <w:bookmarkStart w:id="214" w:name="_1491121098"/>
    <w:bookmarkStart w:id="215" w:name="_1491121051"/>
    <w:bookmarkStart w:id="216" w:name="_1490356202"/>
    <w:bookmarkStart w:id="217" w:name="_1490355832"/>
    <w:bookmarkStart w:id="218" w:name="_1490355816"/>
    <w:bookmarkStart w:id="219" w:name="_1454917472"/>
    <w:bookmarkStart w:id="220" w:name="_1454917212"/>
    <w:bookmarkStart w:id="221" w:name="_1424513338"/>
    <w:bookmarkStart w:id="222" w:name="_1424512857"/>
    <w:bookmarkStart w:id="223" w:name="_1424512808"/>
    <w:bookmarkStart w:id="224" w:name="_1394519682"/>
    <w:bookmarkStart w:id="225" w:name="_1394519675"/>
    <w:bookmarkStart w:id="226" w:name="_1394519631"/>
    <w:bookmarkStart w:id="227" w:name="_1394451394"/>
    <w:bookmarkStart w:id="228" w:name="_1393859825"/>
    <w:bookmarkStart w:id="229" w:name="_1393859734"/>
    <w:bookmarkStart w:id="230" w:name="_1393758293"/>
    <w:bookmarkStart w:id="231" w:name="_1390126991"/>
    <w:bookmarkStart w:id="232" w:name="_1389597537"/>
    <w:bookmarkStart w:id="233" w:name="_1389597447"/>
    <w:bookmarkStart w:id="234" w:name="_1389597445"/>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Start w:id="235" w:name="_MON_1583575351"/>
    <w:bookmarkEnd w:id="235"/>
    <w:p w:rsidR="00BC132A" w:rsidRDefault="00091279">
      <w:pPr>
        <w:ind w:left="600"/>
      </w:pPr>
      <w:r>
        <w:object w:dxaOrig="9504" w:dyaOrig="2716">
          <v:shape id="_x0000_i1134" type="#_x0000_t75" style="width:429pt;height:131pt" o:ole="" filled="t">
            <v:fill color2="black"/>
            <v:imagedata r:id="rId39" o:title=""/>
          </v:shape>
          <o:OLEObject Type="Embed" ProgID="Excel.Sheet.12" ShapeID="_x0000_i1134" DrawAspect="Content" ObjectID="_1583835839" r:id="rId40"/>
        </w:object>
      </w:r>
    </w:p>
    <w:p w:rsidR="00BC132A" w:rsidRDefault="00426B32">
      <w:pPr>
        <w:ind w:left="600"/>
      </w:pPr>
      <w:r>
        <w:lastRenderedPageBreak/>
        <w:t>V rámci dlhodobých záväzkoch je k súvahovému dňu  vykazovaný:</w:t>
      </w:r>
    </w:p>
    <w:p w:rsidR="00BC132A" w:rsidRDefault="00426B32" w:rsidP="00C03011">
      <w:pPr>
        <w:numPr>
          <w:ilvl w:val="0"/>
          <w:numId w:val="7"/>
        </w:numPr>
        <w:ind w:left="993" w:hanging="284"/>
      </w:pPr>
      <w:r>
        <w:t xml:space="preserve">zostatok  nesplateného záväzku </w:t>
      </w:r>
      <w:r w:rsidR="00C03011">
        <w:t xml:space="preserve">spočíva </w:t>
      </w:r>
      <w:r>
        <w:t>z</w:t>
      </w:r>
      <w:r w:rsidR="00C03011">
        <w:t> </w:t>
      </w:r>
      <w:r w:rsidR="0080526A">
        <w:t>pôžičky</w:t>
      </w:r>
      <w:r w:rsidR="00C03011">
        <w:t xml:space="preserve">, </w:t>
      </w:r>
      <w:r w:rsidR="0080526A">
        <w:t> úrokov z</w:t>
      </w:r>
      <w:r w:rsidR="00C03011">
        <w:t> </w:t>
      </w:r>
      <w:r w:rsidR="0080526A">
        <w:t>pôžičky</w:t>
      </w:r>
      <w:r w:rsidR="00C03011">
        <w:t xml:space="preserve"> a z prenájmu (leasingu). Z toho výška pôžičky predstavuje sum</w:t>
      </w:r>
      <w:r w:rsidR="00845F05">
        <w:t>u</w:t>
      </w:r>
      <w:r w:rsidR="00C03011">
        <w:t xml:space="preserve"> 619 995€, úroky 39 679,69€ a leasing 2</w:t>
      </w:r>
      <w:r w:rsidR="00845F05">
        <w:t xml:space="preserve"> </w:t>
      </w:r>
      <w:r w:rsidR="00C03011">
        <w:t>566,52€.</w:t>
      </w:r>
    </w:p>
    <w:p w:rsidR="00C03011" w:rsidRDefault="00C03011" w:rsidP="00C03011">
      <w:pPr>
        <w:numPr>
          <w:ilvl w:val="0"/>
          <w:numId w:val="7"/>
        </w:numPr>
        <w:ind w:left="993" w:hanging="284"/>
      </w:pPr>
    </w:p>
    <w:p w:rsidR="00BC132A" w:rsidRDefault="00426B32">
      <w:pPr>
        <w:ind w:left="284"/>
      </w:pPr>
      <w:r>
        <w:t>Dominantnú časť krátkodobých záväzkov tvoria záväzky z obchodného styku. Priemerná splatnosť  záväzkov z dodávateľských faktúr  je v priemere 30 dní. Spoločnosť väčšinu svojich  záväzkov uhrádzala  v lehote splatnosti.</w:t>
      </w:r>
    </w:p>
    <w:p w:rsidR="00BC132A" w:rsidRDefault="00BC132A">
      <w:pPr>
        <w:ind w:left="284" w:right="-1"/>
      </w:pPr>
    </w:p>
    <w:p w:rsidR="00BC132A" w:rsidRDefault="00426B32">
      <w:pPr>
        <w:pStyle w:val="Nadpis2"/>
        <w:numPr>
          <w:ilvl w:val="3"/>
          <w:numId w:val="8"/>
        </w:numPr>
        <w:ind w:left="284" w:hanging="284"/>
      </w:pPr>
      <w:r>
        <w:t>Sociálny fond</w:t>
      </w:r>
    </w:p>
    <w:p w:rsidR="00BC132A" w:rsidRDefault="00426B32">
      <w:pPr>
        <w:ind w:left="300"/>
      </w:pPr>
      <w:r>
        <w:t>Tvorba a čerpanie sociálneho fondu  v priebehu účtovného obdobia je znázornená v nasledujúcej tabuľke:</w:t>
      </w:r>
    </w:p>
    <w:bookmarkStart w:id="236" w:name="_1491125718"/>
    <w:bookmarkStart w:id="237" w:name="_1490356347"/>
    <w:bookmarkStart w:id="238" w:name="_1454844999"/>
    <w:bookmarkStart w:id="239" w:name="_1424515481"/>
    <w:bookmarkStart w:id="240" w:name="_1424515462"/>
    <w:bookmarkStart w:id="241" w:name="_1393860555"/>
    <w:bookmarkStart w:id="242" w:name="_1393860493"/>
    <w:bookmarkStart w:id="243" w:name="_1390126936"/>
    <w:bookmarkStart w:id="244" w:name="_1389600109"/>
    <w:bookmarkStart w:id="245" w:name="_1389599835"/>
    <w:bookmarkStart w:id="246" w:name="_1389599509"/>
    <w:bookmarkEnd w:id="236"/>
    <w:bookmarkEnd w:id="237"/>
    <w:bookmarkEnd w:id="238"/>
    <w:bookmarkEnd w:id="239"/>
    <w:bookmarkEnd w:id="240"/>
    <w:bookmarkEnd w:id="241"/>
    <w:bookmarkEnd w:id="242"/>
    <w:bookmarkEnd w:id="243"/>
    <w:bookmarkEnd w:id="244"/>
    <w:bookmarkEnd w:id="245"/>
    <w:bookmarkEnd w:id="246"/>
    <w:bookmarkStart w:id="247" w:name="_MON_1583576149"/>
    <w:bookmarkEnd w:id="247"/>
    <w:p w:rsidR="00BC132A" w:rsidRDefault="003F40B0">
      <w:pPr>
        <w:ind w:left="300"/>
      </w:pPr>
      <w:r>
        <w:object w:dxaOrig="8830" w:dyaOrig="2492">
          <v:shape id="_x0000_i1041" type="#_x0000_t75" style="width:438pt;height:117pt" o:ole="" filled="t">
            <v:fill color2="black"/>
            <v:imagedata r:id="rId41" o:title=""/>
          </v:shape>
          <o:OLEObject Type="Embed" ProgID="Excel.Sheet.8" ShapeID="_x0000_i1041" DrawAspect="Content" ObjectID="_1583835840" r:id="rId42"/>
        </w:object>
      </w:r>
    </w:p>
    <w:p w:rsidR="00BC132A" w:rsidRDefault="00426B32">
      <w:pPr>
        <w:ind w:left="300"/>
      </w:pPr>
      <w:r>
        <w:t xml:space="preserve">Povinný prídel do sociálneho fondu bol tvorený  vo výške 1 %. Základom na určenie ročného prídelu do fondu bol súhrn hrubých miezd zúčtovaných zamestnancom na výplatu za kalendárny rok. </w:t>
      </w:r>
    </w:p>
    <w:p w:rsidR="00BC132A" w:rsidRDefault="00BC132A">
      <w:pPr>
        <w:ind w:left="300"/>
      </w:pPr>
    </w:p>
    <w:p w:rsidR="00BC132A" w:rsidRDefault="00426B32">
      <w:pPr>
        <w:pStyle w:val="Nadpis2"/>
        <w:numPr>
          <w:ilvl w:val="3"/>
          <w:numId w:val="8"/>
        </w:numPr>
        <w:tabs>
          <w:tab w:val="left" w:pos="284"/>
        </w:tabs>
        <w:ind w:left="284" w:hanging="284"/>
      </w:pPr>
      <w:r>
        <w:t>Majetok prenajatý formou finančného prenájmu (nájomca)</w:t>
      </w:r>
    </w:p>
    <w:bookmarkStart w:id="248" w:name="_1491125879"/>
    <w:bookmarkStart w:id="249" w:name="_1490356955"/>
    <w:bookmarkStart w:id="250" w:name="_1454918177"/>
    <w:bookmarkStart w:id="251" w:name="_1454917702"/>
    <w:bookmarkStart w:id="252" w:name="_1454845800"/>
    <w:bookmarkStart w:id="253" w:name="_1424588242"/>
    <w:bookmarkStart w:id="254" w:name="_1424587255"/>
    <w:bookmarkStart w:id="255" w:name="_1393861738"/>
    <w:bookmarkStart w:id="256" w:name="_1389606941"/>
    <w:bookmarkStart w:id="257" w:name="_1389606933"/>
    <w:bookmarkEnd w:id="248"/>
    <w:bookmarkEnd w:id="249"/>
    <w:bookmarkEnd w:id="250"/>
    <w:bookmarkEnd w:id="251"/>
    <w:bookmarkEnd w:id="252"/>
    <w:bookmarkEnd w:id="253"/>
    <w:bookmarkEnd w:id="254"/>
    <w:bookmarkEnd w:id="255"/>
    <w:bookmarkEnd w:id="256"/>
    <w:bookmarkEnd w:id="257"/>
    <w:bookmarkStart w:id="258" w:name="_MON_1583582082"/>
    <w:bookmarkEnd w:id="258"/>
    <w:p w:rsidR="00BC132A" w:rsidRDefault="003F40B0">
      <w:r>
        <w:object w:dxaOrig="11335" w:dyaOrig="1733">
          <v:shape id="_x0000_i1180" type="#_x0000_t75" style="width:441.5pt;height:84pt" o:ole="" filled="t">
            <v:fill color2="black"/>
            <v:imagedata r:id="rId43" o:title=""/>
          </v:shape>
          <o:OLEObject Type="Embed" ProgID="Excel.Sheet.12" ShapeID="_x0000_i1180" DrawAspect="Content" ObjectID="_1583835841" r:id="rId44"/>
        </w:object>
      </w:r>
    </w:p>
    <w:p w:rsidR="00BC132A" w:rsidRDefault="00426B32">
      <w:r>
        <w:t xml:space="preserve">Spoločnosť má  formou finančného leasingu v nájme </w:t>
      </w:r>
      <w:r w:rsidR="00EC4660">
        <w:t>motorové vozidlo ,</w:t>
      </w:r>
      <w:r>
        <w:t xml:space="preserve"> leasingová zmluva je cez leasingovú spoločnosť </w:t>
      </w:r>
      <w:r w:rsidR="00EC4660">
        <w:t xml:space="preserve">ČSOB </w:t>
      </w:r>
      <w:r>
        <w:t xml:space="preserve">leasing a.s. Doba nájmu podľa leasingovej zmluvy trvá do </w:t>
      </w:r>
      <w:r w:rsidR="00EC4660">
        <w:t>11.</w:t>
      </w:r>
      <w:r>
        <w:t>1</w:t>
      </w:r>
      <w:r w:rsidR="00EC4660">
        <w:t>2</w:t>
      </w:r>
      <w:r>
        <w:t>.2019.</w:t>
      </w:r>
      <w:r w:rsidR="00EC4660">
        <w:t xml:space="preserve"> Istina je splatná raz ročne. </w:t>
      </w:r>
    </w:p>
    <w:p w:rsidR="00EC4660" w:rsidRDefault="00EC4660"/>
    <w:p w:rsidR="00BC132A" w:rsidRDefault="00426B32">
      <w:pPr>
        <w:pStyle w:val="Nadpis1"/>
        <w:numPr>
          <w:ilvl w:val="0"/>
          <w:numId w:val="8"/>
        </w:numPr>
        <w:tabs>
          <w:tab w:val="clear" w:pos="340"/>
        </w:tabs>
        <w:ind w:left="300" w:hanging="300"/>
      </w:pPr>
      <w:r>
        <w:t>informácie o výnosoch</w:t>
      </w:r>
    </w:p>
    <w:p w:rsidR="00BC132A" w:rsidRDefault="00426B32">
      <w:pPr>
        <w:pStyle w:val="Nadpis2"/>
        <w:numPr>
          <w:ilvl w:val="3"/>
          <w:numId w:val="8"/>
        </w:numPr>
        <w:ind w:left="300" w:hanging="300"/>
      </w:pPr>
      <w:r>
        <w:t>Tržby za vlastné výkony a tovar</w:t>
      </w:r>
    </w:p>
    <w:p w:rsidR="00BC132A" w:rsidRDefault="00426B32">
      <w:pPr>
        <w:ind w:left="300"/>
      </w:pPr>
      <w:r>
        <w:t xml:space="preserve">Tržby za vlastné výkony a tovar podľa jednotlivých segmentov, t. j. podľa typov výrobkov a služieb a podľa hlavných  teritórií, sú uvedené v nasledujúcej tabuľke:           </w:t>
      </w:r>
    </w:p>
    <w:p w:rsidR="00BC132A" w:rsidRDefault="00BC132A">
      <w:pPr>
        <w:ind w:left="300"/>
      </w:pPr>
    </w:p>
    <w:bookmarkStart w:id="259" w:name="_1490359430"/>
    <w:bookmarkStart w:id="260" w:name="_1454919363"/>
    <w:bookmarkStart w:id="261" w:name="_1454919211"/>
    <w:bookmarkStart w:id="262" w:name="_1454918281"/>
    <w:bookmarkStart w:id="263" w:name="_1424588307"/>
    <w:bookmarkStart w:id="264" w:name="_1393863637"/>
    <w:bookmarkStart w:id="265" w:name="_1393863623"/>
    <w:bookmarkStart w:id="266" w:name="_1393862679"/>
    <w:bookmarkStart w:id="267" w:name="_1389609632"/>
    <w:bookmarkStart w:id="268" w:name="_1389609553"/>
    <w:bookmarkStart w:id="269" w:name="_1389609510"/>
    <w:bookmarkStart w:id="270" w:name="_1389609496"/>
    <w:bookmarkStart w:id="271" w:name="_1389609482"/>
    <w:bookmarkEnd w:id="259"/>
    <w:bookmarkEnd w:id="260"/>
    <w:bookmarkEnd w:id="261"/>
    <w:bookmarkEnd w:id="262"/>
    <w:bookmarkEnd w:id="263"/>
    <w:bookmarkEnd w:id="264"/>
    <w:bookmarkEnd w:id="265"/>
    <w:bookmarkEnd w:id="266"/>
    <w:bookmarkEnd w:id="267"/>
    <w:bookmarkEnd w:id="268"/>
    <w:bookmarkEnd w:id="269"/>
    <w:bookmarkEnd w:id="270"/>
    <w:bookmarkEnd w:id="271"/>
    <w:bookmarkStart w:id="272" w:name="_MON_1583582614"/>
    <w:bookmarkEnd w:id="272"/>
    <w:p w:rsidR="00BC132A" w:rsidRDefault="003F40B0">
      <w:pPr>
        <w:ind w:left="300"/>
      </w:pPr>
      <w:r>
        <w:object w:dxaOrig="10404" w:dyaOrig="2136">
          <v:shape id="_x0000_i1187" type="#_x0000_t75" style="width:443.5pt;height:103.5pt" o:ole="" filled="t">
            <v:fill color2="black"/>
            <v:imagedata r:id="rId45" o:title=""/>
          </v:shape>
          <o:OLEObject Type="Embed" ProgID="Excel.Sheet.12" ShapeID="_x0000_i1187" DrawAspect="Content" ObjectID="_1583835842" r:id="rId46"/>
        </w:object>
      </w:r>
    </w:p>
    <w:p w:rsidR="00BC132A" w:rsidRDefault="00426B32">
      <w:pPr>
        <w:pStyle w:val="Nadpis2"/>
        <w:numPr>
          <w:ilvl w:val="3"/>
          <w:numId w:val="8"/>
        </w:numPr>
        <w:ind w:left="300" w:hanging="300"/>
      </w:pPr>
      <w:r>
        <w:lastRenderedPageBreak/>
        <w:t>Zmena stavu zásob vlastnej výroby</w:t>
      </w:r>
    </w:p>
    <w:p w:rsidR="00BC132A" w:rsidRDefault="00426B32">
      <w:pPr>
        <w:ind w:left="300"/>
      </w:pPr>
      <w:r>
        <w:t>Zmena stavu zásob vlastnej výroby vykázaná vo výkaze ziskov a strát je 2</w:t>
      </w:r>
      <w:r w:rsidR="00631428">
        <w:t>6143</w:t>
      </w:r>
      <w:r>
        <w:t xml:space="preserve"> Eur</w:t>
      </w:r>
      <w:r w:rsidR="00631428">
        <w:t xml:space="preserve"> </w:t>
      </w:r>
      <w:r>
        <w:t xml:space="preserve"> Vychádzajúc zo súvahových položiek ako je to znázornené v nasledujúcom prehľade:</w:t>
      </w:r>
    </w:p>
    <w:p w:rsidR="00BC132A" w:rsidRDefault="00BC132A">
      <w:pPr>
        <w:ind w:left="300"/>
      </w:pPr>
    </w:p>
    <w:bookmarkStart w:id="273" w:name="_1490359745"/>
    <w:bookmarkStart w:id="274" w:name="_1454919538"/>
    <w:bookmarkStart w:id="275" w:name="_1424601933"/>
    <w:bookmarkStart w:id="276" w:name="_1424588769"/>
    <w:bookmarkStart w:id="277" w:name="_1393863931"/>
    <w:bookmarkStart w:id="278" w:name="_1393863760"/>
    <w:bookmarkStart w:id="279" w:name="_1389610984"/>
    <w:bookmarkStart w:id="280" w:name="_1389610924"/>
    <w:bookmarkStart w:id="281" w:name="_1389610781"/>
    <w:bookmarkStart w:id="282" w:name="_1389610768"/>
    <w:bookmarkStart w:id="283" w:name="_1389610758"/>
    <w:bookmarkEnd w:id="273"/>
    <w:bookmarkEnd w:id="274"/>
    <w:bookmarkEnd w:id="275"/>
    <w:bookmarkEnd w:id="276"/>
    <w:bookmarkEnd w:id="277"/>
    <w:bookmarkEnd w:id="278"/>
    <w:bookmarkEnd w:id="279"/>
    <w:bookmarkEnd w:id="280"/>
    <w:bookmarkEnd w:id="281"/>
    <w:bookmarkEnd w:id="282"/>
    <w:bookmarkEnd w:id="283"/>
    <w:bookmarkStart w:id="284" w:name="_MON_1583583035"/>
    <w:bookmarkEnd w:id="284"/>
    <w:p w:rsidR="00BC132A" w:rsidRDefault="00655634">
      <w:pPr>
        <w:ind w:left="300"/>
      </w:pPr>
      <w:r>
        <w:object w:dxaOrig="10473" w:dyaOrig="4554">
          <v:shape id="_x0000_i1200" type="#_x0000_t75" style="width:447.5pt;height:219.5pt" o:ole="" filled="t">
            <v:fill color2="black"/>
            <v:imagedata r:id="rId47" o:title=""/>
          </v:shape>
          <o:OLEObject Type="Embed" ProgID="Excel.Sheet.12" ShapeID="_x0000_i1200" DrawAspect="Content" ObjectID="_1583835843" r:id="rId48"/>
        </w:object>
      </w:r>
    </w:p>
    <w:p w:rsidR="00BC132A" w:rsidRDefault="00426B32">
      <w:pPr>
        <w:pStyle w:val="Nadpis2"/>
        <w:numPr>
          <w:ilvl w:val="3"/>
          <w:numId w:val="8"/>
        </w:numPr>
        <w:ind w:left="300" w:hanging="300"/>
      </w:pPr>
      <w:r>
        <w:t>Aktivácia, ostatné výnosy z hospodárskej činnosti, finančné výnosy</w:t>
      </w:r>
    </w:p>
    <w:bookmarkStart w:id="285" w:name="_1550997537"/>
    <w:bookmarkStart w:id="286" w:name="_1550997515"/>
    <w:bookmarkStart w:id="287" w:name="_1491126129"/>
    <w:bookmarkStart w:id="288" w:name="_1490359956"/>
    <w:bookmarkStart w:id="289" w:name="_1454919725"/>
    <w:bookmarkStart w:id="290" w:name="_1424590322"/>
    <w:bookmarkStart w:id="291" w:name="_1394523512"/>
    <w:bookmarkStart w:id="292" w:name="_1394523484"/>
    <w:bookmarkStart w:id="293" w:name="_1394523441"/>
    <w:bookmarkStart w:id="294" w:name="_1394523344"/>
    <w:bookmarkStart w:id="295" w:name="_1394523256"/>
    <w:bookmarkStart w:id="296" w:name="_1393864073"/>
    <w:bookmarkStart w:id="297" w:name="_1393864057"/>
    <w:bookmarkStart w:id="298" w:name="_1389611926"/>
    <w:bookmarkStart w:id="299" w:name="_1389611910"/>
    <w:bookmarkStart w:id="300" w:name="_138961190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Start w:id="301" w:name="_MON_1583584715"/>
    <w:bookmarkEnd w:id="301"/>
    <w:p w:rsidR="00BC132A" w:rsidRDefault="00655634">
      <w:pPr>
        <w:ind w:left="300"/>
      </w:pPr>
      <w:r>
        <w:object w:dxaOrig="9374" w:dyaOrig="3947">
          <v:shape id="_x0000_i1210" type="#_x0000_t75" style="width:446pt;height:181pt" o:ole="" filled="t">
            <v:fill color2="black"/>
            <v:imagedata r:id="rId49" o:title=""/>
          </v:shape>
          <o:OLEObject Type="Embed" ProgID="Excel.Sheet.12" ShapeID="_x0000_i1210" DrawAspect="Content" ObjectID="_1583835844" r:id="rId50"/>
        </w:object>
      </w:r>
    </w:p>
    <w:p w:rsidR="00BC132A" w:rsidRDefault="00426B32">
      <w:pPr>
        <w:pStyle w:val="Nadpis2"/>
        <w:numPr>
          <w:ilvl w:val="3"/>
          <w:numId w:val="8"/>
        </w:numPr>
        <w:ind w:left="284" w:hanging="284"/>
      </w:pPr>
      <w:r>
        <w:t>Čistý obrat</w:t>
      </w:r>
    </w:p>
    <w:bookmarkStart w:id="302" w:name="_1491126170"/>
    <w:bookmarkStart w:id="303" w:name="_1490360057"/>
    <w:bookmarkStart w:id="304" w:name="_1454919950"/>
    <w:bookmarkStart w:id="305" w:name="_1454919888"/>
    <w:bookmarkStart w:id="306" w:name="_1424590549"/>
    <w:bookmarkStart w:id="307" w:name="_1394523594"/>
    <w:bookmarkStart w:id="308" w:name="_1394523560"/>
    <w:bookmarkStart w:id="309" w:name="_1393864593"/>
    <w:bookmarkStart w:id="310" w:name="_1389615244"/>
    <w:bookmarkStart w:id="311" w:name="_1389612648"/>
    <w:bookmarkEnd w:id="302"/>
    <w:bookmarkEnd w:id="303"/>
    <w:bookmarkEnd w:id="304"/>
    <w:bookmarkEnd w:id="305"/>
    <w:bookmarkEnd w:id="306"/>
    <w:bookmarkEnd w:id="307"/>
    <w:bookmarkEnd w:id="308"/>
    <w:bookmarkEnd w:id="309"/>
    <w:bookmarkEnd w:id="310"/>
    <w:bookmarkEnd w:id="311"/>
    <w:bookmarkStart w:id="312" w:name="_MON_1583585282"/>
    <w:bookmarkEnd w:id="312"/>
    <w:p w:rsidR="00BC132A" w:rsidRDefault="00655634">
      <w:r>
        <w:object w:dxaOrig="10108" w:dyaOrig="2356">
          <v:shape id="_x0000_i1216" type="#_x0000_t75" style="width:445pt;height:114pt" o:ole="" filled="t">
            <v:fill color2="black"/>
            <v:imagedata r:id="rId51" o:title=""/>
          </v:shape>
          <o:OLEObject Type="Embed" ProgID="Excel.Sheet.8" ShapeID="_x0000_i1216" DrawAspect="Content" ObjectID="_1583835845" r:id="rId52"/>
        </w:object>
      </w:r>
    </w:p>
    <w:p w:rsidR="00BC132A" w:rsidRDefault="00BC132A"/>
    <w:p w:rsidR="00BC132A" w:rsidRDefault="00BC132A"/>
    <w:p w:rsidR="000628F1" w:rsidRDefault="000628F1"/>
    <w:p w:rsidR="00BC132A" w:rsidRDefault="00426B32">
      <w:pPr>
        <w:pStyle w:val="Nadpis1"/>
        <w:numPr>
          <w:ilvl w:val="0"/>
          <w:numId w:val="8"/>
        </w:numPr>
        <w:tabs>
          <w:tab w:val="clear" w:pos="340"/>
        </w:tabs>
        <w:ind w:left="284" w:hanging="284"/>
      </w:pPr>
      <w:r>
        <w:lastRenderedPageBreak/>
        <w:t>informácie  o nákladoch</w:t>
      </w:r>
    </w:p>
    <w:p w:rsidR="00BC132A" w:rsidRDefault="00BC132A">
      <w:pPr>
        <w:ind w:left="284"/>
      </w:pPr>
    </w:p>
    <w:p w:rsidR="00BC132A" w:rsidRDefault="00426B32">
      <w:pPr>
        <w:ind w:left="284"/>
      </w:pPr>
      <w:r>
        <w:t>Prehľad o štruktúre vykázaných nákladov je znázornený v nasledujúcej tabuľke:</w:t>
      </w:r>
    </w:p>
    <w:p w:rsidR="00BC132A" w:rsidRDefault="00BC132A">
      <w:pPr>
        <w:ind w:left="284"/>
      </w:pPr>
    </w:p>
    <w:bookmarkStart w:id="313" w:name="_1520748394"/>
    <w:bookmarkStart w:id="314" w:name="_1520748358"/>
    <w:bookmarkStart w:id="315" w:name="_1520748349"/>
    <w:bookmarkStart w:id="316" w:name="_1491126605"/>
    <w:bookmarkStart w:id="317" w:name="_1491126187"/>
    <w:bookmarkStart w:id="318" w:name="_1490360242"/>
    <w:bookmarkStart w:id="319" w:name="_1490360205"/>
    <w:bookmarkStart w:id="320" w:name="_1456641573"/>
    <w:bookmarkStart w:id="321" w:name="_1456641464"/>
    <w:bookmarkStart w:id="322" w:name="_1456641408"/>
    <w:bookmarkStart w:id="323" w:name="_1454920147"/>
    <w:bookmarkStart w:id="324" w:name="_1424590674"/>
    <w:bookmarkStart w:id="325" w:name="_1394525599"/>
    <w:bookmarkStart w:id="326" w:name="_1394525575"/>
    <w:bookmarkStart w:id="327" w:name="_1394524566"/>
    <w:bookmarkStart w:id="328" w:name="_1393865824"/>
    <w:bookmarkStart w:id="329" w:name="_1393864935"/>
    <w:bookmarkStart w:id="330" w:name="_1389613901"/>
    <w:bookmarkStart w:id="331" w:name="_1389613831"/>
    <w:bookmarkStart w:id="332" w:name="_1389613813"/>
    <w:bookmarkStart w:id="333" w:name="_1389613742"/>
    <w:bookmarkStart w:id="334" w:name="_1389613702"/>
    <w:bookmarkStart w:id="335" w:name="_1389613266"/>
    <w:bookmarkStart w:id="336" w:name="_1389612880"/>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Start w:id="337" w:name="_MON_1583586204"/>
    <w:bookmarkEnd w:id="337"/>
    <w:p w:rsidR="00BC132A" w:rsidRDefault="009608FF">
      <w:pPr>
        <w:pStyle w:val="Zkladntext"/>
        <w:ind w:left="284"/>
      </w:pPr>
      <w:r>
        <w:object w:dxaOrig="10454" w:dyaOrig="8006">
          <v:shape id="_x0000_i1237" type="#_x0000_t75" style="width:440pt;height:381pt" o:ole="" filled="t">
            <v:fill color2="black"/>
            <v:imagedata r:id="rId53" o:title=""/>
          </v:shape>
          <o:OLEObject Type="Embed" ProgID="Excel.Sheet.12" ShapeID="_x0000_i1237" DrawAspect="Content" ObjectID="_1583835846" r:id="rId54"/>
        </w:object>
      </w:r>
    </w:p>
    <w:p w:rsidR="00BC132A" w:rsidRDefault="00BC132A">
      <w:pPr>
        <w:pStyle w:val="Zkladntext"/>
        <w:ind w:left="284"/>
      </w:pPr>
    </w:p>
    <w:p w:rsidR="00BC132A" w:rsidRDefault="00BC132A">
      <w:pPr>
        <w:pStyle w:val="Zkladntext"/>
        <w:ind w:left="284"/>
      </w:pPr>
    </w:p>
    <w:p w:rsidR="00BC132A" w:rsidRDefault="00BC132A">
      <w:pPr>
        <w:pStyle w:val="Zkladntext"/>
        <w:ind w:left="284"/>
      </w:pPr>
    </w:p>
    <w:p w:rsidR="00BC132A" w:rsidRDefault="00BC132A">
      <w:pPr>
        <w:pStyle w:val="Zkladntext"/>
        <w:ind w:left="284"/>
      </w:pPr>
    </w:p>
    <w:p w:rsidR="009608FF" w:rsidRDefault="009608FF">
      <w:pPr>
        <w:pStyle w:val="Zkladntext"/>
        <w:ind w:left="284"/>
      </w:pPr>
    </w:p>
    <w:p w:rsidR="00BC132A" w:rsidRDefault="00426B32">
      <w:pPr>
        <w:pStyle w:val="Nadpis1"/>
        <w:numPr>
          <w:ilvl w:val="0"/>
          <w:numId w:val="8"/>
        </w:numPr>
        <w:tabs>
          <w:tab w:val="clear" w:pos="340"/>
        </w:tabs>
        <w:ind w:left="284" w:hanging="284"/>
      </w:pPr>
      <w:r>
        <w:t>Informácie o daniach z príjmov</w:t>
      </w:r>
    </w:p>
    <w:p w:rsidR="00BC132A" w:rsidRDefault="00BC132A">
      <w:pPr>
        <w:ind w:left="300"/>
      </w:pPr>
    </w:p>
    <w:p w:rsidR="00BC132A" w:rsidRDefault="00426B32">
      <w:pPr>
        <w:ind w:left="300"/>
      </w:pPr>
      <w:r>
        <w:t>Prevod od teoretickej dane z príjmov k vykázanej dani z príjmov je uvedený v nasledujúcej tabuľke:</w:t>
      </w:r>
    </w:p>
    <w:p w:rsidR="00BC132A" w:rsidRDefault="00BC132A">
      <w:pPr>
        <w:ind w:left="300"/>
      </w:pPr>
    </w:p>
    <w:bookmarkStart w:id="338" w:name="_1490361161"/>
    <w:bookmarkStart w:id="339" w:name="_1454921793"/>
    <w:bookmarkStart w:id="340" w:name="_1454921300"/>
    <w:bookmarkStart w:id="341" w:name="_1424592075"/>
    <w:bookmarkStart w:id="342" w:name="_1393866006"/>
    <w:bookmarkStart w:id="343" w:name="_1389615098"/>
    <w:bookmarkStart w:id="344" w:name="_1389615090"/>
    <w:bookmarkStart w:id="345" w:name="_1389615082"/>
    <w:bookmarkStart w:id="346" w:name="_1389615073"/>
    <w:bookmarkStart w:id="347" w:name="_1389615067"/>
    <w:bookmarkStart w:id="348" w:name="_1389614975"/>
    <w:bookmarkStart w:id="349" w:name="_1389614907"/>
    <w:bookmarkStart w:id="350" w:name="_1389614893"/>
    <w:bookmarkStart w:id="351" w:name="_1389614847"/>
    <w:bookmarkStart w:id="352" w:name="_1389614786"/>
    <w:bookmarkStart w:id="353" w:name="_138961460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Start w:id="354" w:name="_MON_1583587864"/>
    <w:bookmarkEnd w:id="354"/>
    <w:p w:rsidR="00BC132A" w:rsidRDefault="006C6EDB" w:rsidP="002C4E54">
      <w:pPr>
        <w:spacing w:line="360" w:lineRule="auto"/>
        <w:ind w:left="300"/>
      </w:pPr>
      <w:r>
        <w:object w:dxaOrig="12417" w:dyaOrig="3722">
          <v:shape id="_x0000_i1244" type="#_x0000_t75" style="width:438.5pt;height:191.5pt" o:ole="" filled="t">
            <v:fill color2="black"/>
            <v:imagedata r:id="rId55" o:title=""/>
          </v:shape>
          <o:OLEObject Type="Embed" ProgID="Excel.Sheet.8" ShapeID="_x0000_i1244" DrawAspect="Content" ObjectID="_1583835847" r:id="rId56"/>
        </w:object>
      </w:r>
    </w:p>
    <w:p w:rsidR="00BC132A" w:rsidRDefault="00426B32">
      <w:pPr>
        <w:pStyle w:val="Nadpis1"/>
        <w:numPr>
          <w:ilvl w:val="0"/>
          <w:numId w:val="8"/>
        </w:numPr>
        <w:tabs>
          <w:tab w:val="clear" w:pos="340"/>
        </w:tabs>
        <w:ind w:left="284" w:hanging="284"/>
      </w:pPr>
      <w:r>
        <w:t>Informácie o iných aktívach a iných pasívach</w:t>
      </w:r>
    </w:p>
    <w:p w:rsidR="00BC132A" w:rsidRDefault="00426B32">
      <w:pPr>
        <w:pStyle w:val="Nadpis4"/>
        <w:numPr>
          <w:ilvl w:val="0"/>
          <w:numId w:val="0"/>
        </w:numPr>
      </w:pPr>
      <w:r>
        <w:t xml:space="preserve">     Ostatné finančné povinnosti</w:t>
      </w:r>
    </w:p>
    <w:p w:rsidR="00BC132A" w:rsidRDefault="00426B32">
      <w:r>
        <w:t xml:space="preserve">Spoločnosť má uzatvorenú leasingovú zmluvu na predmet leasingu </w:t>
      </w:r>
      <w:r w:rsidR="00263E55">
        <w:t>obstaranie motorového vozidla</w:t>
      </w:r>
      <w:r>
        <w:t xml:space="preserve"> cez leasingovú spoločnosť </w:t>
      </w:r>
      <w:r w:rsidR="00263E55">
        <w:t>ČSOB leasing</w:t>
      </w:r>
      <w:r>
        <w:t xml:space="preserve"> a.s.   s dobou trvania leasingu do </w:t>
      </w:r>
      <w:r w:rsidR="00263E55">
        <w:t>11</w:t>
      </w:r>
      <w:r>
        <w:t>.1</w:t>
      </w:r>
      <w:r w:rsidR="00263E55">
        <w:t>2</w:t>
      </w:r>
      <w:r>
        <w:t>.2019.</w:t>
      </w:r>
    </w:p>
    <w:p w:rsidR="00BC132A" w:rsidRDefault="00BC132A">
      <w:pPr>
        <w:ind w:left="300"/>
      </w:pPr>
    </w:p>
    <w:p w:rsidR="00BC132A" w:rsidRDefault="00426B32">
      <w:pPr>
        <w:pStyle w:val="Nadpis1"/>
        <w:numPr>
          <w:ilvl w:val="0"/>
          <w:numId w:val="8"/>
        </w:numPr>
        <w:tabs>
          <w:tab w:val="clear" w:pos="340"/>
        </w:tabs>
        <w:ind w:left="284" w:hanging="284"/>
        <w:jc w:val="left"/>
      </w:pPr>
      <w:r>
        <w:t>Informácie o príjmoch a výhodách členov štatutárnych orgánov, dozorných orgánov a iných orgánov účtovnej jednotky</w:t>
      </w:r>
    </w:p>
    <w:p w:rsidR="00BC132A" w:rsidRDefault="00BC132A"/>
    <w:p w:rsidR="00BC132A" w:rsidRDefault="00426B32">
      <w:pPr>
        <w:ind w:left="300"/>
      </w:pPr>
      <w:r>
        <w:t xml:space="preserve">V bežnom období konateľovi spoločnosti  neboli vyplatené žiadne odmeny ani poskytnuté iné výhody. </w:t>
      </w:r>
    </w:p>
    <w:p w:rsidR="00BC132A" w:rsidRDefault="00BC132A">
      <w:pPr>
        <w:ind w:left="300"/>
      </w:pPr>
    </w:p>
    <w:p w:rsidR="00BC132A" w:rsidRDefault="00426B32">
      <w:pPr>
        <w:pStyle w:val="Nadpis1"/>
        <w:numPr>
          <w:ilvl w:val="0"/>
          <w:numId w:val="8"/>
        </w:numPr>
        <w:tabs>
          <w:tab w:val="clear" w:pos="340"/>
        </w:tabs>
        <w:ind w:left="284" w:hanging="284"/>
      </w:pPr>
      <w:r>
        <w:t>Informácie o ekonomických vzťahoch účtovnej jednotky a spriaznených osôb</w:t>
      </w:r>
    </w:p>
    <w:p w:rsidR="00BC132A" w:rsidRDefault="00BC132A">
      <w:pPr>
        <w:ind w:left="300"/>
      </w:pPr>
    </w:p>
    <w:p w:rsidR="00BC132A" w:rsidRDefault="00426B32">
      <w:pPr>
        <w:ind w:left="300"/>
      </w:pPr>
      <w:r>
        <w:t>Spriaznenými osobami vo  vzťahu k spoločnosti je konateľ a spoločník v jednej osobe.</w:t>
      </w:r>
    </w:p>
    <w:p w:rsidR="00BC132A" w:rsidRDefault="00426B32">
      <w:pPr>
        <w:ind w:left="300"/>
      </w:pPr>
      <w:r>
        <w:t xml:space="preserve">Spoločnosť uskutočnila v priebehu účtovného obdobia nasledujúce transakcie so spriaznenou osobou: </w:t>
      </w:r>
    </w:p>
    <w:p w:rsidR="00BC132A" w:rsidRDefault="00BC132A">
      <w:pPr>
        <w:ind w:left="300"/>
      </w:pPr>
    </w:p>
    <w:bookmarkStart w:id="355" w:name="_1491126583"/>
    <w:bookmarkStart w:id="356" w:name="_1490362274"/>
    <w:bookmarkStart w:id="357" w:name="_1454922086"/>
    <w:bookmarkStart w:id="358" w:name="_1425102731"/>
    <w:bookmarkStart w:id="359" w:name="_1424591927"/>
    <w:bookmarkStart w:id="360" w:name="_1424591892"/>
    <w:bookmarkStart w:id="361" w:name="_1394527183"/>
    <w:bookmarkStart w:id="362" w:name="_1393932440"/>
    <w:bookmarkStart w:id="363" w:name="_1393867618"/>
    <w:bookmarkStart w:id="364" w:name="_1389634871"/>
    <w:bookmarkStart w:id="365" w:name="_1389634862"/>
    <w:bookmarkStart w:id="366" w:name="_1389634833"/>
    <w:bookmarkStart w:id="367" w:name="_1389634596"/>
    <w:bookmarkEnd w:id="355"/>
    <w:bookmarkEnd w:id="356"/>
    <w:bookmarkEnd w:id="357"/>
    <w:bookmarkEnd w:id="358"/>
    <w:bookmarkEnd w:id="359"/>
    <w:bookmarkEnd w:id="360"/>
    <w:bookmarkEnd w:id="361"/>
    <w:bookmarkEnd w:id="362"/>
    <w:bookmarkEnd w:id="363"/>
    <w:bookmarkEnd w:id="364"/>
    <w:bookmarkEnd w:id="365"/>
    <w:bookmarkEnd w:id="366"/>
    <w:bookmarkEnd w:id="367"/>
    <w:bookmarkStart w:id="368" w:name="_MON_1583589761"/>
    <w:bookmarkEnd w:id="368"/>
    <w:p w:rsidR="00BC132A" w:rsidRDefault="006C6EDB">
      <w:pPr>
        <w:pStyle w:val="Zkladntext"/>
        <w:ind w:left="300"/>
      </w:pPr>
      <w:r>
        <w:object w:dxaOrig="10212" w:dyaOrig="1661">
          <v:shape id="_x0000_i1050" type="#_x0000_t75" style="width:437.5pt;height:79.5pt" o:ole="" filled="t">
            <v:fill color2="black"/>
            <v:imagedata r:id="rId57" o:title=""/>
          </v:shape>
          <o:OLEObject Type="Embed" ProgID="Excel.Sheet.8" ShapeID="_x0000_i1050" DrawAspect="Content" ObjectID="_1583835848" r:id="rId58"/>
        </w:object>
      </w:r>
      <w:r w:rsidR="00426B32">
        <w:rPr>
          <w:sz w:val="16"/>
          <w:szCs w:val="16"/>
        </w:rPr>
        <w:t xml:space="preserve"> (kód obchodu: 01-kúpa; 02-predaj; 03-poskytnutie služby; 04-obchodné zastúpenie; 05-licencia; 06-transfer; 07-know-how; 08-úver, pôžička; 09-výpomoc; 10-záruka; 11-iný obchod)</w:t>
      </w:r>
    </w:p>
    <w:p w:rsidR="00BC132A" w:rsidRDefault="00BC132A">
      <w:pPr>
        <w:ind w:left="300"/>
      </w:pPr>
    </w:p>
    <w:p w:rsidR="00BC132A" w:rsidRDefault="00426B32">
      <w:pPr>
        <w:ind w:left="300"/>
      </w:pPr>
      <w:r>
        <w:t>Konečný stav pohľadávok a záväzkov z uvedených transakcií so spriaznenými osobami je uvedený v nasledujúcej tabuľke:</w:t>
      </w:r>
    </w:p>
    <w:p w:rsidR="00BC132A" w:rsidRDefault="00BC132A">
      <w:pPr>
        <w:ind w:left="300"/>
      </w:pPr>
    </w:p>
    <w:p w:rsidR="00BC132A" w:rsidRDefault="00BC132A">
      <w:pPr>
        <w:ind w:left="300"/>
      </w:pPr>
    </w:p>
    <w:p w:rsidR="00BC132A" w:rsidRDefault="00BC132A">
      <w:pPr>
        <w:ind w:left="300"/>
      </w:pPr>
    </w:p>
    <w:bookmarkStart w:id="369" w:name="_1520748804"/>
    <w:bookmarkStart w:id="370" w:name="_1490362361"/>
    <w:bookmarkStart w:id="371" w:name="_1454922113"/>
    <w:bookmarkStart w:id="372" w:name="_1424591943"/>
    <w:bookmarkStart w:id="373" w:name="_1394528032"/>
    <w:bookmarkStart w:id="374" w:name="_1394527946"/>
    <w:bookmarkStart w:id="375" w:name="_1393867718"/>
    <w:bookmarkStart w:id="376" w:name="_1390116660"/>
    <w:bookmarkStart w:id="377" w:name="_1390116463"/>
    <w:bookmarkEnd w:id="369"/>
    <w:bookmarkEnd w:id="370"/>
    <w:bookmarkEnd w:id="371"/>
    <w:bookmarkEnd w:id="372"/>
    <w:bookmarkEnd w:id="373"/>
    <w:bookmarkEnd w:id="374"/>
    <w:bookmarkEnd w:id="375"/>
    <w:bookmarkEnd w:id="376"/>
    <w:bookmarkEnd w:id="377"/>
    <w:bookmarkStart w:id="378" w:name="_MON_1583835527"/>
    <w:bookmarkEnd w:id="378"/>
    <w:p w:rsidR="00BC132A" w:rsidRDefault="006C6EDB">
      <w:pPr>
        <w:ind w:left="300"/>
      </w:pPr>
      <w:r>
        <w:object w:dxaOrig="10772" w:dyaOrig="2198">
          <v:shape id="_x0000_i1249" type="#_x0000_t75" style="width:461.5pt;height:105.5pt" o:ole="" filled="t">
            <v:fill color2="black"/>
            <v:imagedata r:id="rId59" o:title=""/>
          </v:shape>
          <o:OLEObject Type="Embed" ProgID="Excel.Sheet.8" ShapeID="_x0000_i1249" DrawAspect="Content" ObjectID="_1583835849" r:id="rId60"/>
        </w:object>
      </w:r>
    </w:p>
    <w:p w:rsidR="00BC132A" w:rsidRDefault="00BC132A">
      <w:pPr>
        <w:ind w:left="300"/>
      </w:pPr>
    </w:p>
    <w:p w:rsidR="00BC132A" w:rsidRDefault="00BC132A">
      <w:pPr>
        <w:ind w:left="300"/>
      </w:pPr>
    </w:p>
    <w:p w:rsidR="00BC132A" w:rsidRDefault="00426B32">
      <w:pPr>
        <w:pStyle w:val="Nadpis1"/>
        <w:numPr>
          <w:ilvl w:val="0"/>
          <w:numId w:val="8"/>
        </w:numPr>
        <w:tabs>
          <w:tab w:val="clear" w:pos="340"/>
        </w:tabs>
        <w:ind w:left="284" w:hanging="284"/>
      </w:pPr>
      <w:r>
        <w:t>Informácie o skutočnostiach, ktoré nastali po dni, ku ktorému sa zostavuje účtovná závierka, do dňa zostavenia účtovnej závierky</w:t>
      </w:r>
    </w:p>
    <w:p w:rsidR="00BC132A" w:rsidRDefault="00BC132A">
      <w:pPr>
        <w:ind w:left="300"/>
      </w:pPr>
    </w:p>
    <w:p w:rsidR="00BC132A" w:rsidRDefault="00426B32">
      <w:pPr>
        <w:ind w:left="300"/>
      </w:pPr>
      <w:r>
        <w:t>Po 31. decembri 2017 do dňa zostavenia účtovnej závierky nenastali žiadne významné skutočnosti, ktoré by ovplyvnili výsledok hospodárenia spoločnosti za rok 2017.</w:t>
      </w:r>
    </w:p>
    <w:p w:rsidR="00BC132A" w:rsidRDefault="00BC132A">
      <w:pPr>
        <w:ind w:left="300"/>
      </w:pPr>
    </w:p>
    <w:p w:rsidR="00BC132A" w:rsidRDefault="00426B32">
      <w:pPr>
        <w:pStyle w:val="Nadpis1"/>
        <w:numPr>
          <w:ilvl w:val="0"/>
          <w:numId w:val="8"/>
        </w:numPr>
        <w:tabs>
          <w:tab w:val="clear" w:pos="340"/>
        </w:tabs>
        <w:ind w:left="284" w:hanging="284"/>
      </w:pPr>
      <w:r>
        <w:t>Prehľad zmien vlastného imania</w:t>
      </w:r>
    </w:p>
    <w:p w:rsidR="00BC132A" w:rsidRDefault="00BC132A"/>
    <w:bookmarkStart w:id="379" w:name="_1550998093"/>
    <w:bookmarkStart w:id="380" w:name="_1520749006"/>
    <w:bookmarkStart w:id="381" w:name="_1520748881"/>
    <w:bookmarkStart w:id="382" w:name="_1491126712"/>
    <w:bookmarkStart w:id="383" w:name="_1490362475"/>
    <w:bookmarkStart w:id="384" w:name="_1490362418"/>
    <w:bookmarkStart w:id="385" w:name="_1454922301"/>
    <w:bookmarkStart w:id="386" w:name="_1424593508"/>
    <w:bookmarkStart w:id="387" w:name="_1394528527"/>
    <w:bookmarkStart w:id="388" w:name="_1394528146"/>
    <w:bookmarkStart w:id="389" w:name="_1393927997"/>
    <w:bookmarkStart w:id="390" w:name="_1393927600"/>
    <w:bookmarkStart w:id="391" w:name="_1393927450"/>
    <w:bookmarkStart w:id="392" w:name="_1390713122"/>
    <w:bookmarkStart w:id="393" w:name="_1390117648"/>
    <w:bookmarkStart w:id="394" w:name="_1390117038"/>
    <w:bookmarkStart w:id="395" w:name="_1390117006"/>
    <w:bookmarkStart w:id="396" w:name="_1390116993"/>
    <w:bookmarkStart w:id="397" w:name="_1390116923"/>
    <w:bookmarkStart w:id="398" w:name="_1389637131"/>
    <w:bookmarkStart w:id="399" w:name="_1389636757"/>
    <w:bookmarkStart w:id="400" w:name="_1389636371"/>
    <w:bookmarkStart w:id="401" w:name="_1389636362"/>
    <w:bookmarkStart w:id="402" w:name="_1389636349"/>
    <w:bookmarkStart w:id="403" w:name="_1389636335"/>
    <w:bookmarkStart w:id="404" w:name="_1389636320"/>
    <w:bookmarkStart w:id="405" w:name="_1389636309"/>
    <w:bookmarkStart w:id="406" w:name="_1389636109"/>
    <w:bookmarkStart w:id="407" w:name="_1389635995"/>
    <w:bookmarkStart w:id="408" w:name="_1389635932"/>
    <w:bookmarkStart w:id="409" w:name="_1389635909"/>
    <w:bookmarkStart w:id="410" w:name="_1389635884"/>
    <w:bookmarkStart w:id="411" w:name="_1389635852"/>
    <w:bookmarkStart w:id="412" w:name="_138963503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Start w:id="413" w:name="_MON_1583589950"/>
    <w:bookmarkEnd w:id="413"/>
    <w:p w:rsidR="00BC132A" w:rsidRDefault="006C6EDB" w:rsidP="002C4E54">
      <w:r>
        <w:object w:dxaOrig="9951" w:dyaOrig="6451">
          <v:shape id="_x0000_i1272" type="#_x0000_t75" style="width:431.5pt;height:312.5pt" o:ole="" filled="t">
            <v:fill color2="black"/>
            <v:imagedata r:id="rId61" o:title=""/>
          </v:shape>
          <o:OLEObject Type="Embed" ProgID="Excel.Sheet.8" ShapeID="_x0000_i1272" DrawAspect="Content" ObjectID="_1583835850" r:id="rId62"/>
        </w:object>
      </w:r>
    </w:p>
    <w:p w:rsidR="002C4E54" w:rsidRDefault="002C4E54" w:rsidP="002C4E54">
      <w:pPr>
        <w:ind w:left="0"/>
      </w:pPr>
    </w:p>
    <w:bookmarkStart w:id="414" w:name="_1550998062"/>
    <w:bookmarkStart w:id="415" w:name="_1550998010"/>
    <w:bookmarkStart w:id="416" w:name="_1520749011"/>
    <w:bookmarkStart w:id="417" w:name="_1491126933"/>
    <w:bookmarkStart w:id="418" w:name="_1490362739"/>
    <w:bookmarkStart w:id="419" w:name="_1454922554"/>
    <w:bookmarkStart w:id="420" w:name="_1424593788"/>
    <w:bookmarkStart w:id="421" w:name="_1394528592"/>
    <w:bookmarkStart w:id="422" w:name="_1393932331"/>
    <w:bookmarkStart w:id="423" w:name="_1393932242"/>
    <w:bookmarkStart w:id="424" w:name="_1390713328"/>
    <w:bookmarkStart w:id="425" w:name="_1390117865"/>
    <w:bookmarkStart w:id="426" w:name="_1390117083"/>
    <w:bookmarkEnd w:id="414"/>
    <w:bookmarkEnd w:id="415"/>
    <w:bookmarkEnd w:id="416"/>
    <w:bookmarkEnd w:id="417"/>
    <w:bookmarkEnd w:id="418"/>
    <w:bookmarkEnd w:id="419"/>
    <w:bookmarkEnd w:id="420"/>
    <w:bookmarkEnd w:id="421"/>
    <w:bookmarkEnd w:id="422"/>
    <w:bookmarkEnd w:id="423"/>
    <w:bookmarkEnd w:id="424"/>
    <w:bookmarkEnd w:id="425"/>
    <w:bookmarkEnd w:id="426"/>
    <w:bookmarkStart w:id="427" w:name="_MON_1583590369"/>
    <w:bookmarkEnd w:id="427"/>
    <w:p w:rsidR="00BC132A" w:rsidRDefault="00B76A83">
      <w:r>
        <w:object w:dxaOrig="11044" w:dyaOrig="6956">
          <v:shape id="_x0000_i1053" type="#_x0000_t75" style="width:466.5pt;height:355pt" o:ole="" filled="t">
            <v:fill color2="black"/>
            <v:imagedata r:id="rId63" o:title=""/>
          </v:shape>
          <o:OLEObject Type="Embed" ProgID="Excel.Sheet.8" ShapeID="_x0000_i1053" DrawAspect="Content" ObjectID="_1583835851" r:id="rId64"/>
        </w:object>
      </w:r>
    </w:p>
    <w:p w:rsidR="00BC132A" w:rsidRDefault="00BC132A"/>
    <w:p w:rsidR="00BC132A" w:rsidRDefault="00426B32" w:rsidP="00931E81">
      <w:pPr>
        <w:ind w:left="300"/>
      </w:pPr>
      <w:r>
        <w:t xml:space="preserve">O rozdelení výsledku hospodárenia za účtovné obdobie 2017 rozhodne valné zhromaždenie. </w:t>
      </w:r>
    </w:p>
    <w:p w:rsidR="00BC132A" w:rsidRDefault="00426B32">
      <w:pPr>
        <w:ind w:left="300"/>
      </w:pPr>
      <w:r>
        <w:t>Povinný prídel do zákonného rezervného fondu nie je potrebný, nakoľko  zákonný rezervný fond už dosiahol svoju maximálnu hranicu stanovenú v právnych predpisoch a v spoločenskej zmluve.</w:t>
      </w:r>
    </w:p>
    <w:p w:rsidR="00BC132A" w:rsidRDefault="00BC132A">
      <w:pPr>
        <w:ind w:left="300"/>
      </w:pPr>
    </w:p>
    <w:p w:rsidR="00BC132A" w:rsidRDefault="00BC132A">
      <w:pPr>
        <w:pStyle w:val="Zkladntext"/>
        <w:tabs>
          <w:tab w:val="clear" w:pos="1843"/>
        </w:tabs>
        <w:ind w:left="300"/>
        <w:jc w:val="both"/>
        <w:rPr>
          <w:bCs/>
          <w:sz w:val="20"/>
        </w:rPr>
      </w:pPr>
    </w:p>
    <w:tbl>
      <w:tblPr>
        <w:tblW w:w="0" w:type="auto"/>
        <w:tblInd w:w="55" w:type="dxa"/>
        <w:tblLayout w:type="fixed"/>
        <w:tblCellMar>
          <w:left w:w="70" w:type="dxa"/>
          <w:right w:w="70" w:type="dxa"/>
        </w:tblCellMar>
        <w:tblLook w:val="0000" w:firstRow="0" w:lastRow="0" w:firstColumn="0" w:lastColumn="0" w:noHBand="0" w:noVBand="0"/>
      </w:tblPr>
      <w:tblGrid>
        <w:gridCol w:w="9500"/>
      </w:tblGrid>
      <w:tr w:rsidR="00BC132A">
        <w:trPr>
          <w:trHeight w:val="255"/>
        </w:trPr>
        <w:tc>
          <w:tcPr>
            <w:tcW w:w="9500" w:type="dxa"/>
            <w:shd w:val="clear" w:color="auto" w:fill="auto"/>
            <w:vAlign w:val="center"/>
          </w:tcPr>
          <w:p w:rsidR="00BC132A" w:rsidRDefault="00BC132A">
            <w:pPr>
              <w:snapToGrid w:val="0"/>
              <w:spacing w:before="0"/>
              <w:ind w:left="0"/>
              <w:jc w:val="left"/>
              <w:rPr>
                <w:b/>
                <w:bCs/>
              </w:rPr>
            </w:pPr>
          </w:p>
        </w:tc>
      </w:tr>
    </w:tbl>
    <w:p w:rsidR="00426B32" w:rsidRDefault="00426B32">
      <w:pPr>
        <w:ind w:left="0"/>
      </w:pPr>
    </w:p>
    <w:sectPr w:rsidR="00426B32">
      <w:headerReference w:type="even" r:id="rId65"/>
      <w:headerReference w:type="default" r:id="rId66"/>
      <w:footerReference w:type="even" r:id="rId67"/>
      <w:footerReference w:type="default" r:id="rId68"/>
      <w:headerReference w:type="first" r:id="rId69"/>
      <w:footerReference w:type="first" r:id="rId70"/>
      <w:pgSz w:w="11906" w:h="16838"/>
      <w:pgMar w:top="1238" w:right="1418" w:bottom="1418" w:left="1418" w:header="567" w:footer="567"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6B32" w:rsidRDefault="00426B32">
      <w:pPr>
        <w:spacing w:before="0"/>
      </w:pPr>
      <w:r>
        <w:separator/>
      </w:r>
    </w:p>
  </w:endnote>
  <w:endnote w:type="continuationSeparator" w:id="0">
    <w:p w:rsidR="00426B32" w:rsidRDefault="00426B3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426B32">
    <w:pPr>
      <w:pStyle w:val="Pta"/>
    </w:pPr>
    <w:r>
      <w:rPr>
        <w:rStyle w:val="slostrany"/>
      </w:rPr>
      <w:fldChar w:fldCharType="begin"/>
    </w:r>
    <w:r>
      <w:rPr>
        <w:rStyle w:val="slostrany"/>
      </w:rPr>
      <w:instrText xml:space="preserve"> PAGE </w:instrText>
    </w:r>
    <w:r>
      <w:rPr>
        <w:rStyle w:val="slostrany"/>
      </w:rPr>
      <w:fldChar w:fldCharType="separate"/>
    </w:r>
    <w:r w:rsidR="001702DC">
      <w:rPr>
        <w:rStyle w:val="slostrany"/>
        <w:noProof/>
      </w:rPr>
      <w:t>1</w:t>
    </w:r>
    <w:r>
      <w:rPr>
        <w:rStyle w:val="slostrany"/>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BC132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96708A">
    <w:pPr>
      <w:pStyle w:val="Pta"/>
      <w:ind w:right="360"/>
    </w:pPr>
    <w:r>
      <w:rPr>
        <w:noProof/>
      </w:rPr>
      <mc:AlternateContent>
        <mc:Choice Requires="wps">
          <w:drawing>
            <wp:anchor distT="0" distB="0" distL="0" distR="0" simplePos="0" relativeHeight="251657728" behindDoc="0" locked="0" layoutInCell="1" allowOverlap="1">
              <wp:simplePos x="0" y="0"/>
              <wp:positionH relativeFrom="page">
                <wp:posOffset>6532880</wp:posOffset>
              </wp:positionH>
              <wp:positionV relativeFrom="paragraph">
                <wp:posOffset>635</wp:posOffset>
              </wp:positionV>
              <wp:extent cx="125730" cy="144780"/>
              <wp:effectExtent l="8255" t="635" r="8890" b="698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447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C132A" w:rsidRDefault="00426B32">
                          <w:pPr>
                            <w:pStyle w:val="Pta"/>
                          </w:pPr>
                          <w:r>
                            <w:rPr>
                              <w:rStyle w:val="slostrany"/>
                            </w:rPr>
                            <w:fldChar w:fldCharType="begin"/>
                          </w:r>
                          <w:r>
                            <w:rPr>
                              <w:rStyle w:val="slostrany"/>
                            </w:rPr>
                            <w:instrText xml:space="preserve"> PAGE </w:instrText>
                          </w:r>
                          <w:r>
                            <w:rPr>
                              <w:rStyle w:val="slostrany"/>
                            </w:rPr>
                            <w:fldChar w:fldCharType="separate"/>
                          </w:r>
                          <w:r w:rsidR="002C4E54">
                            <w:rPr>
                              <w:rStyle w:val="slostrany"/>
                              <w:noProof/>
                            </w:rPr>
                            <w:t>16</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4.4pt;margin-top:.05pt;width:9.9pt;height:11.4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" stroked="f">
              <v:fill opacity="0"/>
              <v:textbox inset="0,0,0,0">
                <w:txbxContent>
                  <w:p w:rsidR="00BC132A" w:rsidRDefault="00426B32">
                    <w:pPr>
                      <w:pStyle w:val="Pta"/>
                    </w:pPr>
                    <w:r>
                      <w:rPr>
                        <w:rStyle w:val="slostrany"/>
                      </w:rPr>
                      <w:fldChar w:fldCharType="begin"/>
                    </w:r>
                    <w:r>
                      <w:rPr>
                        <w:rStyle w:val="slostrany"/>
                      </w:rPr>
                      <w:instrText xml:space="preserve"> PAGE </w:instrText>
                    </w:r>
                    <w:r>
                      <w:rPr>
                        <w:rStyle w:val="slostrany"/>
                      </w:rPr>
                      <w:fldChar w:fldCharType="separate"/>
                    </w:r>
                    <w:r w:rsidR="002C4E54">
                      <w:rPr>
                        <w:rStyle w:val="slostrany"/>
                        <w:noProof/>
                      </w:rPr>
                      <w:t>16</w:t>
                    </w:r>
                    <w:r>
                      <w:rPr>
                        <w:rStyle w:val="slostrany"/>
                      </w:rPr>
                      <w:fldChar w:fldCharType="end"/>
                    </w: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BC132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6B32" w:rsidRDefault="00426B32">
      <w:pPr>
        <w:spacing w:before="0"/>
      </w:pPr>
      <w:r>
        <w:separator/>
      </w:r>
    </w:p>
  </w:footnote>
  <w:footnote w:type="continuationSeparator" w:id="0">
    <w:p w:rsidR="00426B32" w:rsidRDefault="00426B32">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108" w:type="dxa"/>
      <w:tblLayout w:type="fixed"/>
      <w:tblLook w:val="0000" w:firstRow="0" w:lastRow="0" w:firstColumn="0" w:lastColumn="0" w:noHBand="0" w:noVBand="0"/>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326"/>
    </w:tblGrid>
    <w:tr w:rsidR="00BC132A">
      <w:tc>
        <w:tcPr>
          <w:tcW w:w="1843" w:type="dxa"/>
          <w:tcBorders>
            <w:top w:val="single" w:sz="4" w:space="0" w:color="000000"/>
            <w:left w:val="single" w:sz="4" w:space="0" w:color="000000"/>
            <w:bottom w:val="single" w:sz="4" w:space="0" w:color="000000"/>
          </w:tcBorders>
          <w:shd w:val="clear" w:color="auto" w:fill="auto"/>
        </w:tcPr>
        <w:p w:rsidR="00BC132A" w:rsidRDefault="00426B32">
          <w:pPr>
            <w:ind w:left="-108" w:firstLine="108"/>
            <w:rPr>
              <w:rFonts w:cs="Arial Narrow"/>
              <w:i/>
              <w:sz w:val="16"/>
              <w:szCs w:val="16"/>
            </w:rPr>
          </w:pPr>
          <w:r>
            <w:rPr>
              <w:rFonts w:ascii="Arial Narrow" w:hAnsi="Arial Narrow" w:cs="Arial Narrow"/>
              <w:i/>
              <w:color w:val="000000"/>
              <w:sz w:val="16"/>
              <w:szCs w:val="16"/>
            </w:rPr>
            <w:t xml:space="preserve">Poznámky </w:t>
          </w:r>
          <w:proofErr w:type="spellStart"/>
          <w:r>
            <w:rPr>
              <w:rFonts w:ascii="Arial Narrow" w:hAnsi="Arial Narrow" w:cs="Arial Narrow"/>
              <w:i/>
              <w:color w:val="000000"/>
              <w:sz w:val="16"/>
              <w:szCs w:val="16"/>
            </w:rPr>
            <w:t>Úč</w:t>
          </w:r>
          <w:proofErr w:type="spellEnd"/>
          <w:r>
            <w:rPr>
              <w:rFonts w:ascii="Arial Narrow" w:hAnsi="Arial Narrow" w:cs="Arial Narrow"/>
              <w:i/>
              <w:color w:val="000000"/>
              <w:sz w:val="16"/>
              <w:szCs w:val="16"/>
            </w:rPr>
            <w:t xml:space="preserve"> POD  3 - 01</w:t>
          </w:r>
        </w:p>
      </w:tc>
      <w:tc>
        <w:tcPr>
          <w:tcW w:w="567" w:type="dxa"/>
          <w:tcBorders>
            <w:left w:val="single" w:sz="4" w:space="0" w:color="000000"/>
          </w:tcBorders>
          <w:shd w:val="clear" w:color="auto" w:fill="auto"/>
        </w:tcPr>
        <w:p w:rsidR="00BC132A" w:rsidRDefault="00BC132A">
          <w:pPr>
            <w:snapToGrid w:val="0"/>
            <w:ind w:left="0"/>
            <w:rPr>
              <w:rFonts w:cs="Arial Narrow"/>
              <w:i/>
              <w:sz w:val="16"/>
              <w:szCs w:val="16"/>
            </w:rPr>
          </w:pPr>
        </w:p>
      </w:tc>
      <w:tc>
        <w:tcPr>
          <w:tcW w:w="532" w:type="dxa"/>
          <w:shd w:val="clear" w:color="auto" w:fill="auto"/>
        </w:tcPr>
        <w:p w:rsidR="00BC132A" w:rsidRDefault="00426B32">
          <w:pPr>
            <w:ind w:left="0"/>
            <w:rPr>
              <w:rFonts w:cs="Arial Narrow"/>
              <w:i/>
              <w:sz w:val="16"/>
              <w:szCs w:val="16"/>
            </w:rPr>
          </w:pPr>
          <w:r>
            <w:rPr>
              <w:rFonts w:cs="Arial Narrow"/>
              <w:i/>
              <w:sz w:val="16"/>
              <w:szCs w:val="16"/>
            </w:rPr>
            <w:t>IČO</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4</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6</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0</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5</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7</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6</w:t>
          </w:r>
        </w:p>
      </w:tc>
      <w:tc>
        <w:tcPr>
          <w:tcW w:w="299" w:type="dxa"/>
          <w:tcBorders>
            <w:left w:val="single" w:sz="4" w:space="0" w:color="000000"/>
          </w:tcBorders>
          <w:shd w:val="clear" w:color="auto" w:fill="auto"/>
        </w:tcPr>
        <w:p w:rsidR="00BC132A" w:rsidRDefault="00BC132A">
          <w:pPr>
            <w:snapToGrid w:val="0"/>
            <w:ind w:left="0"/>
            <w:rPr>
              <w:rFonts w:cs="Arial Narrow"/>
              <w:i/>
              <w:sz w:val="16"/>
              <w:szCs w:val="16"/>
            </w:rPr>
          </w:pPr>
        </w:p>
      </w:tc>
      <w:tc>
        <w:tcPr>
          <w:tcW w:w="532" w:type="dxa"/>
          <w:shd w:val="clear" w:color="auto" w:fill="auto"/>
        </w:tcPr>
        <w:p w:rsidR="00BC132A" w:rsidRDefault="00426B32">
          <w:pPr>
            <w:ind w:left="0"/>
            <w:rPr>
              <w:rFonts w:cs="Arial Narrow"/>
              <w:i/>
              <w:sz w:val="16"/>
              <w:szCs w:val="16"/>
            </w:rPr>
          </w:pPr>
          <w:r>
            <w:rPr>
              <w:rFonts w:cs="Arial Narrow"/>
              <w:i/>
              <w:sz w:val="16"/>
              <w:szCs w:val="16"/>
            </w:rPr>
            <w:t>DIČ</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0</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7</w:t>
          </w:r>
        </w:p>
      </w:tc>
      <w:tc>
        <w:tcPr>
          <w:tcW w:w="296" w:type="dxa"/>
          <w:tcBorders>
            <w:top w:val="single" w:sz="4" w:space="0" w:color="000000"/>
            <w:left w:val="single" w:sz="4" w:space="0" w:color="000000"/>
            <w:bottom w:val="single" w:sz="4" w:space="0" w:color="000000"/>
          </w:tcBorders>
          <w:shd w:val="clear" w:color="auto" w:fill="auto"/>
        </w:tcPr>
        <w:p w:rsidR="00BC132A" w:rsidRDefault="00426B32">
          <w:pPr>
            <w:ind w:left="0"/>
            <w:rPr>
              <w:rFonts w:cs="Arial Narrow"/>
              <w:i/>
              <w:sz w:val="16"/>
              <w:szCs w:val="16"/>
            </w:rPr>
          </w:pPr>
          <w:r>
            <w:rPr>
              <w:rFonts w:cs="Arial Narrow"/>
              <w:i/>
              <w:sz w:val="16"/>
              <w:szCs w:val="16"/>
            </w:rPr>
            <w:t>9</w:t>
          </w:r>
        </w:p>
      </w:tc>
      <w:tc>
        <w:tcPr>
          <w:tcW w:w="296" w:type="dxa"/>
          <w:tcBorders>
            <w:top w:val="single" w:sz="4" w:space="0" w:color="000000"/>
            <w:left w:val="single" w:sz="4" w:space="0" w:color="000000"/>
            <w:bottom w:val="single" w:sz="4" w:space="0" w:color="000000"/>
          </w:tcBorders>
        </w:tcPr>
        <w:p w:rsidR="00BC132A" w:rsidRDefault="00426B32">
          <w:pPr>
            <w:ind w:left="0"/>
            <w:rPr>
              <w:rFonts w:cs="Arial Narrow"/>
              <w:i/>
              <w:sz w:val="16"/>
              <w:szCs w:val="16"/>
            </w:rPr>
          </w:pPr>
          <w:r>
            <w:rPr>
              <w:rFonts w:cs="Arial Narrow"/>
              <w:i/>
              <w:sz w:val="16"/>
              <w:szCs w:val="16"/>
            </w:rPr>
            <w:t>1</w:t>
          </w:r>
        </w:p>
      </w:tc>
      <w:tc>
        <w:tcPr>
          <w:tcW w:w="326" w:type="dxa"/>
          <w:tcBorders>
            <w:top w:val="single" w:sz="4" w:space="0" w:color="000000"/>
            <w:left w:val="single" w:sz="4" w:space="0" w:color="000000"/>
            <w:bottom w:val="single" w:sz="4" w:space="0" w:color="000000"/>
            <w:right w:val="single" w:sz="4" w:space="0" w:color="000000"/>
          </w:tcBorders>
        </w:tcPr>
        <w:p w:rsidR="00BC132A" w:rsidRDefault="00426B32">
          <w:pPr>
            <w:ind w:left="0"/>
          </w:pPr>
          <w:r>
            <w:rPr>
              <w:rFonts w:cs="Arial Narrow"/>
              <w:i/>
              <w:sz w:val="16"/>
              <w:szCs w:val="16"/>
            </w:rPr>
            <w:t>1</w:t>
          </w:r>
        </w:p>
      </w:tc>
    </w:tr>
  </w:tbl>
  <w:p w:rsidR="00BC132A" w:rsidRDefault="00BC132A">
    <w:pPr>
      <w:pStyle w:val="Hlavika"/>
    </w:pPr>
  </w:p>
  <w:p w:rsidR="00BC132A" w:rsidRDefault="00BC13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BC132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108" w:type="dxa"/>
      <w:tblLayout w:type="fixed"/>
      <w:tblLook w:val="0000" w:firstRow="0" w:lastRow="0" w:firstColumn="0" w:lastColumn="0" w:noHBand="0" w:noVBand="0"/>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326"/>
    </w:tblGrid>
    <w:tr w:rsidR="00034BB3" w:rsidTr="003E48C4">
      <w:tc>
        <w:tcPr>
          <w:tcW w:w="1843" w:type="dxa"/>
          <w:tcBorders>
            <w:top w:val="single" w:sz="4" w:space="0" w:color="000000"/>
            <w:left w:val="single" w:sz="4" w:space="0" w:color="000000"/>
            <w:bottom w:val="single" w:sz="4" w:space="0" w:color="000000"/>
          </w:tcBorders>
          <w:shd w:val="clear" w:color="auto" w:fill="auto"/>
        </w:tcPr>
        <w:p w:rsidR="00034BB3" w:rsidRDefault="00034BB3" w:rsidP="003E48C4">
          <w:pPr>
            <w:ind w:left="-108" w:firstLine="108"/>
            <w:rPr>
              <w:rFonts w:cs="Arial Narrow"/>
              <w:i/>
              <w:sz w:val="16"/>
              <w:szCs w:val="16"/>
            </w:rPr>
          </w:pPr>
          <w:r>
            <w:rPr>
              <w:rFonts w:ascii="Arial Narrow" w:hAnsi="Arial Narrow" w:cs="Arial Narrow"/>
              <w:i/>
              <w:color w:val="000000"/>
              <w:sz w:val="16"/>
              <w:szCs w:val="16"/>
            </w:rPr>
            <w:t xml:space="preserve">Poznámky </w:t>
          </w:r>
          <w:proofErr w:type="spellStart"/>
          <w:r>
            <w:rPr>
              <w:rFonts w:ascii="Arial Narrow" w:hAnsi="Arial Narrow" w:cs="Arial Narrow"/>
              <w:i/>
              <w:color w:val="000000"/>
              <w:sz w:val="16"/>
              <w:szCs w:val="16"/>
            </w:rPr>
            <w:t>Úč</w:t>
          </w:r>
          <w:proofErr w:type="spellEnd"/>
          <w:r>
            <w:rPr>
              <w:rFonts w:ascii="Arial Narrow" w:hAnsi="Arial Narrow" w:cs="Arial Narrow"/>
              <w:i/>
              <w:color w:val="000000"/>
              <w:sz w:val="16"/>
              <w:szCs w:val="16"/>
            </w:rPr>
            <w:t xml:space="preserve"> POD  3 - 01</w:t>
          </w:r>
        </w:p>
      </w:tc>
      <w:tc>
        <w:tcPr>
          <w:tcW w:w="567" w:type="dxa"/>
          <w:tcBorders>
            <w:left w:val="single" w:sz="4" w:space="0" w:color="000000"/>
          </w:tcBorders>
          <w:shd w:val="clear" w:color="auto" w:fill="auto"/>
        </w:tcPr>
        <w:p w:rsidR="00034BB3" w:rsidRDefault="00034BB3" w:rsidP="003E48C4">
          <w:pPr>
            <w:snapToGrid w:val="0"/>
            <w:ind w:left="0"/>
            <w:rPr>
              <w:rFonts w:cs="Arial Narrow"/>
              <w:i/>
              <w:sz w:val="16"/>
              <w:szCs w:val="16"/>
            </w:rPr>
          </w:pPr>
        </w:p>
      </w:tc>
      <w:tc>
        <w:tcPr>
          <w:tcW w:w="532" w:type="dxa"/>
          <w:shd w:val="clear" w:color="auto" w:fill="auto"/>
        </w:tcPr>
        <w:p w:rsidR="00034BB3" w:rsidRDefault="00034BB3" w:rsidP="003E48C4">
          <w:pPr>
            <w:ind w:left="0"/>
            <w:rPr>
              <w:rFonts w:cs="Arial Narrow"/>
              <w:i/>
              <w:sz w:val="16"/>
              <w:szCs w:val="16"/>
            </w:rPr>
          </w:pPr>
          <w:r>
            <w:rPr>
              <w:rFonts w:cs="Arial Narrow"/>
              <w:i/>
              <w:sz w:val="16"/>
              <w:szCs w:val="16"/>
            </w:rPr>
            <w:t>IČO</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4</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6</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0</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5</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7</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6</w:t>
          </w:r>
        </w:p>
      </w:tc>
      <w:tc>
        <w:tcPr>
          <w:tcW w:w="299" w:type="dxa"/>
          <w:tcBorders>
            <w:left w:val="single" w:sz="4" w:space="0" w:color="000000"/>
          </w:tcBorders>
          <w:shd w:val="clear" w:color="auto" w:fill="auto"/>
        </w:tcPr>
        <w:p w:rsidR="00034BB3" w:rsidRDefault="00034BB3" w:rsidP="003E48C4">
          <w:pPr>
            <w:snapToGrid w:val="0"/>
            <w:ind w:left="0"/>
            <w:rPr>
              <w:rFonts w:cs="Arial Narrow"/>
              <w:i/>
              <w:sz w:val="16"/>
              <w:szCs w:val="16"/>
            </w:rPr>
          </w:pPr>
        </w:p>
      </w:tc>
      <w:tc>
        <w:tcPr>
          <w:tcW w:w="532" w:type="dxa"/>
          <w:shd w:val="clear" w:color="auto" w:fill="auto"/>
        </w:tcPr>
        <w:p w:rsidR="00034BB3" w:rsidRDefault="00034BB3" w:rsidP="003E48C4">
          <w:pPr>
            <w:ind w:left="0"/>
            <w:rPr>
              <w:rFonts w:cs="Arial Narrow"/>
              <w:i/>
              <w:sz w:val="16"/>
              <w:szCs w:val="16"/>
            </w:rPr>
          </w:pPr>
          <w:r>
            <w:rPr>
              <w:rFonts w:cs="Arial Narrow"/>
              <w:i/>
              <w:sz w:val="16"/>
              <w:szCs w:val="16"/>
            </w:rPr>
            <w:t>DIČ</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0</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3</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2</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7</w:t>
          </w:r>
        </w:p>
      </w:tc>
      <w:tc>
        <w:tcPr>
          <w:tcW w:w="296" w:type="dxa"/>
          <w:tcBorders>
            <w:top w:val="single" w:sz="4" w:space="0" w:color="000000"/>
            <w:left w:val="single" w:sz="4" w:space="0" w:color="000000"/>
            <w:bottom w:val="single" w:sz="4" w:space="0" w:color="000000"/>
          </w:tcBorders>
          <w:shd w:val="clear" w:color="auto" w:fill="auto"/>
        </w:tcPr>
        <w:p w:rsidR="00034BB3" w:rsidRDefault="00034BB3" w:rsidP="003E48C4">
          <w:pPr>
            <w:ind w:left="0"/>
            <w:rPr>
              <w:rFonts w:cs="Arial Narrow"/>
              <w:i/>
              <w:sz w:val="16"/>
              <w:szCs w:val="16"/>
            </w:rPr>
          </w:pPr>
          <w:r>
            <w:rPr>
              <w:rFonts w:cs="Arial Narrow"/>
              <w:i/>
              <w:sz w:val="16"/>
              <w:szCs w:val="16"/>
            </w:rPr>
            <w:t>9</w:t>
          </w:r>
        </w:p>
      </w:tc>
      <w:tc>
        <w:tcPr>
          <w:tcW w:w="296" w:type="dxa"/>
          <w:tcBorders>
            <w:top w:val="single" w:sz="4" w:space="0" w:color="000000"/>
            <w:left w:val="single" w:sz="4" w:space="0" w:color="000000"/>
            <w:bottom w:val="single" w:sz="4" w:space="0" w:color="000000"/>
          </w:tcBorders>
        </w:tcPr>
        <w:p w:rsidR="00034BB3" w:rsidRDefault="00034BB3" w:rsidP="003E48C4">
          <w:pPr>
            <w:ind w:left="0"/>
            <w:rPr>
              <w:rFonts w:cs="Arial Narrow"/>
              <w:i/>
              <w:sz w:val="16"/>
              <w:szCs w:val="16"/>
            </w:rPr>
          </w:pPr>
          <w:r>
            <w:rPr>
              <w:rFonts w:cs="Arial Narrow"/>
              <w:i/>
              <w:sz w:val="16"/>
              <w:szCs w:val="16"/>
            </w:rPr>
            <w:t>1</w:t>
          </w:r>
        </w:p>
      </w:tc>
      <w:tc>
        <w:tcPr>
          <w:tcW w:w="326" w:type="dxa"/>
          <w:tcBorders>
            <w:top w:val="single" w:sz="4" w:space="0" w:color="000000"/>
            <w:left w:val="single" w:sz="4" w:space="0" w:color="000000"/>
            <w:bottom w:val="single" w:sz="4" w:space="0" w:color="000000"/>
            <w:right w:val="single" w:sz="4" w:space="0" w:color="000000"/>
          </w:tcBorders>
        </w:tcPr>
        <w:p w:rsidR="00034BB3" w:rsidRDefault="00034BB3" w:rsidP="003E48C4">
          <w:pPr>
            <w:ind w:left="0"/>
          </w:pPr>
          <w:r>
            <w:rPr>
              <w:rFonts w:cs="Arial Narrow"/>
              <w:i/>
              <w:sz w:val="16"/>
              <w:szCs w:val="16"/>
            </w:rPr>
            <w:t>1</w:t>
          </w:r>
        </w:p>
      </w:tc>
    </w:tr>
  </w:tbl>
  <w:p w:rsidR="00BC132A" w:rsidRDefault="00BC132A">
    <w:pPr>
      <w:pStyle w:val="Hlavika"/>
      <w:rPr>
        <w:i/>
        <w:sz w:val="18"/>
      </w:rPr>
    </w:pPr>
  </w:p>
  <w:p w:rsidR="00BC132A" w:rsidRDefault="00BC132A">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132A" w:rsidRDefault="00BC132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lowerLetter"/>
      <w:pStyle w:val="Nadpis3"/>
      <w:lvlText w:val=")%3"/>
      <w:lvlJc w:val="left"/>
      <w:pPr>
        <w:tabs>
          <w:tab w:val="num" w:pos="644"/>
        </w:tabs>
        <w:ind w:left="284" w:firstLine="0"/>
      </w:pPr>
    </w:lvl>
    <w:lvl w:ilvl="3">
      <w:start w:val="1"/>
      <w:numFmt w:val="none"/>
      <w:pStyle w:val="Nadpis4"/>
      <w:suff w:val="nothing"/>
      <w:lvlText w:val=""/>
      <w:lvlJc w:val="left"/>
      <w:pPr>
        <w:tabs>
          <w:tab w:val="num" w:pos="0"/>
        </w:tabs>
        <w:ind w:left="2160" w:firstLine="0"/>
      </w:pPr>
    </w:lvl>
    <w:lvl w:ilvl="4">
      <w:start w:val="1"/>
      <w:numFmt w:val="none"/>
      <w:pStyle w:val="Nadpis5"/>
      <w:suff w:val="nothing"/>
      <w:lvlText w:val=""/>
      <w:lvlJc w:val="left"/>
      <w:pPr>
        <w:tabs>
          <w:tab w:val="num" w:pos="0"/>
        </w:tabs>
        <w:ind w:left="2880" w:firstLine="0"/>
      </w:pPr>
    </w:lvl>
    <w:lvl w:ilvl="5">
      <w:start w:val="1"/>
      <w:numFmt w:val="none"/>
      <w:pStyle w:val="Nadpis6"/>
      <w:suff w:val="nothing"/>
      <w:lvlText w:val=""/>
      <w:lvlJc w:val="left"/>
      <w:pPr>
        <w:tabs>
          <w:tab w:val="num" w:pos="0"/>
        </w:tabs>
        <w:ind w:left="3600" w:firstLine="0"/>
      </w:pPr>
    </w:lvl>
    <w:lvl w:ilvl="6">
      <w:start w:val="1"/>
      <w:numFmt w:val="none"/>
      <w:pStyle w:val="Nadpis7"/>
      <w:suff w:val="nothing"/>
      <w:lvlText w:val=""/>
      <w:lvlJc w:val="left"/>
      <w:pPr>
        <w:tabs>
          <w:tab w:val="num" w:pos="0"/>
        </w:tabs>
        <w:ind w:left="4320" w:firstLine="0"/>
      </w:pPr>
    </w:lvl>
    <w:lvl w:ilvl="7">
      <w:start w:val="1"/>
      <w:numFmt w:val="none"/>
      <w:pStyle w:val="Nadpis8"/>
      <w:suff w:val="nothing"/>
      <w:lvlText w:val=""/>
      <w:lvlJc w:val="left"/>
      <w:pPr>
        <w:tabs>
          <w:tab w:val="num" w:pos="0"/>
        </w:tabs>
        <w:ind w:left="5040" w:firstLine="0"/>
      </w:pPr>
    </w:lvl>
    <w:lvl w:ilvl="8">
      <w:start w:val="1"/>
      <w:numFmt w:val="none"/>
      <w:pStyle w:val="Nadpis9"/>
      <w:suff w:val="nothing"/>
      <w:lvlText w:val=""/>
      <w:lvlJc w:val="left"/>
      <w:pPr>
        <w:tabs>
          <w:tab w:val="num" w:pos="0"/>
        </w:tabs>
        <w:ind w:left="576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1060" w:hanging="360"/>
      </w:pPr>
      <w:rPr>
        <w:rFonts w:ascii="Wingdings" w:hAnsi="Wingdings" w:cs="Symbol"/>
      </w:rPr>
    </w:lvl>
  </w:abstractNum>
  <w:abstractNum w:abstractNumId="2" w15:restartNumberingAfterBreak="0">
    <w:nsid w:val="00000003"/>
    <w:multiLevelType w:val="singleLevel"/>
    <w:tmpl w:val="00000003"/>
    <w:name w:val="WW8Num3"/>
    <w:lvl w:ilvl="0">
      <w:numFmt w:val="bullet"/>
      <w:lvlText w:val="-"/>
      <w:lvlJc w:val="left"/>
      <w:pPr>
        <w:tabs>
          <w:tab w:val="num" w:pos="984"/>
        </w:tabs>
        <w:ind w:left="964" w:hanging="340"/>
      </w:pPr>
      <w:rPr>
        <w:rFonts w:ascii="Times New Roman" w:hAnsi="Times New Roman" w:cs="Symbol"/>
      </w:rPr>
    </w:lvl>
  </w:abstractNum>
  <w:abstractNum w:abstractNumId="3" w15:restartNumberingAfterBreak="0">
    <w:nsid w:val="00000004"/>
    <w:multiLevelType w:val="singleLevel"/>
    <w:tmpl w:val="00000004"/>
    <w:name w:val="WW8Num4"/>
    <w:lvl w:ilvl="0">
      <w:start w:val="1"/>
      <w:numFmt w:val="lowerLetter"/>
      <w:lvlText w:val="%1)"/>
      <w:lvlJc w:val="left"/>
      <w:pPr>
        <w:tabs>
          <w:tab w:val="num" w:pos="0"/>
        </w:tabs>
        <w:ind w:left="6314" w:hanging="360"/>
      </w:pPr>
    </w:lvl>
  </w:abstractNum>
  <w:abstractNum w:abstractNumId="4" w15:restartNumberingAfterBreak="0">
    <w:nsid w:val="00000005"/>
    <w:multiLevelType w:val="multilevel"/>
    <w:tmpl w:val="00000005"/>
    <w:name w:val="WW8Num5"/>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rPr>
    </w:lvl>
    <w:lvl w:ilvl="2">
      <w:start w:val="1"/>
      <w:numFmt w:val="bullet"/>
      <w:lvlText w:val=""/>
      <w:lvlJc w:val="left"/>
      <w:pPr>
        <w:tabs>
          <w:tab w:val="num" w:pos="2168"/>
        </w:tabs>
        <w:ind w:left="2168" w:hanging="360"/>
      </w:pPr>
      <w:rPr>
        <w:rFonts w:ascii="Wingdings" w:hAnsi="Wingdings"/>
      </w:rPr>
    </w:lvl>
    <w:lvl w:ilvl="3">
      <w:start w:val="1"/>
      <w:numFmt w:val="bullet"/>
      <w:lvlText w:val=""/>
      <w:lvlJc w:val="left"/>
      <w:pPr>
        <w:tabs>
          <w:tab w:val="num" w:pos="2888"/>
        </w:tabs>
        <w:ind w:left="2888" w:hanging="360"/>
      </w:pPr>
      <w:rPr>
        <w:rFonts w:ascii="Symbol" w:hAnsi="Symbol"/>
      </w:rPr>
    </w:lvl>
    <w:lvl w:ilvl="4">
      <w:start w:val="1"/>
      <w:numFmt w:val="bullet"/>
      <w:lvlText w:val="o"/>
      <w:lvlJc w:val="left"/>
      <w:pPr>
        <w:tabs>
          <w:tab w:val="num" w:pos="3608"/>
        </w:tabs>
        <w:ind w:left="3608" w:hanging="360"/>
      </w:pPr>
      <w:rPr>
        <w:rFonts w:ascii="Courier New" w:hAnsi="Courier New"/>
      </w:rPr>
    </w:lvl>
    <w:lvl w:ilvl="5">
      <w:start w:val="1"/>
      <w:numFmt w:val="bullet"/>
      <w:lvlText w:val=""/>
      <w:lvlJc w:val="left"/>
      <w:pPr>
        <w:tabs>
          <w:tab w:val="num" w:pos="4328"/>
        </w:tabs>
        <w:ind w:left="4328" w:hanging="360"/>
      </w:pPr>
      <w:rPr>
        <w:rFonts w:ascii="Wingdings" w:hAnsi="Wingdings"/>
      </w:rPr>
    </w:lvl>
    <w:lvl w:ilvl="6">
      <w:start w:val="1"/>
      <w:numFmt w:val="bullet"/>
      <w:lvlText w:val=""/>
      <w:lvlJc w:val="left"/>
      <w:pPr>
        <w:tabs>
          <w:tab w:val="num" w:pos="5048"/>
        </w:tabs>
        <w:ind w:left="5048" w:hanging="360"/>
      </w:pPr>
      <w:rPr>
        <w:rFonts w:ascii="Symbol" w:hAnsi="Symbol"/>
      </w:rPr>
    </w:lvl>
    <w:lvl w:ilvl="7">
      <w:start w:val="1"/>
      <w:numFmt w:val="bullet"/>
      <w:lvlText w:val="o"/>
      <w:lvlJc w:val="left"/>
      <w:pPr>
        <w:tabs>
          <w:tab w:val="num" w:pos="5768"/>
        </w:tabs>
        <w:ind w:left="5768" w:hanging="360"/>
      </w:pPr>
      <w:rPr>
        <w:rFonts w:ascii="Courier New" w:hAnsi="Courier New"/>
      </w:rPr>
    </w:lvl>
    <w:lvl w:ilvl="8">
      <w:start w:val="1"/>
      <w:numFmt w:val="bullet"/>
      <w:lvlText w:val=""/>
      <w:lvlJc w:val="left"/>
      <w:pPr>
        <w:tabs>
          <w:tab w:val="num" w:pos="6488"/>
        </w:tabs>
        <w:ind w:left="6488" w:hanging="360"/>
      </w:pPr>
      <w:rPr>
        <w:rFonts w:ascii="Wingdings" w:hAnsi="Wingdings"/>
      </w:rPr>
    </w:lvl>
  </w:abstractNum>
  <w:abstractNum w:abstractNumId="5" w15:restartNumberingAfterBreak="0">
    <w:nsid w:val="00000006"/>
    <w:multiLevelType w:val="multilevel"/>
    <w:tmpl w:val="00000006"/>
    <w:name w:val="WW8Num6"/>
    <w:lvl w:ilvl="0">
      <w:start w:val="4"/>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singleLevel"/>
    <w:tmpl w:val="00000007"/>
    <w:name w:val="WW8Num7"/>
    <w:lvl w:ilvl="0">
      <w:numFmt w:val="bullet"/>
      <w:lvlText w:val="-"/>
      <w:lvlJc w:val="left"/>
      <w:pPr>
        <w:tabs>
          <w:tab w:val="num" w:pos="0"/>
        </w:tabs>
        <w:ind w:left="928" w:hanging="360"/>
      </w:pPr>
      <w:rPr>
        <w:rFonts w:ascii="Times New Roman" w:hAnsi="Times New Roman"/>
      </w:rPr>
    </w:lvl>
  </w:abstractNum>
  <w:abstractNum w:abstractNumId="7" w15:restartNumberingAfterBreak="0">
    <w:nsid w:val="00000008"/>
    <w:multiLevelType w:val="multilevel"/>
    <w:tmpl w:val="00000008"/>
    <w:name w:val="WW8Num8"/>
    <w:lvl w:ilvl="0">
      <w:start w:val="1"/>
      <w:numFmt w:val="upperLetter"/>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Letter"/>
      <w:lvlText w:val="%3)"/>
      <w:lvlJc w:val="left"/>
      <w:pPr>
        <w:tabs>
          <w:tab w:val="num" w:pos="0"/>
        </w:tabs>
        <w:ind w:left="644" w:hanging="360"/>
      </w:pPr>
    </w:lvl>
    <w:lvl w:ilvl="3">
      <w:start w:val="1"/>
      <w:numFmt w:val="decimal"/>
      <w:lvlText w:val="%4."/>
      <w:lvlJc w:val="left"/>
      <w:pPr>
        <w:tabs>
          <w:tab w:val="num" w:pos="0"/>
        </w:tabs>
        <w:ind w:left="502" w:hanging="360"/>
      </w:pPr>
      <w:rPr>
        <w:color w:val="000000"/>
        <w:lang w:val="sk-SK"/>
      </w:rPr>
    </w:lvl>
    <w:lvl w:ilvl="4">
      <w:start w:val="1"/>
      <w:numFmt w:val="lowerLetter"/>
      <w:lvlText w:val="%5)"/>
      <w:lvlJc w:val="left"/>
      <w:pPr>
        <w:tabs>
          <w:tab w:val="num" w:pos="0"/>
        </w:tabs>
        <w:ind w:left="3600" w:hanging="360"/>
      </w:pPr>
    </w:lvl>
    <w:lvl w:ilvl="5">
      <w:start w:val="44"/>
      <w:numFmt w:val="bullet"/>
      <w:lvlText w:val="-"/>
      <w:lvlJc w:val="left"/>
      <w:pPr>
        <w:tabs>
          <w:tab w:val="num" w:pos="0"/>
        </w:tabs>
        <w:ind w:left="360" w:hanging="360"/>
      </w:pPr>
      <w:rPr>
        <w:rFonts w:ascii="Times New Roman" w:hAnsi="Times New Roman" w:cs="Times New Roman"/>
      </w:r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79">
      <o:colormenu v:ext="edit" fillcolor="none [4]" strokecolor="none [1]" shadowcolor="none [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CAC"/>
    <w:rsid w:val="00003261"/>
    <w:rsid w:val="00034BB3"/>
    <w:rsid w:val="000626B8"/>
    <w:rsid w:val="000628F1"/>
    <w:rsid w:val="00091279"/>
    <w:rsid w:val="00105E5F"/>
    <w:rsid w:val="00121CAC"/>
    <w:rsid w:val="001636FB"/>
    <w:rsid w:val="001702DC"/>
    <w:rsid w:val="001951E6"/>
    <w:rsid w:val="001A12F0"/>
    <w:rsid w:val="001A1AC2"/>
    <w:rsid w:val="00263E55"/>
    <w:rsid w:val="00297293"/>
    <w:rsid w:val="002C4E54"/>
    <w:rsid w:val="0038697D"/>
    <w:rsid w:val="003F40B0"/>
    <w:rsid w:val="00426B32"/>
    <w:rsid w:val="00550DE4"/>
    <w:rsid w:val="00631428"/>
    <w:rsid w:val="00655634"/>
    <w:rsid w:val="00691927"/>
    <w:rsid w:val="006B660D"/>
    <w:rsid w:val="006C6EDB"/>
    <w:rsid w:val="00745EA7"/>
    <w:rsid w:val="007C7C29"/>
    <w:rsid w:val="007D0C14"/>
    <w:rsid w:val="0080526A"/>
    <w:rsid w:val="00845F05"/>
    <w:rsid w:val="00931E81"/>
    <w:rsid w:val="009608FF"/>
    <w:rsid w:val="0096708A"/>
    <w:rsid w:val="00A45645"/>
    <w:rsid w:val="00AB3515"/>
    <w:rsid w:val="00AB52A4"/>
    <w:rsid w:val="00B76A83"/>
    <w:rsid w:val="00BC132A"/>
    <w:rsid w:val="00BE6A82"/>
    <w:rsid w:val="00C03011"/>
    <w:rsid w:val="00CE2B50"/>
    <w:rsid w:val="00EC4660"/>
    <w:rsid w:val="00F0347A"/>
    <w:rsid w:val="00F06C25"/>
    <w:rsid w:val="00F80865"/>
    <w:rsid w:val="00FE25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9">
      <o:colormenu v:ext="edit" fillcolor="none [4]" strokecolor="none [1]" shadowcolor="none [2]"/>
    </o:shapedefaults>
    <o:shapelayout v:ext="edit">
      <o:idmap v:ext="edit" data="2"/>
    </o:shapelayout>
  </w:shapeDefaults>
  <w:doNotEmbedSmartTags/>
  <w:decimalSymbol w:val=","/>
  <w:listSeparator w:val=";"/>
  <w14:docId w14:val="36D484DA"/>
  <w15:docId w15:val="{6A466FC6-0EB0-4685-8A07-5225221F8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spacing w:before="40"/>
      <w:ind w:left="340"/>
      <w:jc w:val="both"/>
    </w:pPr>
    <w:rPr>
      <w:lang w:eastAsia="ar-SA"/>
    </w:r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cs="Arial Narrow"/>
      <w:b/>
      <w:caps/>
      <w:kern w:val="1"/>
      <w:sz w:val="22"/>
    </w:rPr>
  </w:style>
  <w:style w:type="paragraph" w:styleId="Nadpis2">
    <w:name w:val="heading 2"/>
    <w:basedOn w:val="Normlny"/>
    <w:next w:val="Normlny"/>
    <w:qFormat/>
    <w:pPr>
      <w:keepNext/>
      <w:spacing w:before="240" w:after="120"/>
      <w:ind w:left="0"/>
      <w:outlineLvl w:val="1"/>
    </w:pPr>
    <w:rPr>
      <w:b/>
      <w:sz w:val="22"/>
    </w:rPr>
  </w:style>
  <w:style w:type="paragraph" w:styleId="Nadpis3">
    <w:name w:val="heading 3"/>
    <w:basedOn w:val="Normlny"/>
    <w:next w:val="Normlny"/>
    <w:qFormat/>
    <w:pPr>
      <w:keepNext/>
      <w:numPr>
        <w:ilvl w:val="2"/>
        <w:numId w:val="1"/>
      </w:numPr>
      <w:spacing w:before="240" w:after="60"/>
      <w:outlineLvl w:val="2"/>
    </w:pPr>
    <w:rPr>
      <w:b/>
    </w:rPr>
  </w:style>
  <w:style w:type="paragraph" w:styleId="Nadpis4">
    <w:name w:val="heading 4"/>
    <w:basedOn w:val="Normlny"/>
    <w:next w:val="Normlny"/>
    <w:qFormat/>
    <w:pPr>
      <w:keepNext/>
      <w:numPr>
        <w:ilvl w:val="3"/>
        <w:numId w:val="1"/>
      </w:numPr>
      <w:spacing w:before="240" w:after="60"/>
      <w:outlineLvl w:val="3"/>
    </w:pPr>
    <w:rPr>
      <w:b/>
      <w:sz w:val="28"/>
    </w:rPr>
  </w:style>
  <w:style w:type="paragraph" w:styleId="Nadpis5">
    <w:name w:val="heading 5"/>
    <w:basedOn w:val="Normlny"/>
    <w:next w:val="Normlny"/>
    <w:qFormat/>
    <w:pPr>
      <w:numPr>
        <w:ilvl w:val="4"/>
        <w:numId w:val="1"/>
      </w:numPr>
      <w:spacing w:before="240" w:after="60"/>
      <w:outlineLvl w:val="4"/>
    </w:pPr>
    <w:rPr>
      <w:b/>
      <w:i/>
      <w:sz w:val="26"/>
    </w:rPr>
  </w:style>
  <w:style w:type="paragraph" w:styleId="Nadpis6">
    <w:name w:val="heading 6"/>
    <w:basedOn w:val="Normlny"/>
    <w:next w:val="Normlny"/>
    <w:qFormat/>
    <w:pPr>
      <w:numPr>
        <w:ilvl w:val="5"/>
        <w:numId w:val="1"/>
      </w:numPr>
      <w:spacing w:before="240" w:after="60"/>
      <w:outlineLvl w:val="5"/>
    </w:pPr>
    <w:rPr>
      <w:b/>
      <w:sz w:val="22"/>
    </w:rPr>
  </w:style>
  <w:style w:type="paragraph" w:styleId="Nadpis7">
    <w:name w:val="heading 7"/>
    <w:basedOn w:val="Normlny"/>
    <w:next w:val="Normlny"/>
    <w:qFormat/>
    <w:pPr>
      <w:numPr>
        <w:ilvl w:val="6"/>
        <w:numId w:val="1"/>
      </w:numPr>
      <w:spacing w:before="240" w:after="60"/>
      <w:outlineLvl w:val="6"/>
    </w:pPr>
  </w:style>
  <w:style w:type="paragraph" w:styleId="Nadpis8">
    <w:name w:val="heading 8"/>
    <w:basedOn w:val="Normlny"/>
    <w:next w:val="Normlny"/>
    <w:qFormat/>
    <w:pPr>
      <w:numPr>
        <w:ilvl w:val="7"/>
        <w:numId w:val="1"/>
      </w:numPr>
      <w:spacing w:before="240" w:after="60"/>
      <w:outlineLvl w:val="7"/>
    </w:pPr>
    <w:rPr>
      <w:i/>
    </w:rPr>
  </w:style>
  <w:style w:type="paragraph" w:styleId="Nadpis9">
    <w:name w:val="heading 9"/>
    <w:basedOn w:val="Normlny"/>
    <w:next w:val="Normlny"/>
    <w:qFormat/>
    <w:pPr>
      <w:numPr>
        <w:ilvl w:val="8"/>
        <w:numId w:val="1"/>
      </w:numPr>
      <w:spacing w:before="240" w:after="60"/>
      <w:outlineLvl w:val="8"/>
    </w:pPr>
    <w:rPr>
      <w:rFonts w:ascii="Arial" w:hAnsi="Arial" w:cs="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Symbol" w:hAnsi="Symbol" w:cs="Symbol"/>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7z0">
    <w:name w:val="WW8Num7z0"/>
  </w:style>
  <w:style w:type="character" w:customStyle="1" w:styleId="WW8Num8z3">
    <w:name w:val="WW8Num8z3"/>
    <w:rPr>
      <w:color w:val="000000"/>
      <w:lang w:val="sk-SK"/>
    </w:rPr>
  </w:style>
  <w:style w:type="character" w:customStyle="1" w:styleId="WW8Num8z5">
    <w:name w:val="WW8Num8z5"/>
    <w:rPr>
      <w:rFonts w:ascii="Times New Roman" w:hAnsi="Times New Roman" w:cs="Times New Roman"/>
    </w:rPr>
  </w:style>
  <w:style w:type="character" w:customStyle="1" w:styleId="WW8Num4z0">
    <w:name w:val="WW8Num4z0"/>
  </w:style>
  <w:style w:type="character" w:customStyle="1" w:styleId="WW8Num8z0">
    <w:name w:val="WW8Num8z0"/>
  </w:style>
  <w:style w:type="character" w:customStyle="1" w:styleId="WW8Num1z0">
    <w:name w:val="WW8Num1z0"/>
    <w:rPr>
      <w:rFonts w:ascii="Wingdings" w:hAnsi="Wingdings" w:cs="Wingdings"/>
    </w:rPr>
  </w:style>
  <w:style w:type="character" w:customStyle="1" w:styleId="WW8Num1z1">
    <w:name w:val="WW8Num1z1"/>
    <w:rPr>
      <w:rFonts w:ascii="Courier New" w:hAnsi="Courier New" w:cs="Courier New"/>
    </w:rPr>
  </w:style>
  <w:style w:type="character" w:customStyle="1" w:styleId="WW8Num1z3">
    <w:name w:val="WW8Num1z3"/>
    <w:rPr>
      <w:rFonts w:ascii="Symbol" w:hAnsi="Symbol" w:cs="Symbol"/>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cs="Wingdings"/>
    </w:rPr>
  </w:style>
  <w:style w:type="character" w:customStyle="1" w:styleId="WW8Num3z1">
    <w:name w:val="WW8Num3z1"/>
    <w:rPr>
      <w:rFonts w:ascii="Times New Roman" w:eastAsia="Times New Roman" w:hAnsi="Times New Roman" w:cs="Times New Roman"/>
    </w:rPr>
  </w:style>
  <w:style w:type="character" w:customStyle="1" w:styleId="WW8Num3z2">
    <w:name w:val="WW8Num3z2"/>
    <w:rPr>
      <w:rFonts w:ascii="Wingdings" w:hAnsi="Wingdings" w:cs="Wingdings"/>
    </w:rPr>
  </w:style>
  <w:style w:type="character" w:customStyle="1" w:styleId="WW8Num3z4">
    <w:name w:val="WW8Num3z4"/>
    <w:rPr>
      <w:rFonts w:ascii="Courier New" w:hAnsi="Courier New" w:cs="Courier New"/>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WW8Num14z3">
    <w:name w:val="WW8Num14z3"/>
    <w:rPr>
      <w:rFonts w:ascii="Symbol" w:hAnsi="Symbol" w:cs="Symbol"/>
    </w:rPr>
  </w:style>
  <w:style w:type="character" w:customStyle="1" w:styleId="WW8Num15z0">
    <w:name w:val="WW8Num15z0"/>
    <w:rPr>
      <w:b/>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Symbol" w:hAnsi="Symbol" w:cs="Symbol"/>
    </w:rPr>
  </w:style>
  <w:style w:type="character" w:customStyle="1" w:styleId="WW8Num18z2">
    <w:name w:val="WW8Num18z2"/>
    <w:rPr>
      <w:rFonts w:ascii="Wingdings" w:hAnsi="Wingdings" w:cs="Wingdings"/>
    </w:rPr>
  </w:style>
  <w:style w:type="character" w:customStyle="1" w:styleId="WW8Num18z4">
    <w:name w:val="WW8Num18z4"/>
    <w:rPr>
      <w:rFonts w:ascii="Courier New" w:hAnsi="Courier New" w:cs="Courier New"/>
    </w:rPr>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sz w:val="20"/>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Arial Narrow" w:eastAsia="Times New Roman" w:hAnsi="Arial Narrow" w:cs="Times New Roman"/>
    </w:rPr>
  </w:style>
  <w:style w:type="character" w:customStyle="1" w:styleId="WW8Num26z1">
    <w:name w:val="WW8Num26z1"/>
  </w:style>
  <w:style w:type="character" w:customStyle="1" w:styleId="WW8Num26z2">
    <w:name w:val="WW8Num26z2"/>
  </w:style>
  <w:style w:type="character" w:customStyle="1" w:styleId="WW8Num26z3">
    <w:name w:val="WW8Num26z3"/>
    <w:rPr>
      <w:color w:val="000000"/>
      <w:lang w:val="sk-SK"/>
    </w:rPr>
  </w:style>
  <w:style w:type="character" w:customStyle="1" w:styleId="WW8Num26z5">
    <w:name w:val="WW8Num26z5"/>
    <w:rPr>
      <w:rFonts w:ascii="Times New Roman" w:eastAsia="Times New Roman" w:hAnsi="Times New Roman" w:cs="Times New Roman"/>
    </w:rPr>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Wingdings" w:hAnsi="Wingdings" w:cs="Wingdings"/>
    </w:rPr>
  </w:style>
  <w:style w:type="character" w:customStyle="1" w:styleId="WW8Num27z1">
    <w:name w:val="WW8Num27z1"/>
    <w:rPr>
      <w:rFonts w:ascii="Courier New" w:hAnsi="Courier New" w:cs="Courier New"/>
    </w:rPr>
  </w:style>
  <w:style w:type="character" w:customStyle="1" w:styleId="WW8Num27z3">
    <w:name w:val="WW8Num27z3"/>
    <w:rPr>
      <w:rFonts w:ascii="Symbol" w:hAnsi="Symbol" w:cs="Symbol"/>
    </w:rPr>
  </w:style>
  <w:style w:type="character" w:customStyle="1" w:styleId="WW8Num28z0">
    <w:name w:val="WW8Num28z0"/>
    <w:rPr>
      <w:rFonts w:ascii="Symbol" w:hAnsi="Symbol" w:cs="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Predvolenpsmoodseku1">
    <w:name w:val="Predvolené písmo odseku1"/>
  </w:style>
  <w:style w:type="character" w:styleId="slostrany">
    <w:name w:val="page number"/>
    <w:basedOn w:val="Predvolenpsmoodseku1"/>
  </w:style>
  <w:style w:type="character" w:customStyle="1" w:styleId="Nadpis2Char">
    <w:name w:val="Nadpis 2 Char"/>
    <w:rPr>
      <w:b/>
      <w:sz w:val="22"/>
    </w:rPr>
  </w:style>
  <w:style w:type="character" w:customStyle="1" w:styleId="ZarkazkladnhotextuChar">
    <w:name w:val="Zarážka základného textu Char"/>
    <w:rPr>
      <w:b/>
      <w:sz w:val="28"/>
    </w:rPr>
  </w:style>
  <w:style w:type="paragraph" w:customStyle="1" w:styleId="Nadpis">
    <w:name w:val="Nadpis"/>
    <w:basedOn w:val="Normlny"/>
    <w:next w:val="Zkladntext"/>
    <w:pPr>
      <w:keepNext/>
      <w:spacing w:before="240" w:after="120"/>
    </w:pPr>
    <w:rPr>
      <w:rFonts w:ascii="Arial" w:eastAsia="Microsoft YaHei" w:hAnsi="Arial" w:cs="Arial Unicode MS"/>
      <w:sz w:val="28"/>
      <w:szCs w:val="28"/>
    </w:rPr>
  </w:style>
  <w:style w:type="paragraph" w:styleId="Zkladntext">
    <w:name w:val="Body Text"/>
    <w:basedOn w:val="Normlny"/>
    <w:pPr>
      <w:tabs>
        <w:tab w:val="left" w:pos="1843"/>
      </w:tabs>
      <w:spacing w:before="0"/>
      <w:ind w:left="0"/>
      <w:jc w:val="left"/>
    </w:pPr>
    <w:rPr>
      <w:sz w:val="24"/>
    </w:rPr>
  </w:style>
  <w:style w:type="paragraph" w:styleId="Zoznam">
    <w:name w:val="List"/>
    <w:basedOn w:val="Zkladntext"/>
    <w:rPr>
      <w:rFonts w:cs="Arial Unicode MS"/>
    </w:rPr>
  </w:style>
  <w:style w:type="paragraph" w:customStyle="1" w:styleId="Popisok">
    <w:name w:val="Popisok"/>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Zarkazkladnhotextu">
    <w:name w:val="Body Text Indent"/>
    <w:basedOn w:val="Normlny"/>
    <w:pPr>
      <w:spacing w:before="0"/>
      <w:ind w:left="0"/>
      <w:jc w:val="left"/>
    </w:pPr>
    <w:rPr>
      <w:b/>
      <w:sz w:val="28"/>
    </w:rPr>
  </w:style>
  <w:style w:type="paragraph" w:styleId="Pta">
    <w:name w:val="footer"/>
    <w:basedOn w:val="Normlny"/>
    <w:pPr>
      <w:tabs>
        <w:tab w:val="center" w:pos="4536"/>
        <w:tab w:val="right" w:pos="9072"/>
      </w:tabs>
      <w:spacing w:before="0"/>
      <w:ind w:left="0"/>
      <w:jc w:val="left"/>
    </w:pPr>
  </w:style>
  <w:style w:type="paragraph" w:styleId="Nzov">
    <w:name w:val="Title"/>
    <w:basedOn w:val="Normlny"/>
    <w:next w:val="Podtitul"/>
    <w:qFormat/>
    <w:pPr>
      <w:spacing w:before="0"/>
      <w:ind w:left="0"/>
      <w:jc w:val="center"/>
    </w:pPr>
    <w:rPr>
      <w:b/>
    </w:rPr>
  </w:style>
  <w:style w:type="paragraph" w:styleId="Podtitul">
    <w:name w:val="Subtitle"/>
    <w:basedOn w:val="Normlny"/>
    <w:next w:val="Zkladntext"/>
    <w:qFormat/>
    <w:pPr>
      <w:spacing w:before="0"/>
      <w:ind w:left="0"/>
      <w:jc w:val="left"/>
    </w:pPr>
    <w:rPr>
      <w:b/>
    </w:rPr>
  </w:style>
  <w:style w:type="paragraph" w:customStyle="1" w:styleId="Zarkazkladnhotextu21">
    <w:name w:val="Zarážka základného textu 21"/>
    <w:basedOn w:val="Normlny"/>
    <w:pPr>
      <w:tabs>
        <w:tab w:val="left" w:pos="1843"/>
      </w:tabs>
      <w:spacing w:before="0"/>
      <w:ind w:left="284" w:hanging="284"/>
      <w:jc w:val="left"/>
    </w:pPr>
  </w:style>
  <w:style w:type="paragraph" w:customStyle="1" w:styleId="Zarkazkladnhotextu31">
    <w:name w:val="Zarážka základného textu 31"/>
    <w:basedOn w:val="Normlny"/>
    <w:pPr>
      <w:tabs>
        <w:tab w:val="left" w:pos="1843"/>
      </w:tabs>
      <w:spacing w:before="0"/>
      <w:ind w:left="142"/>
      <w:jc w:val="left"/>
    </w:pPr>
  </w:style>
  <w:style w:type="paragraph" w:styleId="Hlavika">
    <w:name w:val="header"/>
    <w:basedOn w:val="Normlny"/>
    <w:pPr>
      <w:tabs>
        <w:tab w:val="center" w:pos="4536"/>
        <w:tab w:val="right" w:pos="9072"/>
      </w:tabs>
      <w:spacing w:before="0"/>
      <w:ind w:left="0"/>
      <w:jc w:val="left"/>
    </w:pPr>
  </w:style>
  <w:style w:type="paragraph" w:customStyle="1" w:styleId="Zkladntext31">
    <w:name w:val="Základný text 31"/>
    <w:basedOn w:val="Normlny"/>
    <w:pPr>
      <w:spacing w:before="0"/>
      <w:ind w:left="0"/>
      <w:jc w:val="left"/>
    </w:pPr>
    <w:rPr>
      <w:rFonts w:ascii="Arial" w:hAnsi="Arial" w:cs="Arial"/>
      <w:color w:val="000000"/>
      <w:lang w:val="cs-CZ"/>
    </w:rPr>
  </w:style>
  <w:style w:type="paragraph" w:customStyle="1" w:styleId="Pismenka">
    <w:name w:val="Pismenka"/>
    <w:basedOn w:val="Zkladntext"/>
    <w:pPr>
      <w:numPr>
        <w:numId w:val="5"/>
      </w:numPr>
      <w:tabs>
        <w:tab w:val="clear" w:pos="1843"/>
        <w:tab w:val="left"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customStyle="1" w:styleId="Popis1">
    <w:name w:val="Popis1"/>
    <w:basedOn w:val="Normlny"/>
    <w:next w:val="Normlny"/>
    <w:pPr>
      <w:spacing w:before="120" w:after="120"/>
      <w:ind w:left="0"/>
      <w:jc w:val="left"/>
    </w:pPr>
    <w:rPr>
      <w:b/>
    </w:rPr>
  </w:style>
  <w:style w:type="paragraph" w:styleId="Obsah1">
    <w:name w:val="toc 1"/>
    <w:basedOn w:val="Normlny"/>
    <w:next w:val="Normlny"/>
    <w:pPr>
      <w:tabs>
        <w:tab w:val="left" w:pos="426"/>
        <w:tab w:val="right" w:pos="9203"/>
      </w:tabs>
      <w:spacing w:before="360"/>
      <w:ind w:left="0"/>
      <w:jc w:val="left"/>
    </w:pPr>
    <w:rPr>
      <w:b/>
      <w:caps/>
    </w:rPr>
  </w:style>
  <w:style w:type="paragraph" w:customStyle="1" w:styleId="Prklady">
    <w:name w:val="Príklady"/>
    <w:basedOn w:val="Normlny"/>
    <w:rPr>
      <w:i/>
      <w:sz w:val="18"/>
    </w:rPr>
  </w:style>
  <w:style w:type="paragraph" w:customStyle="1" w:styleId="truktradokumentu1">
    <w:name w:val="Štruktúra dokumentu1"/>
    <w:basedOn w:val="Normlny"/>
    <w:pPr>
      <w:shd w:val="clear" w:color="auto" w:fill="000080"/>
    </w:pPr>
    <w:rPr>
      <w:rFonts w:ascii="Tahoma" w:hAnsi="Tahoma" w:cs="Tahoma"/>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2.xlsx"/><Relationship Id="rId42" Type="http://schemas.openxmlformats.org/officeDocument/2006/relationships/oleObject" Target="embeddings/Microsoft_Excel_97-2003_Worksheet1.xls"/><Relationship Id="rId47" Type="http://schemas.openxmlformats.org/officeDocument/2006/relationships/image" Target="media/image20.emf"/><Relationship Id="rId50" Type="http://schemas.openxmlformats.org/officeDocument/2006/relationships/package" Target="embeddings/Microsoft_Excel_Worksheet18.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footer" Target="footer3.xml"/><Relationship Id="rId7" Type="http://schemas.openxmlformats.org/officeDocument/2006/relationships/image" Target="media/image1.emf"/><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package" Target="embeddings/Microsoft_Excel_Worksheet3.xlsx"/><Relationship Id="rId29"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package" Target="embeddings/Microsoft_Excel_Worksheet14.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4.xls"/><Relationship Id="rId66"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oleObject" Target="embeddings/Microsoft_Excel_97-2003_Worksheet.xls"/><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5.xlsx"/><Relationship Id="rId52" Type="http://schemas.openxmlformats.org/officeDocument/2006/relationships/oleObject" Target="embeddings/Microsoft_Excel_97-2003_Worksheet2.xls"/><Relationship Id="rId60" Type="http://schemas.openxmlformats.org/officeDocument/2006/relationships/oleObject" Target="embeddings/Microsoft_Excel_97-2003_Worksheet5.xls"/><Relationship Id="rId65"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7.xlsx"/><Relationship Id="rId56" Type="http://schemas.openxmlformats.org/officeDocument/2006/relationships/oleObject" Target="embeddings/Microsoft_Excel_97-2003_Worksheet3.xls"/><Relationship Id="rId64" Type="http://schemas.openxmlformats.org/officeDocument/2006/relationships/oleObject" Target="embeddings/Microsoft_Excel_97-2003_Worksheet7.xls"/><Relationship Id="rId69" Type="http://schemas.openxmlformats.org/officeDocument/2006/relationships/header" Target="header4.xml"/><Relationship Id="rId8" Type="http://schemas.openxmlformats.org/officeDocument/2006/relationships/package" Target="embeddings/Microsoft_Excel_Worksheet.xlsx"/><Relationship Id="rId51" Type="http://schemas.openxmlformats.org/officeDocument/2006/relationships/image" Target="media/image22.emf"/><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3.xlsx"/><Relationship Id="rId46" Type="http://schemas.openxmlformats.org/officeDocument/2006/relationships/package" Target="embeddings/Microsoft_Excel_Worksheet16.xlsx"/><Relationship Id="rId59" Type="http://schemas.openxmlformats.org/officeDocument/2006/relationships/image" Target="media/image26.emf"/><Relationship Id="rId67" Type="http://schemas.openxmlformats.org/officeDocument/2006/relationships/footer" Target="footer2.xml"/><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19.xlsx"/><Relationship Id="rId62" Type="http://schemas.openxmlformats.org/officeDocument/2006/relationships/oleObject" Target="embeddings/Microsoft_Excel_97-2003_Worksheet6.xls"/><Relationship Id="rId70" Type="http://schemas.openxmlformats.org/officeDocument/2006/relationships/footer" Target="footer4.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18</Pages>
  <Words>3505</Words>
  <Characters>19983</Characters>
  <Application>Microsoft Office Word</Application>
  <DocSecurity>0</DocSecurity>
  <Lines>166</Lines>
  <Paragraphs>46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I</vt:lpstr>
      <vt:lpstr>I</vt:lpstr>
    </vt:vector>
  </TitlesOfParts>
  <Company/>
  <LinksUpToDate>false</LinksUpToDate>
  <CharactersWithSpaces>23442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Lívia</cp:lastModifiedBy>
  <cp:revision>7</cp:revision>
  <cp:lastPrinted>2018-02-20T06:02:00Z</cp:lastPrinted>
  <dcterms:created xsi:type="dcterms:W3CDTF">2018-03-29T10:27:00Z</dcterms:created>
  <dcterms:modified xsi:type="dcterms:W3CDTF">2018-03-29T11:34:00Z</dcterms:modified>
</cp:coreProperties>
</file>