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375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60"/>
        <w:gridCol w:w="2664"/>
        <w:gridCol w:w="340"/>
        <w:gridCol w:w="339"/>
        <w:gridCol w:w="339"/>
        <w:gridCol w:w="339"/>
        <w:gridCol w:w="340"/>
        <w:gridCol w:w="339"/>
        <w:gridCol w:w="339"/>
        <w:gridCol w:w="340"/>
        <w:gridCol w:w="566"/>
        <w:gridCol w:w="339"/>
        <w:gridCol w:w="340"/>
        <w:gridCol w:w="339"/>
        <w:gridCol w:w="352"/>
      </w:tblGrid>
      <w:tr w:rsidR="004C76A6" w:rsidTr="004C76A6"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left"/>
              <w:outlineLvl w:val="2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4" w:type="dxa"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IČO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66" w:type="dxa"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keepNext/>
              <w:spacing w:before="116" w:after="236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4C76A6" w:rsidRDefault="004C76A6">
      <w:pPr>
        <w:pStyle w:val="Standard"/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4C76A6" w:rsidRDefault="00D861CA">
      <w:pPr>
        <w:pStyle w:val="Standard"/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4C76A6" w:rsidRDefault="004C76A6">
      <w:pPr>
        <w:pStyle w:val="Standard"/>
      </w:pP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(1) ViaVitae, n.o., Plavisko 7, 034 01 Ružomberok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dátum založenia: 22.04.2013, dátum vzniku: 03.05.2013</w:t>
      </w:r>
    </w:p>
    <w:p w:rsidR="004C76A6" w:rsidRDefault="004C76A6">
      <w:pPr>
        <w:pStyle w:val="Standard"/>
        <w:rPr>
          <w:sz w:val="22"/>
          <w:szCs w:val="22"/>
        </w:rPr>
      </w:pP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(2) Zakladateľ: JUDr. Anton Tabačák, PhD, štatutárny orgán – </w:t>
      </w:r>
      <w:r w:rsidR="009F6CAB">
        <w:rPr>
          <w:sz w:val="22"/>
          <w:szCs w:val="22"/>
        </w:rPr>
        <w:t xml:space="preserve">Ing. Danka Mydlová </w:t>
      </w:r>
    </w:p>
    <w:p w:rsidR="004C76A6" w:rsidRDefault="004C76A6">
      <w:pPr>
        <w:pStyle w:val="Standard"/>
        <w:rPr>
          <w:sz w:val="22"/>
          <w:szCs w:val="22"/>
        </w:rPr>
      </w:pP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(3) Opis činnosti, na účel ktorej bola účtovná jednotka zriadená: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Nezisková organizácia poskytuje všeobecne prospešné služby v oblasti poskytovania sociálnej pomoci a humanitárnej starostlivosti. V tejto oblasti prevádzkuje zariadenie pre seniorov so zameraním na poskytovanie týchto služieb: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poskytovanie celodennej starostlivosti starým, chorým či osamelým ľuďom, ktorí pre svoj nepriaznivý zdravotný stav potrebujú pomoc inej osoby,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vytvárať klientom rodinné prostredie s dôrazom na súkromie a bezpečnosť,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realizovať opatrovateľskú službu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realizovať prepravnú službu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zabezpečovať pomoc pri návštevách lekárov, právnikov, kňazov, na úradoch a pod.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organizovať liečebno-telesnú výchovu s prihliadnutím na individuálne potreby a možnosti klienta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organizovať kultúrnu činnosť pre klientov pri rôznych príležitostiach,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prevádzkovať kuchyňu na zabezpečenie stravy s prihliadnutím na individuálne potreby klientov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lastRenderedPageBreak/>
        <w:t>- realizovať pranie a žehlenie osobnej i posteľnej bielizne klientov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zabezpečovať pravidelné upratovanie a čistenie miestností a príslušenstva, ako i spoločných priestorov zariadenia,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 úschova osobných cenných vecí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organizovanie cirkevných, spoločenských a kultúrnych podujatí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Opis druhu podnikateľskej činnosti, ak ju účtovná jednotka vykonáva – ViaVitae, n.o. nevykonáva podnikateľskú činnosť.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(4) Priemerný prepočítaný počet zamestnancov, a z toho počet vedúcich zamestnancov účtovnej jednotky za účtovné obdobie, za ktoré sa zostavuje účtovná závierka (ďalej len „bežné účtovné obdobie“)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obdobia.</w:t>
      </w:r>
    </w:p>
    <w:p w:rsidR="004C76A6" w:rsidRDefault="004C76A6">
      <w:pPr>
        <w:pStyle w:val="Standard"/>
        <w:rPr>
          <w:sz w:val="22"/>
          <w:szCs w:val="22"/>
        </w:rPr>
      </w:pPr>
    </w:p>
    <w:p w:rsidR="004C76A6" w:rsidRDefault="004C76A6">
      <w:pPr>
        <w:pStyle w:val="Standard"/>
        <w:rPr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9923" w:type="dxa"/>
        <w:tblInd w:w="14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60"/>
        <w:gridCol w:w="2409"/>
        <w:gridCol w:w="2554"/>
      </w:tblGrid>
      <w:tr w:rsidR="004C76A6" w:rsidTr="004C76A6">
        <w:tc>
          <w:tcPr>
            <w:tcW w:w="49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Textopatrenia"/>
              <w:spacing w:before="0" w:after="0"/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4C76A6" w:rsidTr="004C76A6">
        <w:trPr>
          <w:trHeight w:val="391"/>
        </w:trPr>
        <w:tc>
          <w:tcPr>
            <w:tcW w:w="49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9F6CAB">
            <w:pPr>
              <w:pStyle w:val="Textopatrenia"/>
              <w:spacing w:before="0" w:after="0"/>
              <w:jc w:val="left"/>
            </w:pPr>
            <w:r>
              <w:t>11</w:t>
            </w:r>
          </w:p>
        </w:tc>
        <w:tc>
          <w:tcPr>
            <w:tcW w:w="2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661FF9">
            <w:pPr>
              <w:pStyle w:val="Textopatrenia"/>
              <w:spacing w:before="0" w:after="0"/>
              <w:jc w:val="left"/>
            </w:pPr>
            <w:r>
              <w:t>11</w:t>
            </w:r>
          </w:p>
        </w:tc>
      </w:tr>
      <w:tr w:rsidR="004C76A6" w:rsidTr="004C76A6">
        <w:trPr>
          <w:trHeight w:val="391"/>
        </w:trPr>
        <w:tc>
          <w:tcPr>
            <w:tcW w:w="49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z toho  počet vedúcich zamestnancov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9F6CAB">
            <w:pPr>
              <w:pStyle w:val="Textopatrenia"/>
              <w:spacing w:before="0" w:after="0"/>
              <w:jc w:val="left"/>
            </w:pPr>
            <w:r>
              <w:t>1</w:t>
            </w:r>
          </w:p>
        </w:tc>
        <w:tc>
          <w:tcPr>
            <w:tcW w:w="2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1</w:t>
            </w:r>
          </w:p>
        </w:tc>
      </w:tr>
      <w:tr w:rsidR="004C76A6" w:rsidTr="004C76A6">
        <w:trPr>
          <w:trHeight w:val="391"/>
        </w:trPr>
        <w:tc>
          <w:tcPr>
            <w:tcW w:w="49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Počet dobrovoľníkov vyslaných účtovnou jednotkou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9F6CAB">
            <w:pPr>
              <w:pStyle w:val="Textopatrenia"/>
              <w:spacing w:before="0" w:after="0"/>
              <w:jc w:val="left"/>
            </w:pPr>
            <w:r>
              <w:t>0</w:t>
            </w:r>
          </w:p>
        </w:tc>
        <w:tc>
          <w:tcPr>
            <w:tcW w:w="2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0</w:t>
            </w:r>
          </w:p>
        </w:tc>
      </w:tr>
      <w:tr w:rsidR="004C76A6" w:rsidTr="004C76A6">
        <w:trPr>
          <w:trHeight w:val="391"/>
        </w:trPr>
        <w:tc>
          <w:tcPr>
            <w:tcW w:w="49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extopatrenia"/>
              <w:spacing w:before="0" w:after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9F6CAB">
            <w:pPr>
              <w:pStyle w:val="Textopatrenia"/>
              <w:spacing w:before="0" w:after="0"/>
              <w:jc w:val="left"/>
            </w:pPr>
            <w:r>
              <w:t>9</w:t>
            </w:r>
          </w:p>
        </w:tc>
        <w:tc>
          <w:tcPr>
            <w:tcW w:w="2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661FF9">
            <w:pPr>
              <w:pStyle w:val="Textopatrenia"/>
              <w:spacing w:before="0" w:after="0"/>
              <w:jc w:val="left"/>
            </w:pPr>
            <w:r>
              <w:t>9</w:t>
            </w: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D861CA">
      <w:pPr>
        <w:pStyle w:val="Standard"/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II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1) Účtovná závierka je zostavená za splnenia predpokladu, že účtovná jednotka bude nepretržite pokračovať vo svojej činnosti.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(2) Zmeny účtovných zásad a zmeny účtovných metód s uvedením dôvodu týchto zmien a vyčíslením ich vplyvu na finančnú hodnotu majetku, záväzkov, základného imania a výsledku hospodárenia účtovnej jednotky.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lastRenderedPageBreak/>
        <w:t>(3) Spôsob oceňovania jednotlivých položiek majetku a záväzkov v členení na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a) dlhodobý nehmotný majetok obstaraný kúpou –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 - ÚJ nemá náplň pre túto položku.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dlhodobý nehmotný majetok obstaraný iným spôsobom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d) dlhodobý hmotný majetok obstaraný kúpou – obstarávacou cenou.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g) dlhodobý finančný majetok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h) zásoby obstarané kúpou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i) zásoby vytvorené vlastnou činnosťou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j) zásoby obstarané iným spôsobom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k) pohľadávky – menovitou hodnotou pri ich vzniku.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l) krátkodobý finančný majetok – menovitou hodnotou.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m) časové rozlíšenie na strane aktív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 úverov – menovitou hodnotou pri ich vzniku.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o) časové rozlíšenie na strane pasív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p) deriváty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r) majetok a záväzky zabezpečené derivátmi - ÚJ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(4) Spôsob zostavenia odpisového plánu pre jednotlivé druhy dlhodobého hmotného majetku a dlhodobého nehmotného majetku, pričom sa uvádza doba odpisovania, použité sadzby odpisov a odpisové metódy pri určení odpisov – v zmysle zákona č. 431/2002 Z. z. o účtovníctve, ÚJ nemá náplň pre túto položku.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(5) Zásady pre zohľadnenie zníženia hodnoty majetku: ÚJ neuplatňuje opravné položky a rezervy.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III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4C76A6" w:rsidRDefault="004C76A6">
      <w:pPr>
        <w:pStyle w:val="Standard"/>
      </w:pP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(1) Údaje o dlhodobom nehmotnom majetku a dlhodobom hmotnom majetku za bežné účtovné obdobie, a to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a) 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b) 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4C76A6" w:rsidRDefault="004C76A6">
      <w:pPr>
        <w:pStyle w:val="Standard"/>
      </w:pP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(2) Prehľad dlhodobého majetku, na ktorý je zriadené záložné právo a dlhodobého majetku, pri ktorom má účtovná jednotka obmedzené právo s ním nakladať.</w:t>
      </w: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 k čl. III ods. 1 o stave a pohybe dlhodobého nehmotného majetku a dlhodobého hmotného majetku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</w:t>
      </w:r>
    </w:p>
    <w:tbl>
      <w:tblPr>
        <w:tblW w:w="15474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34"/>
        <w:gridCol w:w="1934"/>
        <w:gridCol w:w="2250"/>
        <w:gridCol w:w="1871"/>
        <w:gridCol w:w="1871"/>
        <w:gridCol w:w="1870"/>
        <w:gridCol w:w="1808"/>
        <w:gridCol w:w="1936"/>
      </w:tblGrid>
      <w:tr w:rsidR="004C76A6" w:rsidTr="004C76A6"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4C76A6" w:rsidTr="004C76A6"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03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03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03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03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03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 xml:space="preserve">Opravné </w:t>
            </w:r>
            <w:r>
              <w:rPr>
                <w:b/>
                <w:sz w:val="22"/>
                <w:szCs w:val="22"/>
              </w:rPr>
              <w:lastRenderedPageBreak/>
              <w:t>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09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37"/>
        </w:trPr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9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2</w:t>
      </w: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tbl>
      <w:tblPr>
        <w:tblW w:w="15685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43"/>
        <w:gridCol w:w="1225"/>
        <w:gridCol w:w="753"/>
        <w:gridCol w:w="1684"/>
        <w:gridCol w:w="1246"/>
        <w:gridCol w:w="991"/>
        <w:gridCol w:w="1307"/>
        <w:gridCol w:w="1607"/>
        <w:gridCol w:w="1227"/>
        <w:gridCol w:w="1087"/>
        <w:gridCol w:w="1402"/>
        <w:gridCol w:w="1213"/>
      </w:tblGrid>
      <w:tr w:rsidR="004C76A6" w:rsidTr="004C76A6"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4C76A6" w:rsidTr="004C76A6"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C0527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170041">
              <w:rPr>
                <w:sz w:val="22"/>
                <w:szCs w:val="22"/>
              </w:rPr>
              <w:t>3616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C0527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170041"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01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170041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170041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21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170041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170041"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21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170041"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170041">
              <w:rPr>
                <w:sz w:val="22"/>
                <w:szCs w:val="22"/>
              </w:rPr>
              <w:t>3616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170041"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 xml:space="preserve">stav na začiatku bežného účtovného </w:t>
            </w:r>
            <w:r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170041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754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170041"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26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170041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170041"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39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170041"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170041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1580</w:t>
            </w: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170041"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170041"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09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170041"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37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170041"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37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D861CA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170041">
              <w:rPr>
                <w:sz w:val="22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170041">
              <w:rPr>
                <w:b/>
                <w:sz w:val="22"/>
                <w:szCs w:val="22"/>
              </w:rPr>
              <w:t>Zostatková hodnota</w:t>
            </w:r>
          </w:p>
        </w:tc>
      </w:tr>
      <w:tr w:rsidR="004C76A6" w:rsidTr="004C76A6">
        <w:trPr>
          <w:trHeight w:val="361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 w:rsidP="001B45F9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61"/>
        </w:trPr>
        <w:tc>
          <w:tcPr>
            <w:tcW w:w="19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Pr="00170041" w:rsidRDefault="004C76A6" w:rsidP="001B45F9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tbl>
      <w:tblPr>
        <w:tblW w:w="15254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2893"/>
        <w:gridCol w:w="496"/>
        <w:gridCol w:w="1695"/>
        <w:gridCol w:w="3618"/>
        <w:gridCol w:w="1531"/>
        <w:gridCol w:w="1630"/>
        <w:gridCol w:w="2391"/>
        <w:gridCol w:w="1000"/>
      </w:tblGrid>
      <w:tr w:rsidR="004C76A6" w:rsidTr="004C76A6">
        <w:trPr>
          <w:trHeight w:val="1393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</w:tr>
      <w:tr w:rsidR="004C76A6" w:rsidTr="004C76A6">
        <w:trPr>
          <w:trHeight w:val="278"/>
          <w:jc w:val="center"/>
        </w:trPr>
        <w:tc>
          <w:tcPr>
            <w:tcW w:w="15254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4C76A6" w:rsidTr="004C76A6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</w:tr>
      <w:tr w:rsidR="004C76A6" w:rsidTr="004C76A6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</w:tr>
      <w:tr w:rsidR="004C76A6" w:rsidTr="004C76A6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</w:tr>
      <w:tr w:rsidR="004C76A6" w:rsidTr="004C76A6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</w:tr>
      <w:tr w:rsidR="004C76A6" w:rsidTr="004C76A6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</w:rPr>
            </w:pPr>
          </w:p>
        </w:tc>
      </w:tr>
      <w:tr w:rsidR="004C76A6" w:rsidTr="004C76A6">
        <w:trPr>
          <w:trHeight w:val="278"/>
          <w:jc w:val="center"/>
        </w:trPr>
        <w:tc>
          <w:tcPr>
            <w:tcW w:w="15254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4C76A6" w:rsidTr="004C76A6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4C76A6" w:rsidTr="004C76A6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4C76A6" w:rsidTr="004C76A6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4C76A6" w:rsidTr="004C76A6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4C76A6" w:rsidTr="004C76A6">
        <w:trPr>
          <w:trHeight w:val="278"/>
          <w:jc w:val="center"/>
        </w:trPr>
        <w:tc>
          <w:tcPr>
            <w:tcW w:w="15254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4C76A6" w:rsidTr="004C76A6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Stav na začiatku bežného účtovného obdobia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4C76A6" w:rsidTr="004C76A6">
        <w:trPr>
          <w:trHeight w:val="290"/>
          <w:jc w:val="center"/>
        </w:trPr>
        <w:tc>
          <w:tcPr>
            <w:tcW w:w="28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6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5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rPr>
                <w:sz w:val="16"/>
                <w:szCs w:val="16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o štruktúre dlhodobého finančného majetku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tbl>
      <w:tblPr>
        <w:tblW w:w="15240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80"/>
        <w:gridCol w:w="3145"/>
        <w:gridCol w:w="2253"/>
        <w:gridCol w:w="1964"/>
        <w:gridCol w:w="2941"/>
        <w:gridCol w:w="2821"/>
        <w:gridCol w:w="236"/>
      </w:tblGrid>
      <w:tr w:rsidR="004C76A6" w:rsidTr="004C76A6">
        <w:trPr>
          <w:trHeight w:val="399"/>
        </w:trPr>
        <w:tc>
          <w:tcPr>
            <w:tcW w:w="189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31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27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9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2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  <w:tc>
          <w:tcPr>
            <w:tcW w:w="76" w:type="dxa"/>
          </w:tcPr>
          <w:p w:rsidR="004C76A6" w:rsidRDefault="004C76A6">
            <w:pPr>
              <w:pStyle w:val="Standard"/>
            </w:pPr>
          </w:p>
        </w:tc>
      </w:tr>
      <w:tr w:rsidR="004C76A6" w:rsidTr="004C76A6">
        <w:trPr>
          <w:trHeight w:val="1073"/>
        </w:trPr>
        <w:tc>
          <w:tcPr>
            <w:tcW w:w="1899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/>
        </w:tc>
        <w:tc>
          <w:tcPr>
            <w:tcW w:w="3179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/>
        </w:tc>
        <w:tc>
          <w:tcPr>
            <w:tcW w:w="227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/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58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</w:tr>
      <w:tr w:rsidR="004C76A6" w:rsidTr="004C76A6">
        <w:trPr>
          <w:trHeight w:val="283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8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C76A6" w:rsidTr="004C76A6">
        <w:trPr>
          <w:trHeight w:val="283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8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C76A6" w:rsidTr="004C76A6">
        <w:trPr>
          <w:trHeight w:val="283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8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6 o položkách krátkodobého finančného majetku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tbl>
      <w:tblPr>
        <w:tblW w:w="14245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54"/>
        <w:gridCol w:w="3393"/>
        <w:gridCol w:w="1984"/>
        <w:gridCol w:w="2268"/>
        <w:gridCol w:w="3546"/>
      </w:tblGrid>
      <w:tr w:rsidR="004C76A6" w:rsidTr="004C76A6"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4C76A6" w:rsidTr="004C76A6"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 obchodovanie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</w:pPr>
            <w:r>
              <w:rPr>
                <w:sz w:val="22"/>
                <w:szCs w:val="22"/>
              </w:rPr>
              <w:t>Dlhové cenné papiere so splatnosťou do jedného roka držané do splatnosti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Cs w:val="20"/>
        </w:rPr>
      </w:pPr>
      <w:r>
        <w:rPr>
          <w:b/>
          <w:szCs w:val="20"/>
        </w:rPr>
        <w:t>Tabuľka č. 2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4C76A6" w:rsidRDefault="004C76A6">
      <w:pPr>
        <w:pStyle w:val="Standard"/>
        <w:spacing w:before="0" w:line="240" w:lineRule="auto"/>
        <w:rPr>
          <w:b/>
          <w:szCs w:val="20"/>
        </w:rPr>
      </w:pPr>
    </w:p>
    <w:tbl>
      <w:tblPr>
        <w:tblW w:w="14245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561"/>
        <w:gridCol w:w="3169"/>
        <w:gridCol w:w="4251"/>
        <w:gridCol w:w="3264"/>
      </w:tblGrid>
      <w:tr w:rsidR="004C76A6" w:rsidTr="004C76A6">
        <w:tc>
          <w:tcPr>
            <w:tcW w:w="3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4C76A6" w:rsidTr="004C76A6">
        <w:tc>
          <w:tcPr>
            <w:tcW w:w="3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C76A6" w:rsidTr="004C76A6">
        <w:tc>
          <w:tcPr>
            <w:tcW w:w="3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</w:t>
            </w:r>
            <w:r>
              <w:rPr>
                <w:sz w:val="22"/>
                <w:szCs w:val="22"/>
              </w:rPr>
              <w:lastRenderedPageBreak/>
              <w:t>na obchodovanie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C76A6" w:rsidTr="004C76A6">
        <w:tc>
          <w:tcPr>
            <w:tcW w:w="3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Ostatné realizovateľné cenné papiere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C76A6" w:rsidTr="004C76A6">
        <w:tc>
          <w:tcPr>
            <w:tcW w:w="3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7 o vývoji opravných položiek k zásobám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tbl>
      <w:tblPr>
        <w:tblW w:w="14245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96"/>
        <w:gridCol w:w="2550"/>
        <w:gridCol w:w="2409"/>
        <w:gridCol w:w="2125"/>
        <w:gridCol w:w="2590"/>
        <w:gridCol w:w="2375"/>
      </w:tblGrid>
      <w:tr w:rsidR="004C76A6" w:rsidTr="004C76A6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C76A6" w:rsidTr="004C76A6">
        <w:trPr>
          <w:trHeight w:val="477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Výrobky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170041" w:rsidRDefault="00170041">
      <w:pPr>
        <w:pStyle w:val="Standard"/>
        <w:spacing w:before="0" w:line="240" w:lineRule="auto"/>
        <w:rPr>
          <w:b/>
          <w:sz w:val="22"/>
          <w:szCs w:val="22"/>
        </w:rPr>
      </w:pPr>
    </w:p>
    <w:p w:rsidR="00170041" w:rsidRDefault="00170041">
      <w:pPr>
        <w:pStyle w:val="Standard"/>
        <w:spacing w:before="0" w:line="240" w:lineRule="auto"/>
        <w:rPr>
          <w:b/>
          <w:sz w:val="22"/>
          <w:szCs w:val="22"/>
        </w:rPr>
      </w:pPr>
    </w:p>
    <w:p w:rsidR="00170041" w:rsidRDefault="00170041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9  o vývoji opravných položiek k pohľadávkam</w:t>
      </w: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tbl>
      <w:tblPr>
        <w:tblW w:w="14245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96"/>
        <w:gridCol w:w="2550"/>
        <w:gridCol w:w="2409"/>
        <w:gridCol w:w="2125"/>
        <w:gridCol w:w="2590"/>
        <w:gridCol w:w="2375"/>
      </w:tblGrid>
      <w:tr w:rsidR="004C76A6" w:rsidTr="004C76A6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C76A6" w:rsidTr="004C76A6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170041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920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170041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992</w:t>
            </w:r>
          </w:p>
        </w:tc>
      </w:tr>
      <w:tr w:rsidR="004C76A6" w:rsidTr="004C76A6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170041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920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170041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992</w:t>
            </w:r>
          </w:p>
        </w:tc>
      </w:tr>
    </w:tbl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10  o pohľadávkach do lehoty splatnosti a po lehote splatnosti</w:t>
      </w:r>
    </w:p>
    <w:tbl>
      <w:tblPr>
        <w:tblW w:w="14325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483"/>
        <w:gridCol w:w="5739"/>
        <w:gridCol w:w="2103"/>
      </w:tblGrid>
      <w:tr w:rsidR="004C76A6" w:rsidTr="004C76A6">
        <w:trPr>
          <w:trHeight w:val="397"/>
        </w:trPr>
        <w:tc>
          <w:tcPr>
            <w:tcW w:w="648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78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C76A6" w:rsidTr="004C76A6">
        <w:tc>
          <w:tcPr>
            <w:tcW w:w="6483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/>
        </w:tc>
        <w:tc>
          <w:tcPr>
            <w:tcW w:w="5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C76A6" w:rsidTr="004C76A6">
        <w:tc>
          <w:tcPr>
            <w:tcW w:w="6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5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70041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992</w:t>
            </w:r>
          </w:p>
        </w:tc>
        <w:tc>
          <w:tcPr>
            <w:tcW w:w="2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920</w:t>
            </w:r>
          </w:p>
        </w:tc>
      </w:tr>
      <w:tr w:rsidR="004C76A6" w:rsidTr="004C76A6">
        <w:tc>
          <w:tcPr>
            <w:tcW w:w="6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5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6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5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70041">
            <w:pPr>
              <w:pStyle w:val="Standard"/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992</w:t>
            </w:r>
          </w:p>
        </w:tc>
        <w:tc>
          <w:tcPr>
            <w:tcW w:w="2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>
            <w:pPr>
              <w:pStyle w:val="Standard"/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920</w:t>
            </w: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170041" w:rsidRDefault="00170041">
      <w:pPr>
        <w:pStyle w:val="Standard"/>
        <w:spacing w:before="0" w:line="240" w:lineRule="auto"/>
        <w:rPr>
          <w:b/>
          <w:sz w:val="22"/>
          <w:szCs w:val="22"/>
        </w:rPr>
      </w:pPr>
    </w:p>
    <w:p w:rsidR="00170041" w:rsidRDefault="00170041">
      <w:pPr>
        <w:pStyle w:val="Standard"/>
        <w:spacing w:before="0" w:line="240" w:lineRule="auto"/>
        <w:rPr>
          <w:b/>
          <w:sz w:val="22"/>
          <w:szCs w:val="22"/>
        </w:rPr>
      </w:pPr>
    </w:p>
    <w:p w:rsidR="00170041" w:rsidRDefault="00170041">
      <w:pPr>
        <w:pStyle w:val="Standard"/>
        <w:spacing w:before="0" w:line="240" w:lineRule="auto"/>
        <w:rPr>
          <w:b/>
          <w:sz w:val="22"/>
          <w:szCs w:val="22"/>
        </w:rPr>
      </w:pPr>
    </w:p>
    <w:p w:rsidR="00170041" w:rsidRDefault="00170041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</w:pPr>
      <w:r>
        <w:rPr>
          <w:b/>
          <w:sz w:val="22"/>
          <w:szCs w:val="22"/>
        </w:rPr>
        <w:lastRenderedPageBreak/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14246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21"/>
        <w:gridCol w:w="2127"/>
        <w:gridCol w:w="2832"/>
        <w:gridCol w:w="1916"/>
        <w:gridCol w:w="2375"/>
        <w:gridCol w:w="2375"/>
      </w:tblGrid>
      <w:tr w:rsidR="004C76A6" w:rsidTr="004C76A6"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C76A6" w:rsidTr="004C76A6">
        <w:trPr>
          <w:trHeight w:val="391"/>
        </w:trPr>
        <w:tc>
          <w:tcPr>
            <w:tcW w:w="1424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4C76A6" w:rsidTr="004C76A6"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4C76A6" w:rsidTr="004C76A6"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91"/>
        </w:trPr>
        <w:tc>
          <w:tcPr>
            <w:tcW w:w="1424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4C76A6" w:rsidTr="004C76A6"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70041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34836,48</w:t>
            </w: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 w:rsidP="00170041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170041">
              <w:rPr>
                <w:sz w:val="22"/>
                <w:szCs w:val="22"/>
              </w:rPr>
              <w:t>19536,25</w:t>
            </w:r>
          </w:p>
        </w:tc>
      </w:tr>
      <w:tr w:rsidR="004C76A6" w:rsidTr="004C76A6">
        <w:trPr>
          <w:trHeight w:val="391"/>
        </w:trPr>
        <w:tc>
          <w:tcPr>
            <w:tcW w:w="2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70041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34836,48</w:t>
            </w:r>
          </w:p>
        </w:tc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 w:rsidP="00170041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170041">
              <w:rPr>
                <w:b/>
                <w:sz w:val="22"/>
                <w:szCs w:val="22"/>
              </w:rPr>
              <w:t>19536,25</w:t>
            </w: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170041" w:rsidRDefault="00170041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Vzorová tabuľka k čl. III ods. 13 o rozdelení účtovného zisku alebo </w:t>
      </w:r>
      <w:proofErr w:type="spellStart"/>
      <w:r>
        <w:rPr>
          <w:b/>
          <w:sz w:val="22"/>
          <w:szCs w:val="22"/>
        </w:rPr>
        <w:t>vysporiadaní</w:t>
      </w:r>
      <w:proofErr w:type="spellEnd"/>
      <w:r>
        <w:rPr>
          <w:b/>
          <w:sz w:val="22"/>
          <w:szCs w:val="22"/>
        </w:rPr>
        <w:t xml:space="preserve"> účtovnej straty</w:t>
      </w:r>
    </w:p>
    <w:tbl>
      <w:tblPr>
        <w:tblW w:w="1145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486"/>
        <w:gridCol w:w="4964"/>
      </w:tblGrid>
      <w:tr w:rsidR="004C76A6" w:rsidTr="004C76A6">
        <w:trPr>
          <w:trHeight w:val="765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4C76A6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4C76A6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</w:pPr>
            <w:r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</w:pPr>
            <w:r>
              <w:rPr>
                <w:sz w:val="22"/>
                <w:szCs w:val="22"/>
              </w:rPr>
              <w:t>Prevod  do nevysporiadaného výsledku hospodárenia minulých rokov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70041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1054,21</w:t>
            </w:r>
          </w:p>
        </w:tc>
      </w:tr>
      <w:tr w:rsidR="004C76A6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4C76A6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rezervného fondu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ostatných fondov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</w:pPr>
            <w:r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30"/>
        </w:trPr>
        <w:tc>
          <w:tcPr>
            <w:tcW w:w="6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14 písm. a) o  tvorbe a použití rezerv</w:t>
      </w:r>
    </w:p>
    <w:tbl>
      <w:tblPr>
        <w:tblW w:w="14245" w:type="dxa"/>
        <w:tblInd w:w="7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904"/>
        <w:gridCol w:w="2692"/>
        <w:gridCol w:w="1985"/>
        <w:gridCol w:w="1842"/>
        <w:gridCol w:w="2447"/>
        <w:gridCol w:w="2375"/>
      </w:tblGrid>
      <w:tr w:rsidR="004C76A6" w:rsidTr="004C76A6"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C76A6" w:rsidTr="004C76A6"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A1270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2186,13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A1270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2186,13</w:t>
            </w:r>
          </w:p>
        </w:tc>
      </w:tr>
      <w:tr w:rsidR="004C76A6" w:rsidTr="004C76A6"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A1270" w:rsidP="001B45F9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2186,13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A1270">
            <w:pPr>
              <w:pStyle w:val="Standard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2186,13</w:t>
            </w:r>
          </w:p>
        </w:tc>
      </w:tr>
      <w:tr w:rsidR="004C76A6" w:rsidTr="004C76A6"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89"/>
        </w:trPr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A1270">
            <w:pPr>
              <w:pStyle w:val="Standard"/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2186,13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A1270">
            <w:pPr>
              <w:pStyle w:val="Standard"/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2186,13</w:t>
            </w: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7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7052"/>
        <w:gridCol w:w="4058"/>
        <w:gridCol w:w="442"/>
      </w:tblGrid>
      <w:tr w:rsidR="004C76A6" w:rsidTr="004C76A6">
        <w:trPr>
          <w:trHeight w:val="397"/>
        </w:trPr>
        <w:tc>
          <w:tcPr>
            <w:tcW w:w="705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  <w:tc>
          <w:tcPr>
            <w:tcW w:w="442" w:type="dxa"/>
          </w:tcPr>
          <w:p w:rsidR="004C76A6" w:rsidRDefault="004C76A6">
            <w:pPr>
              <w:pStyle w:val="Standard"/>
            </w:pPr>
          </w:p>
        </w:tc>
      </w:tr>
      <w:tr w:rsidR="004C76A6" w:rsidTr="004C76A6">
        <w:tc>
          <w:tcPr>
            <w:tcW w:w="705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/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4C76A6" w:rsidTr="004C76A6">
        <w:trPr>
          <w:trHeight w:val="391"/>
        </w:trPr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4C76A6" w:rsidTr="004C76A6">
        <w:trPr>
          <w:trHeight w:val="391"/>
        </w:trPr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A1270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9568,90</w:t>
            </w:r>
          </w:p>
        </w:tc>
      </w:tr>
      <w:tr w:rsidR="004C76A6" w:rsidTr="004C76A6">
        <w:trPr>
          <w:trHeight w:val="447"/>
        </w:trPr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A1270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9568,90</w:t>
            </w:r>
          </w:p>
        </w:tc>
      </w:tr>
      <w:tr w:rsidR="004C76A6" w:rsidTr="004C76A6"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so zostatkovou dobou splatnosti od  jedného  do piatich  rokov  vrátane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78"/>
        </w:trPr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so zostatkovou dobou splatnosti viac ako päť rokov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09"/>
        </w:trPr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4C76A6" w:rsidTr="004C76A6">
        <w:trPr>
          <w:trHeight w:val="409"/>
        </w:trPr>
        <w:tc>
          <w:tcPr>
            <w:tcW w:w="7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45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11552" w:type="dxa"/>
        <w:tblInd w:w="7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322"/>
        <w:gridCol w:w="3685"/>
        <w:gridCol w:w="3545"/>
      </w:tblGrid>
      <w:tr w:rsidR="004C76A6" w:rsidTr="004C76A6">
        <w:tc>
          <w:tcPr>
            <w:tcW w:w="4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4C76A6" w:rsidTr="004C76A6">
        <w:trPr>
          <w:trHeight w:val="610"/>
        </w:trPr>
        <w:tc>
          <w:tcPr>
            <w:tcW w:w="4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A1270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1B45F9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542,37</w:t>
            </w:r>
          </w:p>
        </w:tc>
      </w:tr>
      <w:tr w:rsidR="004C76A6" w:rsidTr="004C76A6">
        <w:trPr>
          <w:trHeight w:val="375"/>
        </w:trPr>
        <w:tc>
          <w:tcPr>
            <w:tcW w:w="4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279"/>
        </w:trPr>
        <w:tc>
          <w:tcPr>
            <w:tcW w:w="4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411"/>
        </w:trPr>
        <w:tc>
          <w:tcPr>
            <w:tcW w:w="4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557"/>
        </w:trPr>
        <w:tc>
          <w:tcPr>
            <w:tcW w:w="4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A1270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542,37</w:t>
            </w:r>
          </w:p>
        </w:tc>
      </w:tr>
    </w:tbl>
    <w:p w:rsidR="004C76A6" w:rsidRDefault="004C76A6">
      <w:pPr>
        <w:pStyle w:val="Standard"/>
        <w:spacing w:before="0" w:after="0" w:line="240" w:lineRule="auto"/>
        <w:rPr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tbl>
      <w:tblPr>
        <w:tblW w:w="14245" w:type="dxa"/>
        <w:tblInd w:w="7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4"/>
        <w:gridCol w:w="869"/>
        <w:gridCol w:w="1842"/>
        <w:gridCol w:w="1558"/>
        <w:gridCol w:w="2125"/>
        <w:gridCol w:w="3781"/>
        <w:gridCol w:w="2036"/>
      </w:tblGrid>
      <w:tr w:rsidR="004C76A6" w:rsidTr="004C76A6">
        <w:tc>
          <w:tcPr>
            <w:tcW w:w="2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3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20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4C76A6" w:rsidTr="004C76A6">
        <w:tc>
          <w:tcPr>
            <w:tcW w:w="2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91"/>
        </w:trPr>
        <w:tc>
          <w:tcPr>
            <w:tcW w:w="2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2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2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rPr>
          <w:trHeight w:val="375"/>
        </w:trPr>
        <w:tc>
          <w:tcPr>
            <w:tcW w:w="2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15 o významných položkách výnosov budúcich období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tbl>
      <w:tblPr>
        <w:tblW w:w="14387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77"/>
        <w:gridCol w:w="3854"/>
        <w:gridCol w:w="1901"/>
        <w:gridCol w:w="2492"/>
        <w:gridCol w:w="3263"/>
      </w:tblGrid>
      <w:tr w:rsidR="004C76A6" w:rsidTr="004C76A6"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C76A6" w:rsidTr="004C76A6"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 obstaraného z finančného daru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28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DA1270" w:rsidRDefault="00DA1270">
      <w:pPr>
        <w:pStyle w:val="Standard"/>
        <w:spacing w:before="0" w:line="240" w:lineRule="auto"/>
        <w:rPr>
          <w:b/>
          <w:sz w:val="22"/>
          <w:szCs w:val="22"/>
        </w:rPr>
      </w:pP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16 o majetku prenajatom formou finančného prenájmu</w:t>
      </w:r>
    </w:p>
    <w:p w:rsidR="004C76A6" w:rsidRDefault="00D861CA">
      <w:pPr>
        <w:pStyle w:val="Standard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4C76A6" w:rsidRDefault="004C76A6">
      <w:pPr>
        <w:pStyle w:val="Standard"/>
        <w:spacing w:before="0" w:line="240" w:lineRule="auto"/>
        <w:rPr>
          <w:sz w:val="22"/>
          <w:szCs w:val="22"/>
        </w:rPr>
      </w:pPr>
    </w:p>
    <w:tbl>
      <w:tblPr>
        <w:tblW w:w="14388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45"/>
        <w:gridCol w:w="2710"/>
        <w:gridCol w:w="2677"/>
        <w:gridCol w:w="3078"/>
        <w:gridCol w:w="2878"/>
      </w:tblGrid>
      <w:tr w:rsidR="004C76A6" w:rsidTr="004C76A6"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3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28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C76A6" w:rsidTr="004C76A6"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D861CA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2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76A6" w:rsidRDefault="004C76A6">
            <w:pPr>
              <w:pStyle w:val="Standard"/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2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2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6A6" w:rsidTr="004C76A6"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D861CA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2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C76A6" w:rsidRDefault="004C76A6">
            <w:pPr>
              <w:pStyle w:val="Standard"/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4C76A6" w:rsidRDefault="004C76A6">
      <w:pPr>
        <w:pStyle w:val="Standard"/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</w:p>
    <w:p w:rsidR="004C76A6" w:rsidRDefault="00D861CA">
      <w:pPr>
        <w:pStyle w:val="Standard"/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IV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 vysvetľujú údaje vo výkaze ziskov a strát</w:t>
      </w:r>
    </w:p>
    <w:p w:rsidR="004C76A6" w:rsidRDefault="00D861CA">
      <w:pPr>
        <w:pStyle w:val="Standard"/>
      </w:pPr>
      <w:r>
        <w:rPr>
          <w:sz w:val="22"/>
          <w:szCs w:val="22"/>
        </w:rPr>
        <w:t xml:space="preserve">(1) Prehľad tržieb za vlastné výkony a tovar s uvedením ich opisu a vyčíslením hodnoty tržieb podľa jednotlivých hlavných druhov výrobkov, služieb hlavnej činnosti a podnikateľskej činnosti účtovnej jednotky. Príjmy z hlavnej činnosti: </w:t>
      </w:r>
      <w:r w:rsidR="00DA1270">
        <w:rPr>
          <w:b/>
          <w:bCs/>
          <w:sz w:val="22"/>
          <w:szCs w:val="22"/>
        </w:rPr>
        <w:t>93217,45</w:t>
      </w:r>
      <w:r>
        <w:rPr>
          <w:b/>
          <w:bCs/>
          <w:sz w:val="22"/>
          <w:szCs w:val="22"/>
        </w:rPr>
        <w:t xml:space="preserve"> €</w:t>
      </w:r>
      <w:r>
        <w:rPr>
          <w:sz w:val="22"/>
          <w:szCs w:val="22"/>
        </w:rPr>
        <w:t>. ÚJ</w:t>
      </w:r>
      <w:r w:rsidR="001B45F9">
        <w:rPr>
          <w:sz w:val="22"/>
          <w:szCs w:val="22"/>
        </w:rPr>
        <w:t xml:space="preserve"> </w:t>
      </w:r>
      <w:r>
        <w:rPr>
          <w:sz w:val="22"/>
          <w:szCs w:val="22"/>
        </w:rPr>
        <w:t>neprevádzkuje podnikateľskú činnosť.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(2) Opis a vyčíslenie hodnoty významných položiek prijatých darov, osobitných výnosov, zákonných poplatkov a iných ostatných výnosov.</w:t>
      </w:r>
    </w:p>
    <w:p w:rsidR="004C76A6" w:rsidRDefault="00D861CA">
      <w:pPr>
        <w:pStyle w:val="Standard"/>
      </w:pPr>
      <w:r>
        <w:rPr>
          <w:sz w:val="22"/>
          <w:szCs w:val="22"/>
        </w:rPr>
        <w:t>(3) Prehľad dotácií a grantov, ktoré účtovná jednotka prijala v priebehu bežného účtovného obdobia.</w:t>
      </w:r>
      <w:r>
        <w:rPr>
          <w:b/>
          <w:bCs/>
          <w:sz w:val="22"/>
          <w:szCs w:val="22"/>
        </w:rPr>
        <w:t xml:space="preserve"> Spolu vo výške </w:t>
      </w:r>
      <w:r w:rsidR="00DA1270">
        <w:rPr>
          <w:b/>
          <w:bCs/>
          <w:sz w:val="22"/>
          <w:szCs w:val="22"/>
        </w:rPr>
        <w:t>88124,20</w:t>
      </w:r>
      <w:r>
        <w:rPr>
          <w:b/>
          <w:bCs/>
          <w:sz w:val="22"/>
          <w:szCs w:val="22"/>
        </w:rPr>
        <w:t xml:space="preserve"> €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(4) Opis a suma významných položiek finančných výnosov; uvádza sa aj celková suma kurzových ziskov, pričom osobitne sa uvádza hodnota kurzových ziskov účtovaná ku dňu, ku ktorému sa zostavuje účtovná závierka.</w:t>
      </w:r>
    </w:p>
    <w:p w:rsidR="004C76A6" w:rsidRDefault="00D861CA">
      <w:pPr>
        <w:pStyle w:val="Standard"/>
        <w:numPr>
          <w:ilvl w:val="0"/>
          <w:numId w:val="13"/>
        </w:numPr>
        <w:rPr>
          <w:sz w:val="22"/>
          <w:szCs w:val="22"/>
        </w:rPr>
      </w:pPr>
      <w:r>
        <w:rPr>
          <w:sz w:val="22"/>
          <w:szCs w:val="22"/>
        </w:rPr>
        <w:t>Opis a vyčíslenie hodnoty významných položiek nákladov, nákladov na ostatné služby, osobitných nákladov a iných ostatných nákladov.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Mzdové náklady: </w:t>
      </w:r>
      <w:r w:rsidR="00DA1270">
        <w:rPr>
          <w:b/>
          <w:bCs/>
          <w:sz w:val="22"/>
          <w:szCs w:val="22"/>
        </w:rPr>
        <w:t>58759,90</w:t>
      </w:r>
      <w:r>
        <w:rPr>
          <w:b/>
          <w:bCs/>
          <w:sz w:val="22"/>
          <w:szCs w:val="22"/>
        </w:rPr>
        <w:t xml:space="preserve"> €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Zákonné SP a ZP: </w:t>
      </w:r>
      <w:r w:rsidR="00DA1270">
        <w:rPr>
          <w:b/>
          <w:bCs/>
          <w:sz w:val="22"/>
          <w:szCs w:val="22"/>
        </w:rPr>
        <w:t>16407,11</w:t>
      </w:r>
      <w:r>
        <w:rPr>
          <w:b/>
          <w:bCs/>
          <w:sz w:val="22"/>
          <w:szCs w:val="22"/>
        </w:rPr>
        <w:t xml:space="preserve"> €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 xml:space="preserve">Zákonné sociálne náklady: </w:t>
      </w:r>
      <w:r w:rsidR="00DA1270">
        <w:rPr>
          <w:b/>
          <w:bCs/>
          <w:sz w:val="22"/>
          <w:szCs w:val="22"/>
        </w:rPr>
        <w:t>3299,06</w:t>
      </w:r>
      <w:r>
        <w:rPr>
          <w:b/>
          <w:bCs/>
          <w:sz w:val="22"/>
          <w:szCs w:val="22"/>
        </w:rPr>
        <w:t xml:space="preserve"> €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Nájomné: </w:t>
      </w:r>
      <w:r w:rsidR="00DA1270">
        <w:rPr>
          <w:b/>
          <w:bCs/>
          <w:sz w:val="22"/>
          <w:szCs w:val="22"/>
        </w:rPr>
        <w:t>30.000</w:t>
      </w:r>
      <w:r>
        <w:rPr>
          <w:b/>
          <w:bCs/>
          <w:sz w:val="22"/>
          <w:szCs w:val="22"/>
        </w:rPr>
        <w:t xml:space="preserve"> €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Stravovacie slu</w:t>
      </w:r>
      <w:r w:rsidR="00F37203">
        <w:rPr>
          <w:b/>
          <w:bCs/>
          <w:sz w:val="22"/>
          <w:szCs w:val="22"/>
        </w:rPr>
        <w:t xml:space="preserve">žby: </w:t>
      </w:r>
      <w:r w:rsidR="00DA1270">
        <w:rPr>
          <w:b/>
          <w:bCs/>
          <w:sz w:val="22"/>
          <w:szCs w:val="22"/>
        </w:rPr>
        <w:t xml:space="preserve">42.258,52 </w:t>
      </w:r>
      <w:r>
        <w:rPr>
          <w:b/>
          <w:bCs/>
          <w:sz w:val="22"/>
          <w:szCs w:val="22"/>
        </w:rPr>
        <w:t>€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Právne služby: </w:t>
      </w:r>
      <w:r w:rsidR="00DA1270">
        <w:rPr>
          <w:b/>
          <w:bCs/>
          <w:sz w:val="22"/>
          <w:szCs w:val="22"/>
        </w:rPr>
        <w:t>8.756,99</w:t>
      </w:r>
      <w:r>
        <w:rPr>
          <w:b/>
          <w:bCs/>
          <w:sz w:val="22"/>
          <w:szCs w:val="22"/>
        </w:rPr>
        <w:t xml:space="preserve"> €</w:t>
      </w:r>
    </w:p>
    <w:p w:rsidR="004C76A6" w:rsidRDefault="00D861CA">
      <w:pPr>
        <w:pStyle w:val="Standard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Účtovné služby: </w:t>
      </w:r>
      <w:r w:rsidR="00DA1270">
        <w:rPr>
          <w:b/>
          <w:bCs/>
          <w:sz w:val="22"/>
          <w:szCs w:val="22"/>
        </w:rPr>
        <w:t>3.696</w:t>
      </w:r>
      <w:r>
        <w:rPr>
          <w:b/>
          <w:bCs/>
          <w:sz w:val="22"/>
          <w:szCs w:val="22"/>
        </w:rPr>
        <w:t xml:space="preserve"> €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Prehľad o účele a výške použitia podielu zaplatenej dane za bežné účtovné obdobie. (6) Prehľad o účele a výške použitia podielu zaplatenej dane za bežné účtovné obdobie. -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 -</w:t>
      </w:r>
    </w:p>
    <w:p w:rsidR="004C76A6" w:rsidRDefault="00D861CA">
      <w:pPr>
        <w:pStyle w:val="Standard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4C76A6" w:rsidRDefault="00D861CA">
      <w:pPr>
        <w:pStyle w:val="Standard"/>
        <w:spacing w:line="240" w:lineRule="auto"/>
      </w:pPr>
      <w:r>
        <w:rPr>
          <w:sz w:val="22"/>
          <w:szCs w:val="22"/>
        </w:rPr>
        <w:t xml:space="preserve">a) overenie účtovnej závierky </w:t>
      </w:r>
      <w:r>
        <w:rPr>
          <w:b/>
          <w:bCs/>
          <w:sz w:val="22"/>
          <w:szCs w:val="22"/>
        </w:rPr>
        <w:t>936,00 €</w:t>
      </w:r>
    </w:p>
    <w:p w:rsidR="004C76A6" w:rsidRDefault="00D861CA">
      <w:pPr>
        <w:pStyle w:val="Standard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:rsidR="004C76A6" w:rsidRDefault="00D861CA">
      <w:pPr>
        <w:pStyle w:val="Standard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4C76A6" w:rsidRDefault="00D861CA">
      <w:pPr>
        <w:pStyle w:val="Standard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 - ÚJ nemá náplň pre túto položku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:rsidR="004C76A6" w:rsidRDefault="00D861CA">
      <w:pPr>
        <w:pStyle w:val="Standard"/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4C76A6" w:rsidRDefault="00D861CA">
      <w:pPr>
        <w:pStyle w:val="Standard"/>
      </w:pPr>
      <w:r>
        <w:rPr>
          <w:sz w:val="20"/>
          <w:szCs w:val="20"/>
        </w:rP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  <w:proofErr w:type="spellStart"/>
      <w:r>
        <w:rPr>
          <w:sz w:val="22"/>
          <w:szCs w:val="22"/>
        </w:rPr>
        <w:t>Új</w:t>
      </w:r>
      <w:proofErr w:type="spellEnd"/>
      <w:r>
        <w:rPr>
          <w:sz w:val="22"/>
          <w:szCs w:val="22"/>
        </w:rPr>
        <w:t xml:space="preserve"> nemá náplň pre túto položku.</w:t>
      </w:r>
    </w:p>
    <w:p w:rsidR="004C76A6" w:rsidRDefault="00D861CA">
      <w:pPr>
        <w:pStyle w:val="Standard"/>
      </w:pPr>
      <w:r>
        <w:rPr>
          <w:sz w:val="20"/>
          <w:szCs w:val="20"/>
        </w:rPr>
        <w:lastRenderedPageBreak/>
        <w:t xml:space="preserve">(2) Opis a hodnota iných pasív vyplývajúcich zo súdnych rozhodnutí, z poskytnutých záruk, zo všeobecne záväzných právnych predpisov, z ručenia podľa jednotlivých druhov ručenia; takýmito inými pasívami sú: </w:t>
      </w:r>
      <w:proofErr w:type="spellStart"/>
      <w:r>
        <w:rPr>
          <w:sz w:val="22"/>
          <w:szCs w:val="22"/>
        </w:rPr>
        <w:t>Új</w:t>
      </w:r>
      <w:proofErr w:type="spellEnd"/>
      <w:r>
        <w:rPr>
          <w:sz w:val="22"/>
          <w:szCs w:val="22"/>
        </w:rPr>
        <w:t xml:space="preserve">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proofErr w:type="spellStart"/>
      <w:r>
        <w:rPr>
          <w:sz w:val="22"/>
          <w:szCs w:val="22"/>
        </w:rPr>
        <w:t>Új</w:t>
      </w:r>
      <w:proofErr w:type="spellEnd"/>
      <w:r>
        <w:rPr>
          <w:sz w:val="22"/>
          <w:szCs w:val="22"/>
        </w:rPr>
        <w:t xml:space="preserve">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(3) Opis významných položiek ostatných finančných povinností, ktoré sa nesledujú v účtovníctve a neuvádzajú sa v súvahe; pri každej položke sa uvádza jej opis, výška a údaj, či sa týka spriaznených osôb, a to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a) povinnosť z devízových termínovaných obchodov a iných finančných derivátov,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b) povinnosť z opčných obchodov,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c) zákonná povinnosť alebo zmluvná povinnosť odobrať určité produkty alebo služby, napríklad z dodávateľských alebo odberateľských zmlúv,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d) povinnosť z leasingových, nájomných, servisných, poistných, koncesionárskych, licenčných zmlúv a podobných zmlúv,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e) iné povinnosti.</w:t>
      </w:r>
    </w:p>
    <w:p w:rsidR="004C76A6" w:rsidRDefault="00D861CA">
      <w:pPr>
        <w:pStyle w:val="Standard"/>
      </w:pPr>
      <w:r>
        <w:rPr>
          <w:sz w:val="20"/>
          <w:szCs w:val="20"/>
        </w:rPr>
        <w:t xml:space="preserve">- </w:t>
      </w:r>
      <w:proofErr w:type="spellStart"/>
      <w:r>
        <w:rPr>
          <w:sz w:val="22"/>
          <w:szCs w:val="22"/>
        </w:rPr>
        <w:t>Új</w:t>
      </w:r>
      <w:proofErr w:type="spellEnd"/>
      <w:r>
        <w:rPr>
          <w:sz w:val="22"/>
          <w:szCs w:val="22"/>
        </w:rPr>
        <w:t xml:space="preserve"> nemá náplň pre túto položku.</w:t>
      </w:r>
    </w:p>
    <w:p w:rsidR="004C76A6" w:rsidRDefault="00D861C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(4) Prehľad nehnuteľných kultúrnych pamiatok, ktoré sú v správe alebo vo vlastníctve účtovnej jednotky - </w:t>
      </w:r>
      <w:proofErr w:type="spellStart"/>
      <w:r>
        <w:rPr>
          <w:sz w:val="22"/>
          <w:szCs w:val="22"/>
        </w:rPr>
        <w:t>Új</w:t>
      </w:r>
      <w:proofErr w:type="spellEnd"/>
      <w:r>
        <w:rPr>
          <w:sz w:val="22"/>
          <w:szCs w:val="22"/>
        </w:rPr>
        <w:t xml:space="preserve"> nemá náplň pre túto položku.</w:t>
      </w:r>
    </w:p>
    <w:p w:rsidR="004C76A6" w:rsidRDefault="00D861CA">
      <w:pPr>
        <w:pStyle w:val="Standard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Informácie o významných skutočnostiach, ktoré nastali medzi dňom, ku ktorému sa zostavuje účtovná závierka a dňom jej zostavenia - </w:t>
      </w:r>
      <w:proofErr w:type="spellStart"/>
      <w:r>
        <w:rPr>
          <w:sz w:val="22"/>
          <w:szCs w:val="22"/>
        </w:rPr>
        <w:t>Új</w:t>
      </w:r>
      <w:proofErr w:type="spellEnd"/>
      <w:r>
        <w:rPr>
          <w:sz w:val="22"/>
          <w:szCs w:val="22"/>
        </w:rPr>
        <w:t xml:space="preserve"> nemá náplň pre túto položku.</w:t>
      </w:r>
    </w:p>
    <w:p w:rsidR="004C76A6" w:rsidRDefault="004C76A6">
      <w:pPr>
        <w:pStyle w:val="Standard"/>
        <w:spacing w:before="0" w:line="240" w:lineRule="auto"/>
      </w:pPr>
    </w:p>
    <w:sectPr w:rsidR="004C76A6" w:rsidSect="004C76A6">
      <w:pgSz w:w="16838" w:h="11906" w:orient="landscape"/>
      <w:pgMar w:top="851" w:right="851" w:bottom="851" w:left="851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0041" w:rsidRDefault="00170041" w:rsidP="004C76A6">
      <w:r>
        <w:separator/>
      </w:r>
    </w:p>
  </w:endnote>
  <w:endnote w:type="continuationSeparator" w:id="0">
    <w:p w:rsidR="00170041" w:rsidRDefault="00170041" w:rsidP="004C76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0041" w:rsidRDefault="00170041" w:rsidP="004C76A6">
      <w:r w:rsidRPr="004C76A6">
        <w:rPr>
          <w:color w:val="000000"/>
        </w:rPr>
        <w:separator/>
      </w:r>
    </w:p>
  </w:footnote>
  <w:footnote w:type="continuationSeparator" w:id="0">
    <w:p w:rsidR="00170041" w:rsidRDefault="00170041" w:rsidP="004C76A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623C0D"/>
    <w:multiLevelType w:val="multilevel"/>
    <w:tmpl w:val="EE4EC8E2"/>
    <w:styleLink w:val="WWNum9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0C8B69BB"/>
    <w:multiLevelType w:val="multilevel"/>
    <w:tmpl w:val="0D667FEA"/>
    <w:styleLink w:val="WWOutlineListStyle"/>
    <w:lvl w:ilvl="0">
      <w:start w:val="1"/>
      <w:numFmt w:val="decimal"/>
      <w:lvlText w:val="(%1)"/>
      <w:lvlJc w:val="left"/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>
    <w:nsid w:val="0C9C787E"/>
    <w:multiLevelType w:val="multilevel"/>
    <w:tmpl w:val="97FAF1E0"/>
    <w:styleLink w:val="WWNum1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3">
    <w:nsid w:val="1489119C"/>
    <w:multiLevelType w:val="multilevel"/>
    <w:tmpl w:val="831AF14C"/>
    <w:styleLink w:val="WWNum3"/>
    <w:lvl w:ilvl="0">
      <w:start w:val="1"/>
      <w:numFmt w:val="decimal"/>
      <w:lvlText w:val="K bodu %1"/>
      <w:lvlJc w:val="left"/>
      <w:rPr>
        <w:rFonts w:cs="Times New Roman"/>
        <w:b/>
        <w:bCs/>
        <w:i w:val="0"/>
        <w:iCs w:val="0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4">
    <w:nsid w:val="1BCA5C16"/>
    <w:multiLevelType w:val="multilevel"/>
    <w:tmpl w:val="E96C99D6"/>
    <w:styleLink w:val="WWNum8"/>
    <w:lvl w:ilvl="0">
      <w:start w:val="1"/>
      <w:numFmt w:val="decimal"/>
      <w:lvlText w:val="(%1)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5">
    <w:nsid w:val="303F21C3"/>
    <w:multiLevelType w:val="multilevel"/>
    <w:tmpl w:val="CA967CA0"/>
    <w:lvl w:ilvl="0">
      <w:start w:val="5"/>
      <w:numFmt w:val="decimal"/>
      <w:lvlText w:val="(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6">
    <w:nsid w:val="3F7105FB"/>
    <w:multiLevelType w:val="multilevel"/>
    <w:tmpl w:val="46C44260"/>
    <w:styleLink w:val="WWNum6"/>
    <w:lvl w:ilvl="0">
      <w:start w:val="1"/>
      <w:numFmt w:val="decimal"/>
      <w:lvlText w:val="(%1)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7">
    <w:nsid w:val="418E1999"/>
    <w:multiLevelType w:val="multilevel"/>
    <w:tmpl w:val="7948256C"/>
    <w:styleLink w:val="WWNum2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>
    <w:nsid w:val="57702458"/>
    <w:multiLevelType w:val="multilevel"/>
    <w:tmpl w:val="D4F672C6"/>
    <w:styleLink w:val="WWNum4"/>
    <w:lvl w:ilvl="0">
      <w:start w:val="1"/>
      <w:numFmt w:val="decimal"/>
      <w:lvlText w:val="(%1)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9">
    <w:nsid w:val="5A512C06"/>
    <w:multiLevelType w:val="multilevel"/>
    <w:tmpl w:val="571679A8"/>
    <w:styleLink w:val="WWNum5"/>
    <w:lvl w:ilvl="0">
      <w:start w:val="1"/>
      <w:numFmt w:val="decimal"/>
      <w:lvlText w:val="(%1)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0">
    <w:nsid w:val="5DAE27E7"/>
    <w:multiLevelType w:val="multilevel"/>
    <w:tmpl w:val="EA5094BC"/>
    <w:styleLink w:val="WWNum1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1">
    <w:nsid w:val="62C448D8"/>
    <w:multiLevelType w:val="multilevel"/>
    <w:tmpl w:val="A26EF6D8"/>
    <w:styleLink w:val="WWNum11"/>
    <w:lvl w:ilvl="0">
      <w:start w:val="1"/>
      <w:numFmt w:val="decimal"/>
      <w:lvlText w:val="(%1)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2">
    <w:nsid w:val="79AD35D8"/>
    <w:multiLevelType w:val="multilevel"/>
    <w:tmpl w:val="B238B1EC"/>
    <w:styleLink w:val="WWNum7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1"/>
  </w:num>
  <w:num w:numId="2">
    <w:abstractNumId w:val="10"/>
  </w:num>
  <w:num w:numId="3">
    <w:abstractNumId w:val="7"/>
  </w:num>
  <w:num w:numId="4">
    <w:abstractNumId w:val="3"/>
  </w:num>
  <w:num w:numId="5">
    <w:abstractNumId w:val="8"/>
  </w:num>
  <w:num w:numId="6">
    <w:abstractNumId w:val="9"/>
  </w:num>
  <w:num w:numId="7">
    <w:abstractNumId w:val="6"/>
  </w:num>
  <w:num w:numId="8">
    <w:abstractNumId w:val="12"/>
  </w:num>
  <w:num w:numId="9">
    <w:abstractNumId w:val="4"/>
  </w:num>
  <w:num w:numId="10">
    <w:abstractNumId w:val="0"/>
  </w:num>
  <w:num w:numId="11">
    <w:abstractNumId w:val="2"/>
  </w:num>
  <w:num w:numId="12">
    <w:abstractNumId w:val="11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C76A6"/>
    <w:rsid w:val="00170041"/>
    <w:rsid w:val="001B45F9"/>
    <w:rsid w:val="00460219"/>
    <w:rsid w:val="004C76A6"/>
    <w:rsid w:val="00661FF9"/>
    <w:rsid w:val="009F6CAB"/>
    <w:rsid w:val="00C05276"/>
    <w:rsid w:val="00CF1267"/>
    <w:rsid w:val="00D861CA"/>
    <w:rsid w:val="00DA1270"/>
    <w:rsid w:val="00F372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kern w:val="3"/>
        <w:lang w:val="sk-SK" w:eastAsia="sk-SK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02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WWOutlineListStyle">
    <w:name w:val="WW_OutlineListStyle"/>
    <w:basedOn w:val="Bezzoznamu"/>
    <w:rsid w:val="004C76A6"/>
    <w:pPr>
      <w:numPr>
        <w:numId w:val="1"/>
      </w:numPr>
    </w:pPr>
  </w:style>
  <w:style w:type="paragraph" w:customStyle="1" w:styleId="Standard">
    <w:name w:val="Standard"/>
    <w:rsid w:val="004C76A6"/>
    <w:pPr>
      <w:widowControl/>
      <w:spacing w:before="120" w:after="120"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Heading">
    <w:name w:val="Heading"/>
    <w:basedOn w:val="Standard"/>
    <w:next w:val="Textbody"/>
    <w:rsid w:val="004C76A6"/>
    <w:pPr>
      <w:keepNext/>
      <w:spacing w:before="240"/>
    </w:pPr>
    <w:rPr>
      <w:rFonts w:eastAsia="Microsoft YaHei" w:cs="Mangal"/>
      <w:sz w:val="28"/>
      <w:szCs w:val="28"/>
    </w:rPr>
  </w:style>
  <w:style w:type="paragraph" w:customStyle="1" w:styleId="Textbody">
    <w:name w:val="Text body"/>
    <w:basedOn w:val="Standard"/>
    <w:rsid w:val="004C76A6"/>
    <w:pPr>
      <w:spacing w:before="0"/>
    </w:pPr>
  </w:style>
  <w:style w:type="paragraph" w:styleId="Zoznam">
    <w:name w:val="List"/>
    <w:basedOn w:val="Textbody"/>
    <w:rsid w:val="004C76A6"/>
    <w:rPr>
      <w:rFonts w:cs="Mangal"/>
    </w:rPr>
  </w:style>
  <w:style w:type="paragraph" w:customStyle="1" w:styleId="Caption">
    <w:name w:val="Caption"/>
    <w:basedOn w:val="Standard"/>
    <w:rsid w:val="004C76A6"/>
    <w:pPr>
      <w:suppressLineNumbers/>
    </w:pPr>
    <w:rPr>
      <w:rFonts w:cs="Mangal"/>
      <w:i/>
      <w:iCs/>
    </w:rPr>
  </w:style>
  <w:style w:type="paragraph" w:customStyle="1" w:styleId="Index">
    <w:name w:val="Index"/>
    <w:basedOn w:val="Standard"/>
    <w:rsid w:val="004C76A6"/>
    <w:pPr>
      <w:suppressLineNumbers/>
    </w:pPr>
    <w:rPr>
      <w:rFonts w:cs="Mangal"/>
    </w:rPr>
  </w:style>
  <w:style w:type="paragraph" w:customStyle="1" w:styleId="Heading1">
    <w:name w:val="Heading 1"/>
    <w:basedOn w:val="Standard"/>
    <w:next w:val="Textbody"/>
    <w:rsid w:val="004C76A6"/>
    <w:pPr>
      <w:keepNext/>
      <w:spacing w:line="240" w:lineRule="auto"/>
      <w:jc w:val="center"/>
    </w:pPr>
    <w:rPr>
      <w:b/>
      <w:bCs/>
      <w:lang w:eastAsia="sk-SK"/>
    </w:rPr>
  </w:style>
  <w:style w:type="paragraph" w:customStyle="1" w:styleId="Heading2">
    <w:name w:val="Heading 2"/>
    <w:basedOn w:val="Standard"/>
    <w:next w:val="Textbody"/>
    <w:rsid w:val="004C76A6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customStyle="1" w:styleId="tl11ptTuniernaPodaokrajaVavo019cmRiadkova">
    <w:name w:val="Štýl 11 pt Tučné Čierna Podľa okraja Vľavo:  019 cm Riadkova..."/>
    <w:rsid w:val="004C76A6"/>
    <w:pPr>
      <w:widowControl/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Standard"/>
    <w:rsid w:val="004C76A6"/>
    <w:pPr>
      <w:ind w:left="108"/>
    </w:pPr>
  </w:style>
  <w:style w:type="paragraph" w:customStyle="1" w:styleId="Bododvodnenie">
    <w:name w:val="Bod odôvodnenie"/>
    <w:rsid w:val="004C76A6"/>
    <w:pPr>
      <w:widowControl/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rsid w:val="004C76A6"/>
    <w:pPr>
      <w:widowControl/>
      <w:jc w:val="both"/>
    </w:pPr>
    <w:rPr>
      <w:rFonts w:ascii="Arial" w:hAnsi="Arial" w:cs="Arial"/>
      <w:sz w:val="16"/>
      <w:szCs w:val="16"/>
      <w:lang w:eastAsia="cs-CZ"/>
    </w:rPr>
  </w:style>
  <w:style w:type="paragraph" w:customStyle="1" w:styleId="Textpoznmky">
    <w:name w:val="Text poznámky"/>
    <w:basedOn w:val="Standard"/>
    <w:rsid w:val="004C76A6"/>
    <w:pPr>
      <w:spacing w:line="240" w:lineRule="auto"/>
      <w:outlineLvl w:val="0"/>
    </w:pPr>
  </w:style>
  <w:style w:type="paragraph" w:customStyle="1" w:styleId="Footer">
    <w:name w:val="Footer"/>
    <w:basedOn w:val="Standard"/>
    <w:rsid w:val="004C76A6"/>
    <w:pPr>
      <w:suppressLineNumbers/>
      <w:tabs>
        <w:tab w:val="center" w:pos="4536"/>
        <w:tab w:val="right" w:pos="9072"/>
      </w:tabs>
    </w:pPr>
  </w:style>
  <w:style w:type="paragraph" w:customStyle="1" w:styleId="Normlny1">
    <w:name w:val="Normálny1"/>
    <w:rsid w:val="004C76A6"/>
    <w:pPr>
      <w:widowControl/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4C76A6"/>
    <w:pPr>
      <w:widowControl/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Standard"/>
    <w:rsid w:val="004C76A6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Standard"/>
    <w:rsid w:val="004C76A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Header">
    <w:name w:val="Header"/>
    <w:basedOn w:val="Standard"/>
    <w:rsid w:val="004C76A6"/>
    <w:pPr>
      <w:suppressLineNumbers/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rsid w:val="004C76A6"/>
    <w:pPr>
      <w:suppressLineNumbers/>
    </w:pPr>
  </w:style>
  <w:style w:type="character" w:customStyle="1" w:styleId="Nadpis1Char">
    <w:name w:val="Nadpis 1 Char"/>
    <w:basedOn w:val="Predvolenpsmoodseku"/>
    <w:rsid w:val="004C76A6"/>
    <w:rPr>
      <w:rFonts w:ascii="Cambria" w:hAnsi="Cambria" w:cs="Times New Roman"/>
      <w:b/>
      <w:bCs/>
      <w:kern w:val="3"/>
      <w:sz w:val="32"/>
      <w:szCs w:val="32"/>
      <w:lang w:eastAsia="cs-CZ"/>
    </w:rPr>
  </w:style>
  <w:style w:type="character" w:customStyle="1" w:styleId="Nadpis2Char">
    <w:name w:val="Nadpis 2 Char"/>
    <w:basedOn w:val="Predvolenpsmoodseku"/>
    <w:rsid w:val="004C76A6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rsid w:val="004C76A6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PtaChar">
    <w:name w:val="Päta Char"/>
    <w:basedOn w:val="Predvolenpsmoodseku"/>
    <w:rsid w:val="004C76A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rsid w:val="004C76A6"/>
    <w:rPr>
      <w:rFonts w:cs="Times New Roman"/>
    </w:rPr>
  </w:style>
  <w:style w:type="character" w:customStyle="1" w:styleId="StrongEmphasis">
    <w:name w:val="Strong Emphasis"/>
    <w:basedOn w:val="Predvolenpsmoodseku"/>
    <w:rsid w:val="004C76A6"/>
    <w:rPr>
      <w:rFonts w:cs="Times New Roman"/>
      <w:b/>
      <w:bCs/>
    </w:rPr>
  </w:style>
  <w:style w:type="character" w:customStyle="1" w:styleId="TextbublinyChar">
    <w:name w:val="Text bubliny Char"/>
    <w:basedOn w:val="Predvolenpsmoodseku"/>
    <w:rsid w:val="004C76A6"/>
    <w:rPr>
      <w:rFonts w:ascii="Tahoma" w:hAnsi="Tahoma" w:cs="Tahoma"/>
      <w:sz w:val="16"/>
      <w:szCs w:val="16"/>
      <w:lang w:eastAsia="cs-CZ"/>
    </w:rPr>
  </w:style>
  <w:style w:type="character" w:customStyle="1" w:styleId="HlavikaChar">
    <w:name w:val="Hlavička Char"/>
    <w:basedOn w:val="Predvolenpsmoodseku"/>
    <w:rsid w:val="004C76A6"/>
    <w:rPr>
      <w:rFonts w:ascii="Arial Narrow" w:hAnsi="Arial Narrow" w:cs="Arial"/>
      <w:sz w:val="24"/>
      <w:szCs w:val="24"/>
      <w:lang w:eastAsia="cs-CZ"/>
    </w:rPr>
  </w:style>
  <w:style w:type="character" w:customStyle="1" w:styleId="ListLabel1">
    <w:name w:val="ListLabel 1"/>
    <w:rsid w:val="004C76A6"/>
    <w:rPr>
      <w:rFonts w:cs="Arial"/>
      <w:b/>
      <w:bCs/>
      <w:i w:val="0"/>
      <w:iCs w:val="0"/>
      <w:sz w:val="24"/>
      <w:szCs w:val="24"/>
    </w:rPr>
  </w:style>
  <w:style w:type="character" w:customStyle="1" w:styleId="ListLabel2">
    <w:name w:val="ListLabel 2"/>
    <w:rsid w:val="004C76A6"/>
    <w:rPr>
      <w:rFonts w:cs="Times New Roman"/>
      <w:b/>
      <w:bCs/>
      <w:i w:val="0"/>
      <w:iCs w:val="0"/>
    </w:rPr>
  </w:style>
  <w:style w:type="character" w:customStyle="1" w:styleId="ListLabel3">
    <w:name w:val="ListLabel 3"/>
    <w:rsid w:val="004C76A6"/>
    <w:rPr>
      <w:rFonts w:cs="Times New Roman"/>
    </w:rPr>
  </w:style>
  <w:style w:type="character" w:customStyle="1" w:styleId="ListLabel4">
    <w:name w:val="ListLabel 4"/>
    <w:rsid w:val="004C76A6"/>
    <w:rPr>
      <w:rFonts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emboss w:val="0"/>
      <w:imprint w:val="0"/>
      <w:vanish w:val="0"/>
      <w:color w:val="00000A"/>
      <w:spacing w:val="0"/>
      <w:w w:val="100"/>
      <w:kern w:val="3"/>
      <w:position w:val="0"/>
      <w:sz w:val="24"/>
      <w:szCs w:val="24"/>
      <w:u w:val="none"/>
      <w:vertAlign w:val="baseline"/>
    </w:rPr>
  </w:style>
  <w:style w:type="character" w:customStyle="1" w:styleId="NumberingSymbols">
    <w:name w:val="Numbering Symbols"/>
    <w:rsid w:val="004C76A6"/>
  </w:style>
  <w:style w:type="numbering" w:customStyle="1" w:styleId="WWNum1">
    <w:name w:val="WWNum1"/>
    <w:basedOn w:val="Bezzoznamu"/>
    <w:rsid w:val="004C76A6"/>
    <w:pPr>
      <w:numPr>
        <w:numId w:val="2"/>
      </w:numPr>
    </w:pPr>
  </w:style>
  <w:style w:type="numbering" w:customStyle="1" w:styleId="WWNum2">
    <w:name w:val="WWNum2"/>
    <w:basedOn w:val="Bezzoznamu"/>
    <w:rsid w:val="004C76A6"/>
    <w:pPr>
      <w:numPr>
        <w:numId w:val="3"/>
      </w:numPr>
    </w:pPr>
  </w:style>
  <w:style w:type="numbering" w:customStyle="1" w:styleId="WWNum3">
    <w:name w:val="WWNum3"/>
    <w:basedOn w:val="Bezzoznamu"/>
    <w:rsid w:val="004C76A6"/>
    <w:pPr>
      <w:numPr>
        <w:numId w:val="4"/>
      </w:numPr>
    </w:pPr>
  </w:style>
  <w:style w:type="numbering" w:customStyle="1" w:styleId="WWNum4">
    <w:name w:val="WWNum4"/>
    <w:basedOn w:val="Bezzoznamu"/>
    <w:rsid w:val="004C76A6"/>
    <w:pPr>
      <w:numPr>
        <w:numId w:val="5"/>
      </w:numPr>
    </w:pPr>
  </w:style>
  <w:style w:type="numbering" w:customStyle="1" w:styleId="WWNum5">
    <w:name w:val="WWNum5"/>
    <w:basedOn w:val="Bezzoznamu"/>
    <w:rsid w:val="004C76A6"/>
    <w:pPr>
      <w:numPr>
        <w:numId w:val="6"/>
      </w:numPr>
    </w:pPr>
  </w:style>
  <w:style w:type="numbering" w:customStyle="1" w:styleId="WWNum6">
    <w:name w:val="WWNum6"/>
    <w:basedOn w:val="Bezzoznamu"/>
    <w:rsid w:val="004C76A6"/>
    <w:pPr>
      <w:numPr>
        <w:numId w:val="7"/>
      </w:numPr>
    </w:pPr>
  </w:style>
  <w:style w:type="numbering" w:customStyle="1" w:styleId="WWNum7">
    <w:name w:val="WWNum7"/>
    <w:basedOn w:val="Bezzoznamu"/>
    <w:rsid w:val="004C76A6"/>
    <w:pPr>
      <w:numPr>
        <w:numId w:val="8"/>
      </w:numPr>
    </w:pPr>
  </w:style>
  <w:style w:type="numbering" w:customStyle="1" w:styleId="WWNum8">
    <w:name w:val="WWNum8"/>
    <w:basedOn w:val="Bezzoznamu"/>
    <w:rsid w:val="004C76A6"/>
    <w:pPr>
      <w:numPr>
        <w:numId w:val="9"/>
      </w:numPr>
    </w:pPr>
  </w:style>
  <w:style w:type="numbering" w:customStyle="1" w:styleId="WWNum9">
    <w:name w:val="WWNum9"/>
    <w:basedOn w:val="Bezzoznamu"/>
    <w:rsid w:val="004C76A6"/>
    <w:pPr>
      <w:numPr>
        <w:numId w:val="10"/>
      </w:numPr>
    </w:pPr>
  </w:style>
  <w:style w:type="numbering" w:customStyle="1" w:styleId="WWNum10">
    <w:name w:val="WWNum10"/>
    <w:basedOn w:val="Bezzoznamu"/>
    <w:rsid w:val="004C76A6"/>
    <w:pPr>
      <w:numPr>
        <w:numId w:val="11"/>
      </w:numPr>
    </w:pPr>
  </w:style>
  <w:style w:type="numbering" w:customStyle="1" w:styleId="WWNum11">
    <w:name w:val="WWNum11"/>
    <w:basedOn w:val="Bezzoznamu"/>
    <w:rsid w:val="004C76A6"/>
    <w:pPr>
      <w:numPr>
        <w:numId w:val="12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20</Pages>
  <Words>2960</Words>
  <Characters>16873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19794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Roman</cp:lastModifiedBy>
  <cp:revision>3</cp:revision>
  <cp:lastPrinted>2015-03-31T14:53:00Z</cp:lastPrinted>
  <dcterms:created xsi:type="dcterms:W3CDTF">2015-03-31T14:54:00Z</dcterms:created>
  <dcterms:modified xsi:type="dcterms:W3CDTF">2018-03-28T20:15:00Z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