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KNK PLUS, výrobné družstvo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0561E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Majerská cesta č. 73, 97401 Banská Bystrica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družstvo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Zápis do obchodného registra 25.05.2013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Družstvo nie je subjektom verejného záujme (§2/14 </w:t>
            </w:r>
            <w:proofErr w:type="spellStart"/>
            <w:r>
              <w:rPr>
                <w:rFonts w:cs="Arial Narrow"/>
                <w:szCs w:val="22"/>
              </w:rPr>
              <w:t>ZoU</w:t>
            </w:r>
            <w:proofErr w:type="spellEnd"/>
            <w:r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A96FFF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2017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0561E1" w:rsidRDefault="000561E1" w:rsidP="000561E1">
      <w:pPr>
        <w:jc w:val="both"/>
      </w:pPr>
      <w:r>
        <w:t>- sprostredkovateľská činnosť v oblasti obchodu</w:t>
      </w:r>
    </w:p>
    <w:p w:rsidR="000561E1" w:rsidRDefault="000561E1" w:rsidP="000561E1">
      <w:pPr>
        <w:ind w:firstLine="708"/>
        <w:jc w:val="both"/>
      </w:pPr>
      <w:r>
        <w:t>- sprostredkovateľská činnosť v oblasti služieb</w:t>
      </w:r>
    </w:p>
    <w:p w:rsidR="000561E1" w:rsidRDefault="000561E1" w:rsidP="000561E1">
      <w:pPr>
        <w:ind w:firstLine="708"/>
        <w:jc w:val="both"/>
      </w:pPr>
      <w:r>
        <w:t>- baliace činnosti, administratívne práce, vedenie účtovníctva</w:t>
      </w:r>
    </w:p>
    <w:p w:rsidR="000561E1" w:rsidRDefault="000561E1" w:rsidP="000561E1">
      <w:pPr>
        <w:ind w:firstLine="708"/>
        <w:jc w:val="both"/>
      </w:pPr>
      <w:r>
        <w:t>- kúpa tovaru na účely jeho predaja konečnému spotrebiteľovi</w:t>
      </w:r>
    </w:p>
    <w:p w:rsidR="00EA6562" w:rsidRDefault="00EA6562" w:rsidP="00EA6562">
      <w:pPr>
        <w:jc w:val="both"/>
      </w:pPr>
      <w:r>
        <w:t>Družstvo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A96FFF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22.06.2017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355BC4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EA6562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C80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C80B28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3A781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Družstvo</w:t>
      </w:r>
      <w:r w:rsidRPr="00755848">
        <w:rPr>
          <w:szCs w:val="22"/>
        </w:rPr>
        <w:t xml:space="preserve"> </w:t>
      </w:r>
      <w:r w:rsidRPr="003A7813">
        <w:rPr>
          <w:szCs w:val="22"/>
        </w:rPr>
        <w:t>nepoužíva kategóriu drobného dlhodobého nehmotného majetku</w:t>
      </w:r>
      <w:r w:rsidRPr="00755848">
        <w:rPr>
          <w:szCs w:val="22"/>
        </w:rPr>
        <w:t xml:space="preserve"> - položky pod 2 400 eur jednotkovej ceny so životnosťou nad jeden rok (§ 13/2 PU)</w:t>
      </w:r>
      <w:r>
        <w:rPr>
          <w:szCs w:val="22"/>
        </w:rPr>
        <w:t xml:space="preserve"> a ani </w:t>
      </w:r>
      <w:r w:rsidRPr="003A7813">
        <w:rPr>
          <w:szCs w:val="22"/>
        </w:rPr>
        <w:t>kategóriu drobného dlhodobého hmotného majetku</w:t>
      </w:r>
      <w:r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dobrovoľné účtovanie podlimitného technického zhodnotenia</w:t>
      </w:r>
      <w:r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3A781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Družstvo</w:t>
      </w:r>
      <w:r w:rsidRPr="00755848">
        <w:rPr>
          <w:rFonts w:cs="Arial Narrow"/>
          <w:szCs w:val="22"/>
        </w:rPr>
        <w:t xml:space="preserve"> </w:t>
      </w:r>
      <w:r w:rsidRPr="003A7813">
        <w:rPr>
          <w:rFonts w:cs="Arial Narrow"/>
          <w:szCs w:val="22"/>
        </w:rPr>
        <w:t>nepoužíva dobrovoľnú kapitalizáciu úrokov</w:t>
      </w:r>
      <w:r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lastRenderedPageBreak/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DA3AB6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46184,18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Družstvo získalo dotácie z úradu práce na pokrytie prevádzkových nákladov chránenej dieln</w:t>
      </w:r>
      <w:r w:rsidR="00DA3AB6">
        <w:rPr>
          <w:bCs/>
          <w:kern w:val="32"/>
          <w:szCs w:val="22"/>
          <w:lang w:eastAsia="sk-SK"/>
        </w:rPr>
        <w:t>e</w:t>
      </w:r>
      <w:r>
        <w:rPr>
          <w:bCs/>
          <w:kern w:val="32"/>
          <w:szCs w:val="22"/>
          <w:lang w:eastAsia="sk-SK"/>
        </w:rPr>
        <w:t xml:space="preserve"> a chráneného pracoviska</w:t>
      </w: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ss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337664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Družstvo neeviduje záväzky so zostatkovou dobou splatnosti dlhšou ako 5 rokov.</w:t>
      </w: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>Pre tento bod družstvo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35410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90305A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 31.12.201</w:t>
      </w:r>
      <w:r w:rsidR="00B123B5">
        <w:rPr>
          <w:bCs/>
          <w:szCs w:val="22"/>
          <w:lang w:eastAsia="sk-SK"/>
        </w:rPr>
        <w:t>7</w:t>
      </w:r>
      <w:r>
        <w:rPr>
          <w:bCs/>
          <w:szCs w:val="22"/>
          <w:lang w:eastAsia="sk-SK"/>
        </w:rPr>
        <w:t>, t.j. po dni, ku ktorému sa zostavuje účtovná závierka nenastali žiadne významné udalosti a ani udalosti, ktoré nie sú zohľadnené v súvahe a vo výkaze ziskov a strát.</w:t>
      </w:r>
    </w:p>
    <w:p w:rsidR="0090305A" w:rsidRPr="00DA66DC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481F8D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Družstvo nemal</w:t>
      </w:r>
      <w:r w:rsidR="00B123B5">
        <w:rPr>
          <w:szCs w:val="22"/>
        </w:rPr>
        <w:t>o</w:t>
      </w:r>
      <w:r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449" w:rsidRDefault="00150449" w:rsidP="00107589">
      <w:pPr>
        <w:spacing w:after="0" w:line="240" w:lineRule="auto"/>
      </w:pPr>
      <w:r>
        <w:separator/>
      </w:r>
    </w:p>
  </w:endnote>
  <w:endnote w:type="continuationSeparator" w:id="0">
    <w:p w:rsidR="00150449" w:rsidRDefault="001504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FF" w:rsidRDefault="00A96FFF">
    <w:pPr>
      <w:pStyle w:val="Pta"/>
      <w:jc w:val="center"/>
    </w:pPr>
    <w:fldSimple w:instr=" PAGE   \* MERGEFORMAT ">
      <w:r w:rsidR="00DA3AB6">
        <w:rPr>
          <w:noProof/>
        </w:rPr>
        <w:t>7</w:t>
      </w:r>
    </w:fldSimple>
  </w:p>
  <w:p w:rsidR="00A96FFF" w:rsidRDefault="00A96FF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449" w:rsidRDefault="00150449" w:rsidP="00107589">
      <w:pPr>
        <w:spacing w:after="0" w:line="240" w:lineRule="auto"/>
      </w:pPr>
      <w:r>
        <w:separator/>
      </w:r>
    </w:p>
  </w:footnote>
  <w:footnote w:type="continuationSeparator" w:id="0">
    <w:p w:rsidR="00150449" w:rsidRDefault="001504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FFF" w:rsidRDefault="00A96FFF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A96FFF" w:rsidTr="002D6908">
      <w:trPr>
        <w:trHeight w:val="326"/>
      </w:trPr>
      <w:tc>
        <w:tcPr>
          <w:tcW w:w="2245" w:type="dxa"/>
          <w:vAlign w:val="center"/>
        </w:tcPr>
        <w:p w:rsidR="00A96FFF" w:rsidRDefault="00A96FFF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A96FFF" w:rsidRDefault="00A96FFF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96FFF" w:rsidRDefault="00A96FFF" w:rsidP="002D6908">
          <w:pPr>
            <w:spacing w:after="0" w:line="240" w:lineRule="auto"/>
          </w:pPr>
          <w:r>
            <w:t>IČO:47151994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96FFF" w:rsidRDefault="00A96FFF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A96FFF" w:rsidRDefault="00A96FFF" w:rsidP="002D6908">
          <w:pPr>
            <w:spacing w:after="0" w:line="240" w:lineRule="auto"/>
          </w:pPr>
          <w:r>
            <w:t>DIČ:2023800482</w:t>
          </w:r>
        </w:p>
      </w:tc>
    </w:tr>
  </w:tbl>
  <w:p w:rsidR="00A96FFF" w:rsidRPr="004268D2" w:rsidRDefault="00A96FFF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1D85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C2DB5-6C6D-4D84-9595-A0CE908DF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Libuša Hajdučeková</cp:lastModifiedBy>
  <cp:revision>4</cp:revision>
  <cp:lastPrinted>2018-03-26T13:36:00Z</cp:lastPrinted>
  <dcterms:created xsi:type="dcterms:W3CDTF">2018-03-26T07:52:00Z</dcterms:created>
  <dcterms:modified xsi:type="dcterms:W3CDTF">2018-03-26T14:03:00Z</dcterms:modified>
</cp:coreProperties>
</file>