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</w:t>
      </w:r>
    </w:p>
    <w:p w:rsidR="000945AE" w:rsidRDefault="000945AE" w:rsidP="000945AE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Všeobecné informácie</w:t>
      </w:r>
    </w:p>
    <w:p w:rsidR="000945AE" w:rsidRDefault="000945AE" w:rsidP="000945AE">
      <w:pPr>
        <w:tabs>
          <w:tab w:val="left" w:pos="2835"/>
        </w:tabs>
        <w:jc w:val="center"/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clear" w:pos="720"/>
          <w:tab w:val="left" w:pos="360"/>
          <w:tab w:val="left" w:pos="3960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Obchodné meno účtovnej jednotky:</w:t>
      </w:r>
      <w:r>
        <w:rPr>
          <w:sz w:val="24"/>
          <w:lang w:val="sk-SK"/>
        </w:rPr>
        <w:tab/>
      </w:r>
      <w:r w:rsidR="000104F5">
        <w:rPr>
          <w:b/>
          <w:sz w:val="24"/>
          <w:lang w:val="sk-SK"/>
        </w:rPr>
        <w:t>INTERGLASS Slovakia s.r.o.</w:t>
      </w:r>
    </w:p>
    <w:p w:rsidR="000945AE" w:rsidRDefault="000945AE" w:rsidP="000104F5">
      <w:pPr>
        <w:tabs>
          <w:tab w:val="left" w:pos="426"/>
        </w:tabs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Sídlo spoločnosti: </w:t>
      </w:r>
      <w:r w:rsidR="000104F5">
        <w:rPr>
          <w:sz w:val="24"/>
          <w:lang w:val="sk-SK"/>
        </w:rPr>
        <w:t xml:space="preserve">Veľké Blahovo </w:t>
      </w:r>
      <w:r w:rsidR="006842EA">
        <w:rPr>
          <w:sz w:val="24"/>
          <w:lang w:val="sk-SK"/>
        </w:rPr>
        <w:t>216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>Opis vykonávanej činnosti účtovnej jednotky v nadväznosti na predmet podnikania účtovnej jednotky :</w:t>
      </w:r>
    </w:p>
    <w:p w:rsidR="008744B8" w:rsidRDefault="008744B8" w:rsidP="00FB0E5F">
      <w:pPr>
        <w:tabs>
          <w:tab w:val="left" w:pos="426"/>
        </w:tabs>
        <w:jc w:val="both"/>
        <w:rPr>
          <w:sz w:val="24"/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744B8" w:rsidRPr="008744B8" w:rsidTr="008744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744B8" w:rsidRPr="008744B8" w:rsidRDefault="00FB0E5F" w:rsidP="008744B8">
            <w:pPr>
              <w:rPr>
                <w:sz w:val="24"/>
                <w:szCs w:val="24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sprostredkovateľská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8744B8" w:rsidRPr="008744B8" w:rsidRDefault="008744B8" w:rsidP="008744B8">
            <w:pPr>
              <w:rPr>
                <w:sz w:val="24"/>
                <w:szCs w:val="24"/>
                <w:lang w:val="sk-SK" w:eastAsia="sk-SK"/>
              </w:rPr>
            </w:pPr>
            <w:r w:rsidRPr="008744B8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744B8" w:rsidRPr="008744B8" w:rsidRDefault="008744B8" w:rsidP="008744B8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744B8" w:rsidRPr="008744B8" w:rsidTr="008744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744B8" w:rsidRPr="008744B8" w:rsidRDefault="00FB0E5F" w:rsidP="008744B8">
            <w:pPr>
              <w:rPr>
                <w:sz w:val="24"/>
                <w:szCs w:val="24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kúpa tovaru za účelom jeho predaja konečnému </w:t>
            </w: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                            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spotrebiteľovi /maloobchod/ alebo na účely jeho predaja </w:t>
            </w: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              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iným prevádzkovateľom živnosti /veľkoobchod/ v rozsahu </w:t>
            </w: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      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8744B8" w:rsidRPr="008744B8" w:rsidRDefault="008744B8" w:rsidP="008744B8">
            <w:pPr>
              <w:rPr>
                <w:sz w:val="24"/>
                <w:szCs w:val="24"/>
                <w:lang w:val="sk-SK" w:eastAsia="sk-SK"/>
              </w:rPr>
            </w:pPr>
            <w:r w:rsidRPr="008744B8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744B8" w:rsidRPr="008744B8" w:rsidRDefault="008744B8" w:rsidP="008744B8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744B8" w:rsidRPr="008744B8" w:rsidTr="008744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744B8" w:rsidRPr="008744B8" w:rsidRDefault="00FB0E5F" w:rsidP="008B2798">
            <w:pPr>
              <w:rPr>
                <w:sz w:val="24"/>
                <w:szCs w:val="24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výroba </w:t>
            </w:r>
            <w:proofErr w:type="spellStart"/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vákumn</w:t>
            </w:r>
            <w:r w:rsidR="008B279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é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ho</w:t>
            </w:r>
            <w:proofErr w:type="spellEnd"/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 skla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8744B8" w:rsidRPr="008744B8" w:rsidRDefault="008744B8" w:rsidP="008744B8">
            <w:pPr>
              <w:rPr>
                <w:sz w:val="24"/>
                <w:szCs w:val="24"/>
                <w:lang w:val="sk-SK" w:eastAsia="sk-SK"/>
              </w:rPr>
            </w:pPr>
          </w:p>
        </w:tc>
      </w:tr>
    </w:tbl>
    <w:p w:rsidR="008744B8" w:rsidRPr="008744B8" w:rsidRDefault="008744B8" w:rsidP="008744B8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8744B8" w:rsidRPr="008744B8" w:rsidTr="008744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744B8" w:rsidRPr="008744B8" w:rsidRDefault="00FB0E5F" w:rsidP="008744B8">
            <w:pPr>
              <w:rPr>
                <w:sz w:val="24"/>
                <w:szCs w:val="24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► </w:t>
            </w:r>
            <w:r w:rsidR="008744B8" w:rsidRPr="008744B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výroba izolačného skla </w:t>
            </w:r>
          </w:p>
        </w:tc>
      </w:tr>
    </w:tbl>
    <w:p w:rsidR="008F6B86" w:rsidRDefault="008F6B86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ind w:left="426" w:hanging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Dátum schválenia účtovnej závierky za bezprostredne predchádzajúce účtovné obdobie príslušným orgánom účtovnej jednotky :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>Valné zhromaždenie schválilo účtovnú závierku za bezprostredne predchádzajúce účtovné obdobie dňa</w:t>
      </w:r>
      <w:r w:rsidR="006C0ED1">
        <w:rPr>
          <w:sz w:val="24"/>
          <w:lang w:val="sk-SK"/>
        </w:rPr>
        <w:t xml:space="preserve">          </w:t>
      </w:r>
      <w:r>
        <w:rPr>
          <w:sz w:val="24"/>
          <w:lang w:val="sk-SK"/>
        </w:rPr>
        <w:t xml:space="preserve"> </w:t>
      </w:r>
      <w:r w:rsidR="006F1096" w:rsidRPr="004E378C">
        <w:rPr>
          <w:b/>
          <w:sz w:val="24"/>
          <w:lang w:val="sk-SK"/>
        </w:rPr>
        <w:t>2</w:t>
      </w:r>
      <w:r w:rsidR="008D0D2D">
        <w:rPr>
          <w:b/>
          <w:sz w:val="24"/>
          <w:lang w:val="sk-SK"/>
        </w:rPr>
        <w:t>8</w:t>
      </w:r>
      <w:r w:rsidR="006F1096" w:rsidRPr="004E378C">
        <w:rPr>
          <w:b/>
          <w:sz w:val="24"/>
          <w:lang w:val="sk-SK"/>
        </w:rPr>
        <w:t>. 0</w:t>
      </w:r>
      <w:r w:rsidR="008D0D2D">
        <w:rPr>
          <w:b/>
          <w:sz w:val="24"/>
          <w:lang w:val="sk-SK"/>
        </w:rPr>
        <w:t>4</w:t>
      </w:r>
      <w:r w:rsidR="006F1096" w:rsidRPr="004E378C">
        <w:rPr>
          <w:b/>
          <w:sz w:val="24"/>
          <w:lang w:val="sk-SK"/>
        </w:rPr>
        <w:t>. 201</w:t>
      </w:r>
      <w:r w:rsidR="008D0D2D">
        <w:rPr>
          <w:b/>
          <w:sz w:val="24"/>
          <w:lang w:val="sk-SK"/>
        </w:rPr>
        <w:t>7</w:t>
      </w:r>
    </w:p>
    <w:p w:rsidR="000945AE" w:rsidRDefault="000945AE" w:rsidP="000945AE">
      <w:pPr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Právny dôvod na zostavenie účtovnej závierky:  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4"/>
        </w:tabs>
        <w:ind w:left="284"/>
        <w:jc w:val="both"/>
        <w:rPr>
          <w:color w:val="00B0F0"/>
          <w:sz w:val="24"/>
          <w:szCs w:val="24"/>
          <w:lang w:val="sk-SK" w:eastAsia="en-US"/>
        </w:rPr>
      </w:pPr>
      <w:r>
        <w:rPr>
          <w:sz w:val="24"/>
          <w:lang w:val="sk-SK"/>
        </w:rPr>
        <w:t>Účtovná závierka Spoločnosti k 31.12.201</w:t>
      </w:r>
      <w:r w:rsidR="008B2798">
        <w:rPr>
          <w:sz w:val="24"/>
          <w:lang w:val="sk-SK"/>
        </w:rPr>
        <w:t>7</w:t>
      </w:r>
      <w:r>
        <w:rPr>
          <w:sz w:val="24"/>
          <w:lang w:val="sk-SK"/>
        </w:rPr>
        <w:t xml:space="preserve"> je zostavená ako riadna účtovná závierka v zmysle § 17 ods. 6 zákona č. 431/2002 Z. z. o účtovníctve v platnom znení; v zmysle opatrenia</w:t>
      </w:r>
      <w:r>
        <w:rPr>
          <w:bCs/>
          <w:color w:val="00B0F0"/>
          <w:sz w:val="24"/>
          <w:szCs w:val="24"/>
          <w:lang w:val="sk-SK"/>
        </w:rPr>
        <w:t xml:space="preserve">  </w:t>
      </w:r>
      <w:r>
        <w:rPr>
          <w:bCs/>
          <w:sz w:val="24"/>
          <w:szCs w:val="24"/>
          <w:lang w:val="sk-SK"/>
        </w:rPr>
        <w:t xml:space="preserve">MF SR z 3. decembra 2014 č. MF/23378/2014-74, ktorým sa ustanovujú podrobnosti o individuálnej účtovnej závierke a rozsahu údajov určených z individuálnej účtovnej závierky na zverejnenie pre malé účtovné jednotky. Spoločnosť využila možnosť vykazovania údajov vo výkazoch v zmysle </w:t>
      </w:r>
      <w:r>
        <w:rPr>
          <w:sz w:val="24"/>
          <w:lang w:val="sk-SK"/>
        </w:rPr>
        <w:t>§6 vyššie uvedeného opatrenia MF SR.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Údaje o skupine účtovných jednotiek, a to :</w:t>
      </w: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984427">
      <w:pPr>
        <w:numPr>
          <w:ilvl w:val="0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  <w:lang w:val="sk-SK"/>
        </w:rPr>
        <w:t xml:space="preserve"> </w:t>
      </w:r>
    </w:p>
    <w:p w:rsidR="000945AE" w:rsidRDefault="000945AE" w:rsidP="000945AE">
      <w:pPr>
        <w:pStyle w:val="Default"/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nie je povinná zostaviť konsolidovanú účtovnú závierku, nakoľko </w:t>
      </w:r>
      <w:r w:rsidR="00F31F23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spĺňa podmienok</w:t>
      </w:r>
      <w:r w:rsidR="00F31F23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uvedených  v odseku 4 §22  zákona o účtovníctve v platnom znení.  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709" w:hanging="284"/>
        <w:rPr>
          <w:rFonts w:ascii="Times New Roman" w:hAnsi="Times New Roman" w:cs="Times New Roman"/>
          <w:sz w:val="22"/>
          <w:szCs w:val="22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numPr>
          <w:ilvl w:val="0"/>
          <w:numId w:val="2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109"/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2133"/>
        <w:gridCol w:w="1984"/>
      </w:tblGrid>
      <w:tr w:rsidR="000945AE" w:rsidTr="000945AE">
        <w:trPr>
          <w:trHeight w:val="351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Názov položky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8B2798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8B2798">
              <w:rPr>
                <w:b/>
                <w:lang w:val="sk-SK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8B2798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8B2798">
              <w:rPr>
                <w:b/>
                <w:lang w:val="sk-SK"/>
              </w:rPr>
              <w:t>6</w:t>
            </w:r>
          </w:p>
        </w:tc>
      </w:tr>
      <w:tr w:rsidR="000945AE" w:rsidTr="000945AE">
        <w:tc>
          <w:tcPr>
            <w:tcW w:w="4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6752C7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6752C7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</w:t>
            </w: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Stav zamestnancov ku dňu, ku ktorému sa zostavuje</w:t>
            </w:r>
          </w:p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účtovná závierka , z toho :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sz w:val="24"/>
                <w:lang w:val="sk-SK"/>
              </w:rPr>
            </w:pP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lastRenderedPageBreak/>
              <w:t xml:space="preserve"> počet vedúcich zamestnancov</w:t>
            </w:r>
          </w:p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( sa rozumejú členovia štatutárneho orgánu účtovnej jednotky a vedúci zamestnanci v priamej pôsobnosti štatutárneho orgánu alebo člena štatutárneho orgánu)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6752C7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sz w:val="24"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orgánoch spoločnosti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Záruky a iné zabezpečenia poskytnuté členom orgánov spoločnosti :</w:t>
      </w: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900353" w:rsidP="000945AE">
      <w:pPr>
        <w:ind w:left="426"/>
        <w:rPr>
          <w:sz w:val="18"/>
          <w:szCs w:val="18"/>
          <w:lang w:val="sk-SK"/>
        </w:rPr>
      </w:pPr>
      <w:r>
        <w:rPr>
          <w:szCs w:val="18"/>
          <w:lang w:val="sk-SK"/>
        </w:rPr>
        <w:t>ÚJ nemá obsahovú náplň pre túto položku</w:t>
      </w:r>
    </w:p>
    <w:p w:rsidR="000945AE" w:rsidRDefault="000945AE" w:rsidP="000945AE">
      <w:pPr>
        <w:ind w:left="284"/>
        <w:rPr>
          <w:sz w:val="18"/>
          <w:szCs w:val="18"/>
          <w:lang w:val="sk-SK"/>
        </w:rPr>
      </w:pP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Pôžičky poskytnuté členom orgánov spoločnosti</w:t>
      </w:r>
      <w:r>
        <w:rPr>
          <w:szCs w:val="18"/>
          <w:lang w:val="sk-SK"/>
        </w:rPr>
        <w:t xml:space="preserve"> :  ÚJ nemá obsahovú náplň pre túto položku</w:t>
      </w: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8B2798" w:rsidP="000945AE">
      <w:pPr>
        <w:pStyle w:val="Zkladntext"/>
        <w:ind w:left="426"/>
        <w:rPr>
          <w:szCs w:val="18"/>
        </w:rPr>
      </w:pPr>
      <w:r w:rsidRPr="00516865">
        <w:rPr>
          <w:szCs w:val="18"/>
        </w:rPr>
        <w:object w:dxaOrig="9651" w:dyaOrig="2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133.5pt" o:ole="">
            <v:imagedata r:id="rId9" o:title=""/>
          </v:shape>
          <o:OLEObject Type="Embed" ProgID="Excel.Sheet.12" ShapeID="_x0000_i1025" DrawAspect="Content" ObjectID="_1584021902" r:id="rId10"/>
        </w:object>
      </w:r>
    </w:p>
    <w:p w:rsidR="000945AE" w:rsidRDefault="000945AE" w:rsidP="000945AE">
      <w:pPr>
        <w:pStyle w:val="Zkladntext"/>
        <w:rPr>
          <w:szCs w:val="18"/>
        </w:rPr>
      </w:pPr>
    </w:p>
    <w:p w:rsidR="000945AE" w:rsidRDefault="00F86876" w:rsidP="000945AE">
      <w:pPr>
        <w:pStyle w:val="Zkladntext"/>
        <w:ind w:left="426"/>
        <w:rPr>
          <w:szCs w:val="18"/>
        </w:rPr>
      </w:pPr>
      <w:r w:rsidRPr="00516865">
        <w:rPr>
          <w:szCs w:val="18"/>
        </w:rPr>
        <w:object w:dxaOrig="9651" w:dyaOrig="2427">
          <v:shape id="_x0000_i1026" type="#_x0000_t75" style="width:494.25pt;height:133.5pt" o:ole="">
            <v:imagedata r:id="rId11" o:title=""/>
          </v:shape>
          <o:OLEObject Type="Embed" ProgID="Excel.Sheet.12" ShapeID="_x0000_i1026" DrawAspect="Content" ObjectID="_1584021903" r:id="rId12"/>
        </w:object>
      </w: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  <w:bookmarkStart w:id="0" w:name="_GoBack"/>
      <w:bookmarkEnd w:id="0"/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prijatých postupoch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</w:pPr>
      <w:r>
        <w:rPr>
          <w:rFonts w:ascii="Times New Roman" w:hAnsi="Times New Roman" w:cs="Times New Roman"/>
        </w:rPr>
        <w:t xml:space="preserve">Účtovná jednotka bude nepretržite pokračovať vo svojej činnosti. </w:t>
      </w:r>
    </w:p>
    <w:p w:rsidR="000945AE" w:rsidRDefault="000945AE" w:rsidP="000945AE">
      <w:pPr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Informácia o aplikácií účtovných zásad a účtovných metód, ktoré sú dôležité na posúdenie majetku, záväzkov, finančnej situácie a výsledku hospodárenia.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color w:val="00B0F0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0945AE" w:rsidRDefault="000945AE" w:rsidP="000945AE">
      <w:pPr>
        <w:tabs>
          <w:tab w:val="left" w:pos="426"/>
        </w:tabs>
        <w:ind w:left="150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spacing w:after="120"/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Zmeny účtovných zásad a účtovných metód: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6"/>
        <w:gridCol w:w="2956"/>
        <w:gridCol w:w="2960"/>
      </w:tblGrid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Druh zmeny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Dôvod uplatnenia zmeny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0945AE" w:rsidTr="000945AE">
        <w:tc>
          <w:tcPr>
            <w:tcW w:w="30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</w:tbl>
    <w:p w:rsidR="000945AE" w:rsidRDefault="000945AE" w:rsidP="000945AE">
      <w:pPr>
        <w:pStyle w:val="Zarkazkladnhotextu"/>
        <w:ind w:left="426"/>
      </w:pPr>
    </w:p>
    <w:p w:rsidR="000945AE" w:rsidRDefault="000945AE" w:rsidP="000945AE">
      <w:pPr>
        <w:pStyle w:val="Zarkazkladnhotextu"/>
        <w:rPr>
          <w:szCs w:val="24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a určenie ocenenia majetku a záväzkov vrátane určenia rozhodujúcich účtovných odhadov a predpokladov, pričom sa zohľadňuje zásada významnosti.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numPr>
          <w:ilvl w:val="0"/>
          <w:numId w:val="8"/>
        </w:numPr>
        <w:ind w:left="709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Použitie odhadov a úsudkov</w:t>
      </w:r>
    </w:p>
    <w:p w:rsidR="000945AE" w:rsidRDefault="000945AE" w:rsidP="000945AE">
      <w:pPr>
        <w:ind w:left="450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nehmotný majetok a dlhodobý hmotný majetok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Dlhodobý majetok nakupovaný sa oceňuje obstarávacou cenou, ktorá zahŕňa cenu obstarania a náklady súvisiace s obstaraním (clo, prepravu, montáž, poistné a pod.), zníženú o dobropisy, skontá, rabaty, zľavy z ceny, bonusy a pod.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Súčasťou obstarávacej ceny dlhodobého majetku nie sú</w:t>
      </w:r>
      <w:r>
        <w:rPr>
          <w:color w:val="0070C0"/>
          <w:sz w:val="24"/>
          <w:szCs w:val="24"/>
          <w:lang w:val="sk-SK" w:eastAsia="en-US"/>
        </w:rPr>
        <w:t xml:space="preserve"> </w:t>
      </w:r>
      <w:r>
        <w:rPr>
          <w:sz w:val="24"/>
          <w:szCs w:val="24"/>
          <w:lang w:val="sk-SK" w:eastAsia="en-US"/>
        </w:rPr>
        <w:t xml:space="preserve">úroky z úverov, ktoré vznikli do momentu uvedenia dlhodobého majetku do používania.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Odpisy dlhodobého nehmotného majetku sú stanovené vychádzajúc z predpokladanej doby jeho používania a predpokladaného priebehu jeho opotrebenia. </w:t>
      </w:r>
    </w:p>
    <w:p w:rsidR="000945AE" w:rsidRDefault="000945AE" w:rsidP="000945AE">
      <w:pPr>
        <w:jc w:val="both"/>
        <w:rPr>
          <w:color w:val="00B0F0"/>
          <w:sz w:val="22"/>
          <w:szCs w:val="22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Odpisovať sa začína v mesiaci, v ktorom bol dlhodobý majetok uvedený do používania. Drobný dlhodobý nehmotný majetok, ktorého obstarávacia cena (resp. vlastné náklady) je 2 400 EUR a nižšia, sa odpisuje jednorazovo pri uvedení do používania,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Odpisy dlhodobého hmotného majetku sú stanovené vychádzajúc z predpokladanej doby jeho používania a predpokladaného priebehu jeho opotrebenia.</w:t>
      </w:r>
    </w:p>
    <w:p w:rsidR="000945AE" w:rsidRDefault="000945AE" w:rsidP="000945AE">
      <w:pPr>
        <w:ind w:left="284"/>
        <w:jc w:val="both"/>
        <w:rPr>
          <w:i/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2"/>
          <w:szCs w:val="22"/>
          <w:lang w:val="sk-SK" w:eastAsia="en-US"/>
        </w:rPr>
        <w:lastRenderedPageBreak/>
        <w:t xml:space="preserve">Odpisovať sa začína v mesiaci, v ktorom bol dlhodobý majetok uvedený do používania. </w:t>
      </w:r>
      <w:r>
        <w:rPr>
          <w:sz w:val="24"/>
          <w:szCs w:val="24"/>
          <w:lang w:val="sk-SK" w:eastAsia="en-US"/>
        </w:rPr>
        <w:t xml:space="preserve"> Drobný dlhodobý hmotný majetok, ktorého obstarávacia cena (resp. vlastné náklady) je 1 700 EUR a nižšia, sa odpisuje jednorazovo pri uvedení do používania,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 xml:space="preserve">Pozemky sa neodpisujú.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spacing w:after="120"/>
        <w:ind w:left="284"/>
        <w:jc w:val="both"/>
        <w:rPr>
          <w:sz w:val="24"/>
          <w:lang w:val="sk-SK" w:eastAsia="en-US"/>
        </w:rPr>
      </w:pPr>
      <w:r>
        <w:rPr>
          <w:sz w:val="24"/>
          <w:lang w:val="sk-SK" w:eastAsia="en-US"/>
        </w:rPr>
        <w:t>Odpisový plán pre dlhodobý majetok:</w:t>
      </w:r>
    </w:p>
    <w:tbl>
      <w:tblPr>
        <w:tblW w:w="921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3"/>
        <w:gridCol w:w="1688"/>
        <w:gridCol w:w="1689"/>
        <w:gridCol w:w="2290"/>
      </w:tblGrid>
      <w:tr w:rsidR="000945AE" w:rsidTr="000945AE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Doba odpisovania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Sadzba odpisov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Odpisová metóda</w:t>
            </w:r>
          </w:p>
        </w:tc>
      </w:tr>
      <w:tr w:rsidR="000945AE" w:rsidTr="000945AE"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Budovy - stavby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30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1/30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Samostatné hnuteľné veci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Motorové vozidlá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</w:tbl>
    <w:p w:rsidR="000945AE" w:rsidRDefault="000945AE" w:rsidP="000945AE">
      <w:pPr>
        <w:ind w:left="284"/>
        <w:jc w:val="both"/>
        <w:rPr>
          <w:b/>
          <w:i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Posúdenie zníženia hodnoty majetku</w:t>
      </w: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0945AE" w:rsidRDefault="000945AE" w:rsidP="000945AE">
      <w:pPr>
        <w:tabs>
          <w:tab w:val="left" w:pos="1531"/>
          <w:tab w:val="left" w:pos="1871"/>
        </w:tabs>
        <w:autoSpaceDE w:val="0"/>
        <w:autoSpaceDN w:val="0"/>
        <w:adjustRightInd w:val="0"/>
        <w:spacing w:line="260" w:lineRule="atLeast"/>
        <w:ind w:left="284"/>
        <w:jc w:val="both"/>
        <w:rPr>
          <w:color w:val="000000"/>
          <w:sz w:val="24"/>
          <w:szCs w:val="24"/>
          <w:lang w:val="sk-SK" w:eastAsia="en-NZ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Faktory, ktoré sú považované za dôležité pri  posudzovaní zníženia hodnoty majetku sú: 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technologický pokrok,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významne nedostatočné prevádzkové výsledky v porovnaní s historickými alebo plánovanými prevádzkovými výsledkami,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významné zmeny v spôsobe použitia majetku Spoločnosti alebo celkovej zmeny stratégie Spoločnosti,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proofErr w:type="spellStart"/>
      <w:r>
        <w:rPr>
          <w:sz w:val="24"/>
          <w:szCs w:val="24"/>
          <w:lang w:val="sk-SK" w:eastAsia="en-US"/>
        </w:rPr>
        <w:t>zastaralosť</w:t>
      </w:r>
      <w:proofErr w:type="spellEnd"/>
      <w:r>
        <w:rPr>
          <w:sz w:val="24"/>
          <w:szCs w:val="24"/>
          <w:lang w:val="sk-SK" w:eastAsia="en-US"/>
        </w:rPr>
        <w:t xml:space="preserve"> produktov.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709" w:hanging="34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finančný majetok</w:t>
      </w:r>
    </w:p>
    <w:p w:rsidR="001A61A2" w:rsidRDefault="001A61A2" w:rsidP="001A61A2">
      <w:pPr>
        <w:ind w:left="360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1A61A2" w:rsidRDefault="001A61A2" w:rsidP="001A61A2">
      <w:pPr>
        <w:ind w:left="284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709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 xml:space="preserve">Zásoby </w:t>
      </w:r>
    </w:p>
    <w:p w:rsidR="00984427" w:rsidRDefault="00984427" w:rsidP="001760EC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E9022D" w:rsidRDefault="00E9022D" w:rsidP="00E9022D">
      <w:pPr>
        <w:pStyle w:val="Normlnywebov"/>
        <w:shd w:val="clear" w:color="auto" w:fill="FFFFFF"/>
        <w:spacing w:before="0" w:beforeAutospacing="0" w:after="0" w:afterAutospacing="0"/>
        <w:ind w:left="284" w:firstLine="76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lang w:eastAsia="en-US"/>
        </w:rPr>
        <w:t>UJ účtuje zásoby s</w:t>
      </w:r>
      <w:r w:rsidR="00984427">
        <w:rPr>
          <w:lang w:eastAsia="en-US"/>
        </w:rPr>
        <w:t>p</w:t>
      </w:r>
      <w:r>
        <w:rPr>
          <w:lang w:eastAsia="en-US"/>
        </w:rPr>
        <w:t xml:space="preserve">ôsobom „B“. </w:t>
      </w:r>
      <w:r>
        <w:rPr>
          <w:rFonts w:ascii="Helvetica" w:hAnsi="Helvetica"/>
          <w:color w:val="444444"/>
          <w:sz w:val="21"/>
          <w:szCs w:val="21"/>
        </w:rPr>
        <w:t>Obstaranie zásob sa oceňuje obstarávacou cenou,      vlastnými nákladmi, ak sú vytvorené vlastnou činnosťou, reprodukčnou obstarávacou cenou alebo reálnou hodnotou.</w:t>
      </w:r>
    </w:p>
    <w:p w:rsidR="000945AE" w:rsidRDefault="00E9022D" w:rsidP="00E9022D">
      <w:pPr>
        <w:pStyle w:val="Normlnywebov"/>
        <w:shd w:val="clear" w:color="auto" w:fill="FFFFFF"/>
        <w:spacing w:before="0" w:beforeAutospacing="0" w:after="0" w:afterAutospacing="0"/>
        <w:textAlignment w:val="baseline"/>
        <w:rPr>
          <w:lang w:eastAsia="en-US"/>
        </w:rPr>
      </w:pPr>
      <w:r>
        <w:rPr>
          <w:rFonts w:ascii="Helvetica" w:hAnsi="Helvetica"/>
          <w:color w:val="444444"/>
          <w:sz w:val="21"/>
          <w:szCs w:val="21"/>
        </w:rPr>
        <w:t> 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lastRenderedPageBreak/>
        <w:t>Zákazková výroba a zákazková výstavba nehnuteľnosti</w:t>
      </w:r>
    </w:p>
    <w:p w:rsidR="000945AE" w:rsidRDefault="000945AE" w:rsidP="000945AE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tabs>
          <w:tab w:val="left" w:pos="567"/>
        </w:tabs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Pohľadávky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Krátkodobý finančný majetok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Vlastné akcie a vlastné obchodné podiely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Vlastné akcie a vlastné obchodné podiely sa oceňujú obstarávacou cenou. Na vlastné akcie a vlastné obchodné podiely sa vo vlastnom imaní vytvára rezervný fond.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Finančné účty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Finančné účty tvorí peňažná hotovosť, ceniny, zostatky na bankových účtoch a oceňujú sa menovitou hodnotou.</w:t>
      </w: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Emisné kvóty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Náklady budúcich období a príjmy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Náklady budúcich období a príjmy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Zníženie hodnoty majetku a opravné položky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</w: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>Zníženie hodnoty dlhodobého majetku a zásob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Ku každému dňu, ku ktorému sa zostavuje účtovná závierka, je účtovná hodnota majetku Spoločnosti, iného ako odloženej daňovej pohľadávky (pozri nižšie odrážku Odložené dane)</w:t>
      </w:r>
      <w:r>
        <w:rPr>
          <w:color w:val="00B0F0"/>
          <w:sz w:val="24"/>
          <w:szCs w:val="24"/>
          <w:lang w:val="sk-SK" w:eastAsia="en-US"/>
        </w:rPr>
        <w:t xml:space="preserve"> </w:t>
      </w:r>
      <w:r>
        <w:rPr>
          <w:sz w:val="24"/>
          <w:szCs w:val="24"/>
          <w:lang w:val="sk-SK" w:eastAsia="en-US"/>
        </w:rPr>
        <w:t xml:space="preserve">posudzovaná s cieľom zistiť, či existujú indikátory, že by mohlo dôjsť k zníženiu hodnoty majetku. Ak takéto indikátory existujú, potom sa odhadnú predpokladané budúce ekonomické úžitky z daného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lastRenderedPageBreak/>
        <w:t xml:space="preserve">Opravné položky vykázané v predchádzajúcich obdobiach sa prehodnocujú ku každému dňu, ku ktorému sa zostavuje účtovná závierka s cieľom zistiť, či existujú indikátory, ktoré by naznačovali, že došlo k zmene v predpoklade zníženia hodnoty majetku alebo tento predpoklad prestal existovať. Opravná položka sa zruší, ak došlo k zmene predpokladov použitých na určenie predpokladaných ekonomických úžitkov z daného majetku. Opravná položka sa zruší len v rozsahu, v akom účtovná hodnota majetku neprevýši tú účtovnú hodnotu, ktorá by bola stanovená po zohľadnení odpisov, ak by opravná položka nebola vykázaná.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 xml:space="preserve">Zníženie hodnoty finančného majetku a pohľadávok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Záväzky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Rezervy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Zamestnanecké požitky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Odložené dane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Výdavky budúcich období a výnosy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Výdavky budúcich období a výnosy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Dotácie zo štátneho rozpočtu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lastRenderedPageBreak/>
        <w:t xml:space="preserve">Dotácie na obstaranie dlhodobého nehmotného majetku a dlhodobého hmotného majetku sa najskôr vykazujú ako výnosy budúcich období a do výkazu ziskov a strát sa rozpúšťajú ako výnosy z hospodárskej činnosti v časovej a vecnej súvislosti so zaúčtovaním odpisov z tohto dlhodobého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Dotácie na úhradu nákladov, ktoré kompenzujú konkrétne náklady spojené s činnosťou Spoločnosti sa najskôr vykazujú ako výnosy budúcich období a do výkazu ziskov a strát sa rozpúšťajú ako výnosy z hospodárskej činnosti v časovej a vecnej súvislosti s vynaložením nákladov na príslušný účel.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nájomca)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Finančný prenájom</w:t>
      </w:r>
      <w:r>
        <w:rPr>
          <w:b/>
          <w:sz w:val="24"/>
          <w:szCs w:val="24"/>
          <w:lang w:val="sk-SK" w:eastAsia="en-US"/>
        </w:rPr>
        <w:t>.</w:t>
      </w:r>
      <w:r>
        <w:rPr>
          <w:sz w:val="24"/>
          <w:szCs w:val="24"/>
          <w:lang w:val="sk-SK" w:eastAsia="en-US"/>
        </w:rPr>
        <w:t xml:space="preserve">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Operatívny prenájom</w:t>
      </w:r>
      <w:r>
        <w:rPr>
          <w:b/>
          <w:sz w:val="24"/>
          <w:szCs w:val="24"/>
          <w:lang w:val="sk-SK" w:eastAsia="en-US"/>
        </w:rPr>
        <w:t xml:space="preserve">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prenajímateľ)</w:t>
      </w:r>
    </w:p>
    <w:p w:rsidR="000945AE" w:rsidRDefault="000945AE" w:rsidP="000945AE">
      <w:pPr>
        <w:tabs>
          <w:tab w:val="left" w:pos="567"/>
        </w:tabs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Deriváty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Cudzia mena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Ku dňu, ku ktorému sa zostavuje účtovná závierka, sa už neprepočítavajú.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proofErr w:type="spellStart"/>
      <w:r>
        <w:rPr>
          <w:b/>
          <w:sz w:val="24"/>
          <w:szCs w:val="24"/>
        </w:rPr>
        <w:t>Metóda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vlastného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imania</w:t>
      </w:r>
      <w:proofErr w:type="spellEnd"/>
    </w:p>
    <w:p w:rsidR="000945AE" w:rsidRDefault="000945AE" w:rsidP="000945AE">
      <w:pPr>
        <w:spacing w:before="120"/>
        <w:ind w:left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Podiely na základnom imaní v obchodných spoločnostiach sa oceňujú metódou vlastného imania. Metóda vlastného imania sa použila iba pre potrebu výpočtu opravnej položky.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lastRenderedPageBreak/>
        <w:t>Výnosy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Tržby z predaja služieb sa vykazujú v účtovnom období, v ktorom boli služby poskytnuté.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Výnosové úroky sa účtujú rovnomerne v účtovných obdobiach, ktorých sa vecne a časovo týkajú.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Porovnateľné údaje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IV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:rsidR="000945AE" w:rsidRDefault="000945AE" w:rsidP="000945AE">
      <w:pPr>
        <w:jc w:val="center"/>
        <w:rPr>
          <w:b/>
          <w:bCs/>
          <w:sz w:val="28"/>
          <w:szCs w:val="2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426" w:right="0" w:hanging="284"/>
        <w:jc w:val="left"/>
        <w:rPr>
          <w:b/>
          <w:szCs w:val="18"/>
        </w:rPr>
      </w:pPr>
      <w:proofErr w:type="spellStart"/>
      <w:r>
        <w:rPr>
          <w:b/>
          <w:szCs w:val="18"/>
        </w:rPr>
        <w:t>Dlhodobý</w:t>
      </w:r>
      <w:proofErr w:type="spellEnd"/>
      <w:r>
        <w:rPr>
          <w:b/>
          <w:szCs w:val="18"/>
        </w:rPr>
        <w:t xml:space="preserve"> nehmotný </w:t>
      </w:r>
      <w:proofErr w:type="spellStart"/>
      <w:r>
        <w:rPr>
          <w:b/>
          <w:szCs w:val="18"/>
        </w:rPr>
        <w:t>majetok</w:t>
      </w:r>
      <w:proofErr w:type="spellEnd"/>
      <w:r>
        <w:rPr>
          <w:b/>
          <w:szCs w:val="18"/>
        </w:rPr>
        <w:t xml:space="preserve"> - Goodwill</w:t>
      </w: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ÚJ nemá obsahovú náplň pre túto položku.</w:t>
      </w: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1"/>
          <w:numId w:val="12"/>
        </w:numPr>
        <w:ind w:left="426" w:hanging="284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Deriváty</w:t>
      </w:r>
    </w:p>
    <w:p w:rsidR="000945AE" w:rsidRDefault="000945AE" w:rsidP="000945AE">
      <w:pPr>
        <w:ind w:left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</w:rPr>
      </w:pPr>
      <w:proofErr w:type="spellStart"/>
      <w:r>
        <w:rPr>
          <w:b/>
          <w:szCs w:val="18"/>
        </w:rPr>
        <w:t>Informácie</w:t>
      </w:r>
      <w:proofErr w:type="spellEnd"/>
      <w:r>
        <w:rPr>
          <w:b/>
          <w:szCs w:val="18"/>
        </w:rPr>
        <w:t xml:space="preserve"> o </w:t>
      </w:r>
      <w:proofErr w:type="spellStart"/>
      <w:r>
        <w:rPr>
          <w:b/>
          <w:szCs w:val="18"/>
        </w:rPr>
        <w:t>záväzkoch</w:t>
      </w:r>
      <w:proofErr w:type="spellEnd"/>
    </w:p>
    <w:p w:rsidR="000945AE" w:rsidRDefault="000945AE" w:rsidP="000945AE"/>
    <w:p w:rsidR="000945AE" w:rsidRDefault="000945AE" w:rsidP="000945AE">
      <w:pPr>
        <w:numPr>
          <w:ilvl w:val="0"/>
          <w:numId w:val="13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Celková suma záväzkov so zostatkovou dobou splatnosti dlhšou ako päť rokov :</w:t>
      </w:r>
    </w:p>
    <w:p w:rsidR="000945AE" w:rsidRDefault="000945AE" w:rsidP="000945AE">
      <w:pPr>
        <w:ind w:left="644"/>
      </w:pPr>
    </w:p>
    <w:tbl>
      <w:tblPr>
        <w:tblW w:w="5520" w:type="dxa"/>
        <w:tblInd w:w="4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1699"/>
      </w:tblGrid>
      <w:tr w:rsidR="000945AE" w:rsidTr="000945A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Položka súvahy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ZDS</w:t>
            </w:r>
          </w:p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viac ako 5 rokov</w:t>
            </w:r>
          </w:p>
        </w:tc>
      </w:tr>
      <w:tr w:rsidR="000945AE" w:rsidTr="000945AE">
        <w:tc>
          <w:tcPr>
            <w:tcW w:w="3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  <w:tr w:rsidR="000945AE" w:rsidTr="000945AE"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</w:tbl>
    <w:p w:rsidR="000945AE" w:rsidRDefault="000945AE" w:rsidP="000945AE">
      <w:pPr>
        <w:tabs>
          <w:tab w:val="left" w:pos="426"/>
        </w:tabs>
        <w:ind w:left="709" w:hanging="283"/>
        <w:rPr>
          <w:color w:val="FF0000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b) Celková suma zabezpečených </w:t>
      </w:r>
      <w:proofErr w:type="spellStart"/>
      <w:r>
        <w:rPr>
          <w:sz w:val="24"/>
          <w:szCs w:val="24"/>
        </w:rPr>
        <w:t>záväzkov</w:t>
      </w:r>
      <w:proofErr w:type="spellEnd"/>
      <w:r>
        <w:rPr>
          <w:sz w:val="24"/>
          <w:szCs w:val="24"/>
        </w:rPr>
        <w:t xml:space="preserve"> :</w:t>
      </w:r>
    </w:p>
    <w:p w:rsidR="000945AE" w:rsidRDefault="000945AE" w:rsidP="000945AE">
      <w:pPr>
        <w:ind w:left="284" w:hanging="283"/>
        <w:jc w:val="both"/>
        <w:rPr>
          <w:b/>
          <w:i/>
          <w:snapToGrid w:val="0"/>
          <w:color w:val="FF0000"/>
          <w:sz w:val="18"/>
          <w:szCs w:val="18"/>
          <w:highlight w:val="lightGray"/>
          <w:lang w:eastAsia="sk-SK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i/>
          <w:snapToGrid w:val="0"/>
          <w:color w:val="FF0000"/>
          <w:sz w:val="24"/>
          <w:szCs w:val="24"/>
          <w:lang w:val="sk-SK" w:eastAsia="sk-SK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lastRenderedPageBreak/>
        <w:t>Informácie o vlastných akciách</w:t>
      </w:r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0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položku.</w:t>
      </w:r>
    </w:p>
    <w:p w:rsidR="000945AE" w:rsidRDefault="000945AE" w:rsidP="000945AE">
      <w:pPr>
        <w:rPr>
          <w:lang w:val="sk-SK"/>
        </w:rPr>
      </w:pP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Dôvod nadobudnutia vlastných akcií počas účtovného obdobia :</w:t>
      </w: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Informácia o :</w:t>
      </w:r>
    </w:p>
    <w:p w:rsidR="000945AE" w:rsidRDefault="000945AE" w:rsidP="000945AE">
      <w:pPr>
        <w:numPr>
          <w:ilvl w:val="0"/>
          <w:numId w:val="15"/>
        </w:numPr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počte a menovitej hodnote nadobudnutých vlastných akcií počas účtovného obdobia a o počte a menovitej hodnote prevedených vlastných akcií počas účtovného obdobia, pričom sa uvádza percentuálna hodnota týchto vlastných akcií na upísanom základnom imaní :</w:t>
      </w:r>
    </w:p>
    <w:p w:rsidR="000945AE" w:rsidRDefault="000945AE" w:rsidP="000945AE">
      <w:pPr>
        <w:numPr>
          <w:ilvl w:val="0"/>
          <w:numId w:val="15"/>
        </w:numPr>
        <w:spacing w:before="120"/>
        <w:ind w:left="924" w:hanging="357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 xml:space="preserve">počte a protihodnote, za ktorú sa vlastné akcie počas účtovného obdobia nadobudli a o počte a hodnote, za ktorú sa vlastné akcie počas účtovného obdobia previedli na inú osobu: </w:t>
      </w:r>
    </w:p>
    <w:p w:rsidR="000945AE" w:rsidRDefault="000945AE" w:rsidP="000945AE">
      <w:pPr>
        <w:numPr>
          <w:ilvl w:val="0"/>
          <w:numId w:val="14"/>
        </w:numPr>
        <w:spacing w:before="120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 :</w:t>
      </w:r>
    </w:p>
    <w:p w:rsidR="000945AE" w:rsidRDefault="000945AE" w:rsidP="000945AE">
      <w:pPr>
        <w:ind w:left="284" w:hanging="283"/>
        <w:rPr>
          <w:color w:val="00B0F0"/>
          <w:sz w:val="24"/>
          <w:szCs w:val="24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 w:hanging="283"/>
        <w:jc w:val="left"/>
        <w:rPr>
          <w:b/>
          <w:szCs w:val="18"/>
        </w:rPr>
      </w:pPr>
      <w:proofErr w:type="spellStart"/>
      <w:r>
        <w:rPr>
          <w:b/>
          <w:szCs w:val="18"/>
        </w:rPr>
        <w:t>Majetok</w:t>
      </w:r>
      <w:proofErr w:type="spellEnd"/>
      <w:r>
        <w:rPr>
          <w:b/>
          <w:szCs w:val="18"/>
        </w:rPr>
        <w:t xml:space="preserve"> obstaraný z </w:t>
      </w:r>
      <w:proofErr w:type="spellStart"/>
      <w:r>
        <w:rPr>
          <w:b/>
          <w:szCs w:val="18"/>
        </w:rPr>
        <w:t>dotáci</w:t>
      </w:r>
      <w:r w:rsidR="00346335">
        <w:rPr>
          <w:b/>
          <w:szCs w:val="18"/>
        </w:rPr>
        <w:t>í</w:t>
      </w:r>
      <w:proofErr w:type="spellEnd"/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Pre rok 201</w:t>
      </w:r>
      <w:r w:rsidR="000B528F">
        <w:rPr>
          <w:sz w:val="24"/>
          <w:szCs w:val="24"/>
          <w:lang w:val="sk-SK" w:eastAsia="en-US"/>
        </w:rPr>
        <w:t>7</w:t>
      </w:r>
      <w:r>
        <w:rPr>
          <w:sz w:val="24"/>
          <w:szCs w:val="24"/>
          <w:lang w:val="sk-SK" w:eastAsia="en-US"/>
        </w:rPr>
        <w:t xml:space="preserve"> nemá ÚJ obsahovú náplň pre túto položku</w:t>
      </w:r>
    </w:p>
    <w:p w:rsidR="000945AE" w:rsidRDefault="000945AE" w:rsidP="000945AE">
      <w:pPr>
        <w:pStyle w:val="Zkladntext"/>
        <w:ind w:left="284"/>
        <w:rPr>
          <w:color w:val="00B0F0"/>
          <w:szCs w:val="18"/>
        </w:rPr>
      </w:pPr>
    </w:p>
    <w:p w:rsidR="000945AE" w:rsidRDefault="000945AE" w:rsidP="000945AE">
      <w:pPr>
        <w:pStyle w:val="Zkladntext"/>
        <w:ind w:left="284" w:hanging="283"/>
        <w:rPr>
          <w:szCs w:val="1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709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t>Informácie o nákladoch a výnosoch, ktoré majú výnimočný charakter alebo výskyt</w:t>
      </w:r>
    </w:p>
    <w:p w:rsidR="000945AE" w:rsidRDefault="000945AE" w:rsidP="000945AE">
      <w:pPr>
        <w:ind w:left="284" w:hanging="283"/>
        <w:rPr>
          <w:b/>
          <w:i/>
          <w:snapToGrid w:val="0"/>
          <w:color w:val="FF0000"/>
          <w:sz w:val="24"/>
          <w:szCs w:val="24"/>
          <w:highlight w:val="lightGray"/>
        </w:rPr>
      </w:pPr>
    </w:p>
    <w:p w:rsidR="000945AE" w:rsidRDefault="000945AE" w:rsidP="000945AE">
      <w:pPr>
        <w:ind w:left="284"/>
        <w:rPr>
          <w:i/>
          <w:snapToGrid w:val="0"/>
          <w:sz w:val="24"/>
          <w:szCs w:val="24"/>
          <w:lang w:val="sk-SK"/>
        </w:rPr>
      </w:pPr>
      <w:r>
        <w:rPr>
          <w:i/>
          <w:snapToGrid w:val="0"/>
          <w:sz w:val="24"/>
          <w:szCs w:val="24"/>
          <w:lang w:val="sk-SK"/>
        </w:rPr>
        <w:t>Uviesť 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</w:t>
      </w:r>
    </w:p>
    <w:p w:rsidR="000945AE" w:rsidRDefault="000945AE" w:rsidP="000945AE">
      <w:pPr>
        <w:ind w:left="284" w:hanging="283"/>
        <w:rPr>
          <w:snapToGrid w:val="0"/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Čl. V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426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Iné aktíva  pasíva</w:t>
      </w:r>
    </w:p>
    <w:p w:rsidR="000945AE" w:rsidRDefault="000945AE" w:rsidP="000945AE">
      <w:pPr>
        <w:jc w:val="both"/>
        <w:rPr>
          <w:b/>
          <w:bCs/>
          <w:color w:val="FF0000"/>
          <w:sz w:val="24"/>
          <w:szCs w:val="24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7"/>
        </w:numPr>
        <w:spacing w:before="120" w:after="240"/>
        <w:ind w:left="425" w:hanging="357"/>
        <w:jc w:val="both"/>
        <w:rPr>
          <w:bCs/>
          <w:sz w:val="28"/>
          <w:szCs w:val="28"/>
          <w:lang w:val="sk-SK"/>
        </w:rPr>
      </w:pPr>
      <w:r>
        <w:rPr>
          <w:bCs/>
          <w:sz w:val="24"/>
          <w:szCs w:val="24"/>
          <w:lang w:val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1508"/>
        <w:gridCol w:w="1417"/>
      </w:tblGrid>
      <w:tr w:rsidR="000945AE" w:rsidTr="000945AE">
        <w:trPr>
          <w:trHeight w:val="89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1004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346335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346335">
              <w:rPr>
                <w:b/>
                <w:lang w:val="sk-SK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346335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346335">
              <w:rPr>
                <w:b/>
                <w:lang w:val="sk-SK"/>
              </w:rPr>
              <w:t>6</w:t>
            </w: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lastRenderedPageBreak/>
              <w:t>Práva zo servisných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poistných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investovania prostriedkov získaných oslobodením od dane z príjmov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 privatizácie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zo súdnych sporov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7"/>
        </w:numPr>
        <w:ind w:left="426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: </w:t>
      </w:r>
    </w:p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č.1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8B2798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201</w:t>
            </w:r>
            <w:r w:rsidR="008B2798">
              <w:rPr>
                <w:b/>
                <w:bCs/>
                <w:lang w:val="sk-SK"/>
              </w:rPr>
              <w:t>7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color w:val="FF0000"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spacing w:after="120"/>
        <w:jc w:val="both"/>
        <w:rPr>
          <w:bCs/>
          <w:i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č.2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8B2798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201</w:t>
            </w:r>
            <w:r w:rsidR="008B2798">
              <w:rPr>
                <w:b/>
                <w:bCs/>
                <w:lang w:val="sk-SK"/>
              </w:rPr>
              <w:t>7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284" w:hanging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 napríklad zákonná povinnosť alebo zmluvná povinnosť odobrať určité množstvo produktu, uskutočniť investície a  veľké opravy :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pStyle w:val="Zkladntext"/>
        <w:rPr>
          <w:color w:val="00B0F0"/>
          <w:sz w:val="22"/>
          <w:szCs w:val="22"/>
        </w:rPr>
      </w:pPr>
    </w:p>
    <w:p w:rsidR="000945AE" w:rsidRDefault="000945AE" w:rsidP="000945AE">
      <w:pPr>
        <w:tabs>
          <w:tab w:val="left" w:pos="284"/>
        </w:tabs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835"/>
        <w:gridCol w:w="2835"/>
      </w:tblGrid>
      <w:tr w:rsidR="000945AE" w:rsidTr="000945AE">
        <w:trPr>
          <w:trHeight w:val="4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8B2798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8B2798">
              <w:rPr>
                <w:b/>
                <w:lang w:val="sk-SK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8B2798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8B2798">
              <w:rPr>
                <w:b/>
                <w:lang w:val="sk-SK"/>
              </w:rPr>
              <w:t>6</w:t>
            </w: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Prenajatý majetok - PC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lastRenderedPageBreak/>
              <w:t>Majetok prijatý do úschovy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Pohľadávky z 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opcií 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Pohľadávky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Iné položky : stravné lístky pre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firstLine="708"/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        postúpenie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Spolu 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br/>
      </w: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 </w:t>
      </w: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:rsidR="000945AE" w:rsidRDefault="000945AE" w:rsidP="000945AE">
      <w:pPr>
        <w:jc w:val="both"/>
        <w:rPr>
          <w:bCs/>
          <w:lang w:val="sk-SK"/>
        </w:rPr>
      </w:pPr>
      <w:r>
        <w:rPr>
          <w:bCs/>
          <w:lang w:val="sk-SK"/>
        </w:rPr>
        <w:t xml:space="preserve">napríklad informácie o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c) zmene spoločníkov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g) vydaných dlhopisoch a iných cenných papieroch,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h) zlúčení, splynutí, rozdelení a zmene právnej formy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i) mimoriadnych udalostiach, ak majú vplyv na hospodárenie účtovnej jednotky, napríklad o živelnej  pohrome,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VII 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Ostatné informácie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: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a) všetkých formách prijatej náhrady,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účtovných zásadách použitých pri prideľovaní nákladov a výnosov,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všetkých druhoch činností účtovnej jednotky.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lastRenderedPageBreak/>
        <w:t>(2) Účtovná jednotka, na ktorú sa vzťahuje § 23d ods. 6 zákona, ktorej činnosť je zaradená do kategórie priemyselnej výroby podľa osobitného predpisu</w:t>
      </w:r>
      <w:r>
        <w:rPr>
          <w:bCs/>
          <w:sz w:val="24"/>
          <w:vertAlign w:val="superscript"/>
          <w:lang w:val="sk-SK"/>
        </w:rPr>
        <w:t>23)</w:t>
      </w:r>
      <w:r>
        <w:rPr>
          <w:bCs/>
          <w:sz w:val="24"/>
          <w:lang w:val="sk-SK"/>
        </w:rPr>
        <w:t xml:space="preserve"> a ktorej čistý obrat za bezprostredne predchádzajúce účtovné obdobie bol väčší ako 250 000 </w:t>
      </w:r>
      <w:proofErr w:type="spellStart"/>
      <w:r>
        <w:rPr>
          <w:bCs/>
          <w:sz w:val="24"/>
          <w:lang w:val="sk-SK"/>
        </w:rPr>
        <w:t>000</w:t>
      </w:r>
      <w:proofErr w:type="spellEnd"/>
      <w:r>
        <w:rPr>
          <w:bCs/>
          <w:sz w:val="24"/>
          <w:lang w:val="sk-SK"/>
        </w:rPr>
        <w:t xml:space="preserve"> eur,  sa uvedú aj informácie o </w:t>
      </w:r>
    </w:p>
    <w:p w:rsidR="000945AE" w:rsidRDefault="000945AE" w:rsidP="000945AE">
      <w:pPr>
        <w:tabs>
          <w:tab w:val="left" w:pos="709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0945AE" w:rsidRDefault="000945AE" w:rsidP="000945AE">
      <w:pPr>
        <w:tabs>
          <w:tab w:val="left" w:pos="426"/>
        </w:tabs>
        <w:ind w:left="851" w:hanging="425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 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výške dotácií a návratných finančných výpomocí,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                                                          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f) vyplatených dividendách a výške nerozdeleného zisku, g) iných formách prijatej štátnej pomoci, najmä odpustenie súm, ktoré účtovná jednotka dlhuje štátu alebo inému subjektu verejnej správy.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(3) Účtovná jednotka, na ktorú sa vzťahuje § 23d ods. 6 zákona,  uvedú sa aj informácie o finančných vzťahoch medzi orgánom verejnej moci a účtovnou jednotkou a to o: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a) náhradách strát z hospodárskej činnosti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peňažných vkladoch a nepeňažných vkladoch,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nenávratných finančných príspevkoch alebo pôžičkách za zvýhodnených podmienok, </w:t>
      </w:r>
    </w:p>
    <w:p w:rsidR="000945AE" w:rsidRDefault="000945AE" w:rsidP="000945AE">
      <w:pPr>
        <w:tabs>
          <w:tab w:val="left" w:pos="426"/>
          <w:tab w:val="left" w:pos="709"/>
        </w:tabs>
        <w:ind w:left="708" w:hanging="282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finančných výhodách, ktorými sú napríklad nevymáhanie pohľadávky voči účtovnej jednotke,  e) vzdaní sa dividend alebo podielov na zisku,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f) poskytnutých náhradách za finančné povinnosti uložené orgánom verejnej moci. 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</w:p>
    <w:p w:rsidR="004E378C" w:rsidRDefault="004E378C"/>
    <w:sectPr w:rsidR="004E378C" w:rsidSect="000D6FA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4CF" w:rsidRDefault="000A34CF" w:rsidP="008E58A9">
      <w:r>
        <w:separator/>
      </w:r>
    </w:p>
  </w:endnote>
  <w:endnote w:type="continuationSeparator" w:id="0">
    <w:p w:rsidR="000A34CF" w:rsidRDefault="000A34CF" w:rsidP="008E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4CF" w:rsidRDefault="000A34CF" w:rsidP="008E58A9">
      <w:r>
        <w:separator/>
      </w:r>
    </w:p>
  </w:footnote>
  <w:footnote w:type="continuationSeparator" w:id="0">
    <w:p w:rsidR="000A34CF" w:rsidRDefault="000A34CF" w:rsidP="008E5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2EA" w:rsidRDefault="004E378C" w:rsidP="006842EA">
    <w:pPr>
      <w:ind w:left="284"/>
      <w:jc w:val="both"/>
      <w:rPr>
        <w:sz w:val="24"/>
        <w:lang w:val="sk-SK"/>
      </w:rPr>
    </w:pPr>
    <w:r>
      <w:t xml:space="preserve">Poznámky Úč POD 3 – 01                         IČO </w:t>
    </w:r>
    <w:r w:rsidR="006842EA">
      <w:t>34128212</w:t>
    </w:r>
    <w:r>
      <w:t xml:space="preserve">                                  </w:t>
    </w:r>
    <w:proofErr w:type="gramStart"/>
    <w:r>
      <w:t xml:space="preserve">DIČ : </w:t>
    </w:r>
    <w:r w:rsidR="006842EA">
      <w:rPr>
        <w:lang w:val="sk-SK"/>
      </w:rPr>
      <w:t>2020368460</w:t>
    </w:r>
    <w:proofErr w:type="gramEnd"/>
  </w:p>
  <w:p w:rsidR="004E378C" w:rsidRDefault="004E378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1004" w:hanging="360"/>
      </w:pPr>
      <w:rPr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946FB"/>
    <w:multiLevelType w:val="hybridMultilevel"/>
    <w:tmpl w:val="DD828452"/>
    <w:lvl w:ilvl="0" w:tplc="20B40EB0">
      <w:start w:val="6"/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6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31DEE"/>
    <w:multiLevelType w:val="hybridMultilevel"/>
    <w:tmpl w:val="CD64ED60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C67D5E"/>
    <w:multiLevelType w:val="hybridMultilevel"/>
    <w:tmpl w:val="71C287E0"/>
    <w:lvl w:ilvl="0" w:tplc="9DA8DD24">
      <w:start w:val="1"/>
      <w:numFmt w:val="decimal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D5880"/>
    <w:multiLevelType w:val="hybridMultilevel"/>
    <w:tmpl w:val="A7B2DB5A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92283A"/>
    <w:multiLevelType w:val="hybridMultilevel"/>
    <w:tmpl w:val="573033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63C04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B0019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</w:lvl>
  </w:abstractNum>
  <w:abstractNum w:abstractNumId="15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8C300D"/>
    <w:multiLevelType w:val="hybridMultilevel"/>
    <w:tmpl w:val="4F0E64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AE"/>
    <w:rsid w:val="000104F5"/>
    <w:rsid w:val="000945AE"/>
    <w:rsid w:val="000A34CF"/>
    <w:rsid w:val="000B528F"/>
    <w:rsid w:val="000D6FAE"/>
    <w:rsid w:val="00113939"/>
    <w:rsid w:val="001760EC"/>
    <w:rsid w:val="001A61A2"/>
    <w:rsid w:val="001E621E"/>
    <w:rsid w:val="00346335"/>
    <w:rsid w:val="00382650"/>
    <w:rsid w:val="00410E30"/>
    <w:rsid w:val="00466B91"/>
    <w:rsid w:val="004818A0"/>
    <w:rsid w:val="004B160E"/>
    <w:rsid w:val="004D27E3"/>
    <w:rsid w:val="004D7E60"/>
    <w:rsid w:val="004E378C"/>
    <w:rsid w:val="00516865"/>
    <w:rsid w:val="005A4C63"/>
    <w:rsid w:val="0064190D"/>
    <w:rsid w:val="006752C7"/>
    <w:rsid w:val="006842EA"/>
    <w:rsid w:val="006C0ED1"/>
    <w:rsid w:val="006C2CC3"/>
    <w:rsid w:val="006F1096"/>
    <w:rsid w:val="007239CA"/>
    <w:rsid w:val="0075039B"/>
    <w:rsid w:val="00820CCB"/>
    <w:rsid w:val="008744B8"/>
    <w:rsid w:val="008775CA"/>
    <w:rsid w:val="008B2798"/>
    <w:rsid w:val="008D0D2D"/>
    <w:rsid w:val="008E14C5"/>
    <w:rsid w:val="008E58A9"/>
    <w:rsid w:val="008F6B86"/>
    <w:rsid w:val="00900353"/>
    <w:rsid w:val="009351C3"/>
    <w:rsid w:val="00965D69"/>
    <w:rsid w:val="00984427"/>
    <w:rsid w:val="00AA20F3"/>
    <w:rsid w:val="00B93363"/>
    <w:rsid w:val="00C26EBB"/>
    <w:rsid w:val="00D16FB5"/>
    <w:rsid w:val="00D351D4"/>
    <w:rsid w:val="00D6250C"/>
    <w:rsid w:val="00D6774A"/>
    <w:rsid w:val="00E9022D"/>
    <w:rsid w:val="00E90F73"/>
    <w:rsid w:val="00EB78DC"/>
    <w:rsid w:val="00EC5DD0"/>
    <w:rsid w:val="00EF647F"/>
    <w:rsid w:val="00F31F23"/>
    <w:rsid w:val="00F32ADF"/>
    <w:rsid w:val="00F434AB"/>
    <w:rsid w:val="00F86876"/>
    <w:rsid w:val="00F9088C"/>
    <w:rsid w:val="00FB0E5F"/>
    <w:rsid w:val="00F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45AE"/>
    <w:pPr>
      <w:keepNext/>
      <w:numPr>
        <w:numId w:val="1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45AE"/>
    <w:pPr>
      <w:keepNext/>
      <w:numPr>
        <w:ilvl w:val="1"/>
        <w:numId w:val="1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945AE"/>
    <w:pPr>
      <w:keepNext/>
      <w:numPr>
        <w:ilvl w:val="2"/>
        <w:numId w:val="1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945AE"/>
    <w:pPr>
      <w:keepNext/>
      <w:numPr>
        <w:ilvl w:val="3"/>
        <w:numId w:val="1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945AE"/>
    <w:pPr>
      <w:keepNext/>
      <w:numPr>
        <w:ilvl w:val="4"/>
        <w:numId w:val="1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945AE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0945AE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945AE"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0945AE"/>
    <w:pPr>
      <w:keepNext/>
      <w:numPr>
        <w:ilvl w:val="8"/>
        <w:numId w:val="1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0945AE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semiHidden/>
    <w:rsid w:val="000945A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945AE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945AE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945AE"/>
    <w:pPr>
      <w:ind w:left="708"/>
    </w:pPr>
  </w:style>
  <w:style w:type="paragraph" w:customStyle="1" w:styleId="Default">
    <w:name w:val="Default"/>
    <w:rsid w:val="00094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8F6B86"/>
  </w:style>
  <w:style w:type="paragraph" w:styleId="Hlavika">
    <w:name w:val="header"/>
    <w:basedOn w:val="Normlny"/>
    <w:link w:val="Hlavik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apple-converted-space">
    <w:name w:val="apple-converted-space"/>
    <w:basedOn w:val="Predvolenpsmoodseku"/>
    <w:rsid w:val="008744B8"/>
  </w:style>
  <w:style w:type="paragraph" w:styleId="Normlnywebov">
    <w:name w:val="Normal (Web)"/>
    <w:basedOn w:val="Normlny"/>
    <w:uiPriority w:val="99"/>
    <w:unhideWhenUsed/>
    <w:rsid w:val="00E9022D"/>
    <w:pPr>
      <w:spacing w:before="100" w:beforeAutospacing="1" w:after="100" w:afterAutospacing="1"/>
    </w:pPr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45AE"/>
    <w:pPr>
      <w:keepNext/>
      <w:numPr>
        <w:numId w:val="1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45AE"/>
    <w:pPr>
      <w:keepNext/>
      <w:numPr>
        <w:ilvl w:val="1"/>
        <w:numId w:val="1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945AE"/>
    <w:pPr>
      <w:keepNext/>
      <w:numPr>
        <w:ilvl w:val="2"/>
        <w:numId w:val="1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945AE"/>
    <w:pPr>
      <w:keepNext/>
      <w:numPr>
        <w:ilvl w:val="3"/>
        <w:numId w:val="1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945AE"/>
    <w:pPr>
      <w:keepNext/>
      <w:numPr>
        <w:ilvl w:val="4"/>
        <w:numId w:val="1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945AE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0945AE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945AE"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0945AE"/>
    <w:pPr>
      <w:keepNext/>
      <w:numPr>
        <w:ilvl w:val="8"/>
        <w:numId w:val="1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0945AE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semiHidden/>
    <w:rsid w:val="000945A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945AE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945AE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945AE"/>
    <w:pPr>
      <w:ind w:left="708"/>
    </w:pPr>
  </w:style>
  <w:style w:type="paragraph" w:customStyle="1" w:styleId="Default">
    <w:name w:val="Default"/>
    <w:rsid w:val="00094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8F6B86"/>
  </w:style>
  <w:style w:type="paragraph" w:styleId="Hlavika">
    <w:name w:val="header"/>
    <w:basedOn w:val="Normlny"/>
    <w:link w:val="Hlavik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apple-converted-space">
    <w:name w:val="apple-converted-space"/>
    <w:basedOn w:val="Predvolenpsmoodseku"/>
    <w:rsid w:val="008744B8"/>
  </w:style>
  <w:style w:type="paragraph" w:styleId="Normlnywebov">
    <w:name w:val="Normal (Web)"/>
    <w:basedOn w:val="Normlny"/>
    <w:uiPriority w:val="99"/>
    <w:unhideWhenUsed/>
    <w:rsid w:val="00E9022D"/>
    <w:pPr>
      <w:spacing w:before="100" w:beforeAutospacing="1" w:after="100" w:afterAutospacing="1"/>
    </w:pPr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B4C6E-353C-4E27-93BC-E53E6457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3885</Words>
  <Characters>22146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xy</cp:lastModifiedBy>
  <cp:revision>8</cp:revision>
  <dcterms:created xsi:type="dcterms:W3CDTF">2018-03-30T17:49:00Z</dcterms:created>
  <dcterms:modified xsi:type="dcterms:W3CDTF">2018-03-31T15:19:00Z</dcterms:modified>
</cp:coreProperties>
</file>