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Default="003D1D35" w:rsidP="00770DB9">
      <w:pPr>
        <w:pStyle w:val="Odstavecseseznamem"/>
        <w:keepNext/>
        <w:spacing w:after="0" w:line="240" w:lineRule="auto"/>
        <w:ind w:left="357"/>
        <w:jc w:val="both"/>
        <w:outlineLvl w:val="1"/>
        <w:rPr>
          <w:szCs w:val="22"/>
        </w:rPr>
      </w:pPr>
    </w:p>
    <w:p w:rsidR="00770DB9" w:rsidRPr="00D836BD" w:rsidRDefault="00770DB9" w:rsidP="00770DB9">
      <w:pPr>
        <w:pStyle w:val="Odstavecseseznamem"/>
        <w:keepNext/>
        <w:spacing w:after="0" w:line="240" w:lineRule="auto"/>
        <w:ind w:left="357"/>
        <w:jc w:val="both"/>
        <w:outlineLvl w:val="1"/>
        <w:rPr>
          <w:rFonts w:ascii="Times New Roman" w:hAnsi="Times New Roman"/>
          <w:szCs w:val="22"/>
        </w:rPr>
      </w:pPr>
    </w:p>
    <w:p w:rsidR="004A0C51" w:rsidRPr="00D836BD" w:rsidRDefault="004A0C51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lang w:eastAsia="sk-SK"/>
        </w:rPr>
      </w:pPr>
      <w:r w:rsidRPr="00D836BD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Pr="00D836BD">
        <w:rPr>
          <w:rFonts w:ascii="Times New Roman" w:hAnsi="Times New Roman"/>
          <w:b/>
          <w:bCs/>
          <w:sz w:val="24"/>
          <w:szCs w:val="24"/>
          <w:lang w:eastAsia="sk-SK"/>
        </w:rPr>
        <w:tab/>
        <w:t xml:space="preserve">Čl. I  </w:t>
      </w:r>
    </w:p>
    <w:p w:rsidR="00770DB9" w:rsidRPr="00D836BD" w:rsidRDefault="004A0C51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ascii="Times New Roman" w:hAnsi="Times New Roman"/>
          <w:b/>
          <w:bCs/>
          <w:sz w:val="24"/>
          <w:szCs w:val="24"/>
          <w:u w:val="single"/>
          <w:lang w:eastAsia="sk-SK"/>
        </w:rPr>
      </w:pPr>
      <w:r w:rsidRPr="00D836BD">
        <w:rPr>
          <w:rFonts w:ascii="Times New Roman" w:hAnsi="Times New Roman"/>
          <w:b/>
          <w:bCs/>
          <w:sz w:val="24"/>
          <w:szCs w:val="24"/>
          <w:lang w:eastAsia="sk-SK"/>
        </w:rPr>
        <w:tab/>
      </w:r>
      <w:r w:rsidR="00770DB9" w:rsidRPr="00D836BD">
        <w:rPr>
          <w:rFonts w:ascii="Times New Roman" w:hAnsi="Times New Roman"/>
          <w:b/>
          <w:bCs/>
          <w:sz w:val="24"/>
          <w:szCs w:val="24"/>
          <w:lang w:eastAsia="sk-SK"/>
        </w:rPr>
        <w:t>Všeobecné informácie o účtovnej jednotke</w:t>
      </w:r>
    </w:p>
    <w:p w:rsidR="00770DB9" w:rsidRDefault="00770DB9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cs="Arial"/>
          <w:b/>
          <w:bCs/>
          <w:sz w:val="20"/>
          <w:szCs w:val="24"/>
          <w:u w:val="single"/>
          <w:lang w:eastAsia="sk-SK"/>
        </w:rPr>
      </w:pPr>
    </w:p>
    <w:p w:rsidR="004A0C51" w:rsidRPr="00D836BD" w:rsidRDefault="004A0C51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4"/>
          <w:lang w:eastAsia="sk-SK"/>
        </w:rPr>
      </w:pPr>
      <w:r w:rsidRPr="00D836BD">
        <w:rPr>
          <w:rFonts w:ascii="Times New Roman" w:hAnsi="Times New Roman"/>
          <w:b/>
          <w:bCs/>
          <w:sz w:val="20"/>
          <w:szCs w:val="24"/>
          <w:lang w:eastAsia="sk-SK"/>
        </w:rPr>
        <w:t xml:space="preserve">1. Obchodné meno a sídlo právnickej osoby </w:t>
      </w:r>
      <w:bookmarkStart w:id="0" w:name="_GoBack"/>
      <w:bookmarkEnd w:id="0"/>
    </w:p>
    <w:p w:rsidR="004A0C51" w:rsidRDefault="00511056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ascii="Times New Roman" w:hAnsi="Times New Roman"/>
          <w:bCs/>
          <w:sz w:val="20"/>
          <w:szCs w:val="24"/>
          <w:lang w:eastAsia="sk-SK"/>
        </w:rPr>
      </w:pPr>
      <w:r>
        <w:rPr>
          <w:rFonts w:ascii="Times New Roman" w:hAnsi="Times New Roman"/>
          <w:bCs/>
          <w:sz w:val="20"/>
          <w:szCs w:val="24"/>
          <w:lang w:eastAsia="sk-SK"/>
        </w:rPr>
        <w:t>MIOSTEEL, s.r.o., Pernek 384, 900 53 Pernek</w:t>
      </w:r>
    </w:p>
    <w:p w:rsidR="00F9548D" w:rsidRDefault="00F9548D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ascii="Times New Roman" w:hAnsi="Times New Roman"/>
          <w:bCs/>
          <w:sz w:val="20"/>
          <w:szCs w:val="24"/>
          <w:lang w:eastAsia="sk-SK"/>
        </w:rPr>
      </w:pPr>
    </w:p>
    <w:p w:rsidR="00F9548D" w:rsidRPr="00F9548D" w:rsidRDefault="00F9548D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4"/>
          <w:lang w:eastAsia="sk-SK"/>
        </w:rPr>
      </w:pPr>
      <w:r w:rsidRPr="00F9548D">
        <w:rPr>
          <w:rFonts w:ascii="Times New Roman" w:hAnsi="Times New Roman"/>
          <w:b/>
          <w:bCs/>
          <w:sz w:val="20"/>
          <w:szCs w:val="24"/>
          <w:lang w:eastAsia="sk-SK"/>
        </w:rPr>
        <w:t>2. Dátum schválenia účtovnej závierky za bezprostredne predchádzajúce účtovné obdobie</w:t>
      </w:r>
    </w:p>
    <w:p w:rsidR="00F9548D" w:rsidRPr="00D836BD" w:rsidRDefault="00511056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ascii="Times New Roman" w:hAnsi="Times New Roman"/>
          <w:bCs/>
          <w:sz w:val="20"/>
          <w:szCs w:val="24"/>
          <w:lang w:eastAsia="sk-SK"/>
        </w:rPr>
      </w:pPr>
      <w:r>
        <w:rPr>
          <w:rFonts w:ascii="Times New Roman" w:hAnsi="Times New Roman"/>
          <w:bCs/>
          <w:sz w:val="20"/>
          <w:szCs w:val="24"/>
          <w:lang w:eastAsia="sk-SK"/>
        </w:rPr>
        <w:t>Účtovná závierka za rok 2016 bola schválená 27.03.2017.</w:t>
      </w:r>
    </w:p>
    <w:p w:rsidR="004A0C51" w:rsidRPr="00D836BD" w:rsidRDefault="004A0C51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ascii="Times New Roman" w:hAnsi="Times New Roman"/>
          <w:bCs/>
          <w:sz w:val="20"/>
          <w:szCs w:val="24"/>
          <w:lang w:eastAsia="sk-SK"/>
        </w:rPr>
      </w:pPr>
    </w:p>
    <w:p w:rsidR="004A0C51" w:rsidRPr="00D836BD" w:rsidRDefault="00F9548D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4"/>
          <w:lang w:eastAsia="sk-SK"/>
        </w:rPr>
      </w:pPr>
      <w:r>
        <w:rPr>
          <w:rFonts w:ascii="Times New Roman" w:hAnsi="Times New Roman"/>
          <w:b/>
          <w:bCs/>
          <w:sz w:val="20"/>
          <w:szCs w:val="24"/>
          <w:lang w:eastAsia="sk-SK"/>
        </w:rPr>
        <w:t>3</w:t>
      </w:r>
      <w:r w:rsidR="004A0C51" w:rsidRPr="00D836BD">
        <w:rPr>
          <w:rFonts w:ascii="Times New Roman" w:hAnsi="Times New Roman"/>
          <w:b/>
          <w:bCs/>
          <w:sz w:val="20"/>
          <w:szCs w:val="24"/>
          <w:lang w:eastAsia="sk-SK"/>
        </w:rPr>
        <w:t>. Právny dôvod na zostavenie účtovnej závierky</w:t>
      </w:r>
    </w:p>
    <w:p w:rsidR="00D836BD" w:rsidRDefault="00D836BD" w:rsidP="00D836BD">
      <w:pPr>
        <w:pStyle w:val="Zkladntext"/>
        <w:rPr>
          <w:b w:val="0"/>
          <w:sz w:val="20"/>
          <w:szCs w:val="20"/>
        </w:rPr>
      </w:pPr>
      <w:r w:rsidRPr="00D836BD">
        <w:rPr>
          <w:b w:val="0"/>
          <w:sz w:val="20"/>
          <w:szCs w:val="20"/>
        </w:rPr>
        <w:t>Účtovná závierka Spoločnosti k 31. decembru 2017 je zostavená ako riadna účtovná závierka podľa § 17 ods. 6 zákona NR SR č. 431/2002 Z. z. o účtovníctve za účtovné obdobie od 1. januára 2017 do 31. decembra 2017.</w:t>
      </w:r>
    </w:p>
    <w:p w:rsidR="00F9548D" w:rsidRDefault="00F9548D" w:rsidP="00D836BD">
      <w:pPr>
        <w:pStyle w:val="Zkladntext"/>
        <w:rPr>
          <w:b w:val="0"/>
          <w:sz w:val="20"/>
          <w:szCs w:val="20"/>
        </w:rPr>
      </w:pPr>
    </w:p>
    <w:p w:rsidR="00F9548D" w:rsidRDefault="00F9548D" w:rsidP="00D836BD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4</w:t>
      </w:r>
      <w:r w:rsidRPr="00F9548D">
        <w:rPr>
          <w:sz w:val="20"/>
          <w:szCs w:val="20"/>
        </w:rPr>
        <w:t>. Údaje o skupine účtovných jednotiek</w:t>
      </w:r>
    </w:p>
    <w:p w:rsidR="00F9548D" w:rsidRDefault="00F9548D" w:rsidP="00D836BD">
      <w:pPr>
        <w:pStyle w:val="Zkladntext"/>
        <w:rPr>
          <w:b w:val="0"/>
          <w:sz w:val="20"/>
          <w:szCs w:val="20"/>
        </w:rPr>
      </w:pPr>
      <w:r>
        <w:rPr>
          <w:b w:val="0"/>
          <w:sz w:val="20"/>
          <w:szCs w:val="20"/>
        </w:rPr>
        <w:t>Účtovná jednotka</w:t>
      </w:r>
      <w:r w:rsidR="00511056">
        <w:rPr>
          <w:b w:val="0"/>
          <w:sz w:val="20"/>
          <w:szCs w:val="20"/>
        </w:rPr>
        <w:t>nie je materskou účtovnou jednotkou a nevstupuje do žiadnej konsolidovanej účtovnej závierky.</w:t>
      </w:r>
    </w:p>
    <w:p w:rsidR="00F9548D" w:rsidRDefault="00F9548D" w:rsidP="00D836BD">
      <w:pPr>
        <w:pStyle w:val="Zkladntext"/>
        <w:rPr>
          <w:b w:val="0"/>
          <w:sz w:val="20"/>
          <w:szCs w:val="20"/>
        </w:rPr>
      </w:pPr>
    </w:p>
    <w:p w:rsidR="00F9548D" w:rsidRDefault="00F9548D" w:rsidP="00D836BD">
      <w:pPr>
        <w:pStyle w:val="Zkladntext"/>
        <w:rPr>
          <w:sz w:val="20"/>
          <w:szCs w:val="20"/>
        </w:rPr>
      </w:pPr>
      <w:r>
        <w:rPr>
          <w:sz w:val="20"/>
          <w:szCs w:val="20"/>
        </w:rPr>
        <w:t>5</w:t>
      </w:r>
      <w:r w:rsidRPr="00F9548D">
        <w:rPr>
          <w:sz w:val="20"/>
          <w:szCs w:val="20"/>
        </w:rPr>
        <w:t>. Priemerný prepočítaný počet zamestnancov</w:t>
      </w:r>
    </w:p>
    <w:p w:rsidR="00511056" w:rsidRDefault="00511056" w:rsidP="00D836BD">
      <w:pPr>
        <w:pStyle w:val="Zkladntext"/>
        <w:rPr>
          <w:sz w:val="20"/>
          <w:szCs w:val="20"/>
        </w:rPr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63"/>
        <w:gridCol w:w="7232"/>
        <w:gridCol w:w="1303"/>
      </w:tblGrid>
      <w:tr w:rsidR="00511056" w:rsidRPr="00AF1B96" w:rsidTr="00511056">
        <w:trPr>
          <w:trHeight w:val="340"/>
          <w:jc w:val="center"/>
        </w:trPr>
        <w:tc>
          <w:tcPr>
            <w:tcW w:w="160" w:type="dxa"/>
            <w:vMerge w:val="restart"/>
            <w:vAlign w:val="center"/>
            <w:hideMark/>
          </w:tcPr>
          <w:p w:rsidR="00511056" w:rsidRPr="00AF1B96" w:rsidRDefault="00511056" w:rsidP="006F68E4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114" w:type="dxa"/>
            <w:vAlign w:val="center"/>
          </w:tcPr>
          <w:p w:rsidR="00511056" w:rsidRPr="00511056" w:rsidRDefault="00511056" w:rsidP="006F68E4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sz w:val="20"/>
                <w:szCs w:val="20"/>
              </w:rPr>
            </w:pPr>
            <w:r w:rsidRPr="00511056">
              <w:rPr>
                <w:rFonts w:ascii="Times New Roman" w:hAnsi="Times New Roman"/>
                <w:sz w:val="20"/>
                <w:szCs w:val="20"/>
              </w:rPr>
              <w:t>Priemerný prepočítaný počet zamestnancov  bežné účtovné obdobie</w:t>
            </w:r>
          </w:p>
        </w:tc>
        <w:tc>
          <w:tcPr>
            <w:tcW w:w="1282" w:type="dxa"/>
          </w:tcPr>
          <w:p w:rsidR="00511056" w:rsidRPr="00AF1B96" w:rsidRDefault="00511056" w:rsidP="006F68E4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511056" w:rsidRPr="00AF1B96" w:rsidTr="00511056">
        <w:trPr>
          <w:trHeight w:val="340"/>
          <w:jc w:val="center"/>
        </w:trPr>
        <w:tc>
          <w:tcPr>
            <w:tcW w:w="160" w:type="dxa"/>
            <w:vMerge/>
            <w:vAlign w:val="center"/>
            <w:hideMark/>
          </w:tcPr>
          <w:p w:rsidR="00511056" w:rsidRPr="00AF1B96" w:rsidRDefault="00511056" w:rsidP="006F68E4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7114" w:type="dxa"/>
            <w:vAlign w:val="center"/>
          </w:tcPr>
          <w:p w:rsidR="00511056" w:rsidRPr="00511056" w:rsidRDefault="00511056" w:rsidP="006F68E4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rFonts w:ascii="Times New Roman" w:hAnsi="Times New Roman"/>
                <w:sz w:val="20"/>
                <w:szCs w:val="20"/>
              </w:rPr>
            </w:pPr>
            <w:r w:rsidRPr="00511056">
              <w:rPr>
                <w:rFonts w:ascii="Times New Roman" w:hAnsi="Times New Roman"/>
                <w:sz w:val="20"/>
                <w:szCs w:val="20"/>
              </w:rPr>
              <w:t>Priemerný prepočítaný počet zamestnancov  bezprostredne predchádzajúce ÚO</w:t>
            </w:r>
          </w:p>
        </w:tc>
        <w:tc>
          <w:tcPr>
            <w:tcW w:w="1282" w:type="dxa"/>
          </w:tcPr>
          <w:p w:rsidR="00511056" w:rsidRPr="00AF1B96" w:rsidRDefault="00511056" w:rsidP="006F68E4">
            <w:pPr>
              <w:pStyle w:val="Odstavecseseznamem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</w:tbl>
    <w:p w:rsidR="00D836BD" w:rsidRPr="00F9548D" w:rsidRDefault="00D836BD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4"/>
          <w:lang w:eastAsia="sk-SK"/>
        </w:rPr>
      </w:pPr>
    </w:p>
    <w:p w:rsidR="00F9548D" w:rsidRPr="00F9548D" w:rsidRDefault="00F9548D" w:rsidP="00770DB9">
      <w:pPr>
        <w:keepNext/>
        <w:tabs>
          <w:tab w:val="left" w:pos="2635"/>
          <w:tab w:val="center" w:pos="4734"/>
        </w:tabs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4"/>
          <w:lang w:eastAsia="sk-SK"/>
        </w:rPr>
      </w:pPr>
      <w:r w:rsidRPr="00F9548D">
        <w:rPr>
          <w:rFonts w:ascii="Times New Roman" w:hAnsi="Times New Roman"/>
          <w:b/>
          <w:bCs/>
          <w:sz w:val="20"/>
          <w:szCs w:val="24"/>
          <w:lang w:eastAsia="sk-SK"/>
        </w:rPr>
        <w:tab/>
      </w:r>
      <w:r w:rsidRPr="00F9548D">
        <w:rPr>
          <w:rFonts w:ascii="Times New Roman" w:hAnsi="Times New Roman"/>
          <w:b/>
          <w:bCs/>
          <w:sz w:val="20"/>
          <w:szCs w:val="24"/>
          <w:lang w:eastAsia="sk-SK"/>
        </w:rPr>
        <w:tab/>
      </w:r>
    </w:p>
    <w:p w:rsidR="00770DB9" w:rsidRPr="00F9548D" w:rsidRDefault="00F9548D" w:rsidP="00F9548D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F9548D">
        <w:rPr>
          <w:rFonts w:ascii="Times New Roman" w:hAnsi="Times New Roman"/>
          <w:color w:val="C00000"/>
          <w:sz w:val="20"/>
          <w:szCs w:val="24"/>
          <w:lang w:eastAsia="sk-SK"/>
        </w:rPr>
        <w:tab/>
      </w:r>
      <w:r w:rsidRPr="00F9548D">
        <w:rPr>
          <w:rFonts w:ascii="Times New Roman" w:hAnsi="Times New Roman"/>
          <w:color w:val="C00000"/>
          <w:sz w:val="20"/>
          <w:szCs w:val="24"/>
          <w:lang w:eastAsia="sk-SK"/>
        </w:rPr>
        <w:tab/>
      </w:r>
      <w:r w:rsidRPr="00F9548D">
        <w:rPr>
          <w:rFonts w:ascii="Times New Roman" w:hAnsi="Times New Roman"/>
          <w:color w:val="C00000"/>
          <w:sz w:val="20"/>
          <w:szCs w:val="24"/>
          <w:lang w:eastAsia="sk-SK"/>
        </w:rPr>
        <w:tab/>
      </w:r>
      <w:r w:rsidRPr="00F9548D">
        <w:rPr>
          <w:rFonts w:ascii="Times New Roman" w:hAnsi="Times New Roman"/>
          <w:color w:val="C00000"/>
          <w:sz w:val="20"/>
          <w:szCs w:val="24"/>
          <w:lang w:eastAsia="sk-SK"/>
        </w:rPr>
        <w:tab/>
      </w:r>
      <w:r w:rsidRPr="00F9548D">
        <w:rPr>
          <w:rFonts w:ascii="Times New Roman" w:hAnsi="Times New Roman"/>
          <w:color w:val="C00000"/>
          <w:sz w:val="20"/>
          <w:szCs w:val="24"/>
          <w:lang w:eastAsia="sk-SK"/>
        </w:rPr>
        <w:tab/>
      </w:r>
      <w:r w:rsidRPr="00F9548D">
        <w:rPr>
          <w:rFonts w:ascii="Times New Roman" w:hAnsi="Times New Roman"/>
          <w:b/>
          <w:sz w:val="24"/>
          <w:szCs w:val="24"/>
          <w:lang w:eastAsia="sk-SK"/>
        </w:rPr>
        <w:tab/>
        <w:t>Čl.II</w:t>
      </w:r>
    </w:p>
    <w:p w:rsidR="00770DB9" w:rsidRPr="00F9548D" w:rsidRDefault="00770DB9" w:rsidP="00770DB9">
      <w:pPr>
        <w:spacing w:after="0" w:line="240" w:lineRule="auto"/>
        <w:jc w:val="both"/>
        <w:rPr>
          <w:rFonts w:ascii="Times New Roman" w:hAnsi="Times New Roman"/>
          <w:sz w:val="20"/>
          <w:szCs w:val="24"/>
          <w:u w:val="single"/>
          <w:lang w:eastAsia="sk-SK"/>
        </w:rPr>
      </w:pPr>
    </w:p>
    <w:p w:rsidR="00770DB9" w:rsidRPr="00F9548D" w:rsidRDefault="00F9548D" w:rsidP="00770DB9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F9548D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F9548D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F9548D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F9548D">
        <w:rPr>
          <w:rFonts w:ascii="Times New Roman" w:hAnsi="Times New Roman"/>
          <w:b/>
          <w:sz w:val="24"/>
          <w:szCs w:val="24"/>
          <w:lang w:eastAsia="sk-SK"/>
        </w:rPr>
        <w:tab/>
      </w:r>
      <w:r w:rsidR="00770DB9" w:rsidRPr="00F9548D">
        <w:rPr>
          <w:rFonts w:ascii="Times New Roman" w:hAnsi="Times New Roman"/>
          <w:b/>
          <w:sz w:val="24"/>
          <w:szCs w:val="24"/>
          <w:lang w:eastAsia="sk-SK"/>
        </w:rPr>
        <w:t>Informácie o</w:t>
      </w:r>
      <w:r w:rsidRPr="00F9548D">
        <w:rPr>
          <w:rFonts w:ascii="Times New Roman" w:hAnsi="Times New Roman"/>
          <w:b/>
          <w:sz w:val="24"/>
          <w:szCs w:val="24"/>
          <w:lang w:eastAsia="sk-SK"/>
        </w:rPr>
        <w:t> orgánoch spoločnosti</w:t>
      </w:r>
    </w:p>
    <w:p w:rsidR="00F9548D" w:rsidRPr="00F9548D" w:rsidRDefault="00F9548D" w:rsidP="00F9548D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p w:rsidR="00F9548D" w:rsidRPr="00BC1FF0" w:rsidRDefault="00F9548D" w:rsidP="00F9548D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BC1FF0">
        <w:rPr>
          <w:rFonts w:ascii="Times New Roman" w:hAnsi="Times New Roman"/>
          <w:sz w:val="20"/>
          <w:szCs w:val="20"/>
          <w:lang w:eastAsia="sk-SK"/>
        </w:rPr>
        <w:t>Spoločnosť neposkytla pôžičky ani iné plnenia členom štatutárneho orgánu na súkromné účely. Tiež neboli poskytnuté záruky alebo iné zabezpečenia pre členov štatutárneho orgánu.</w:t>
      </w:r>
    </w:p>
    <w:p w:rsidR="00770DB9" w:rsidRDefault="00770DB9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C74A80" w:rsidRDefault="00C74A80" w:rsidP="00770DB9">
      <w:pPr>
        <w:tabs>
          <w:tab w:val="left" w:pos="851"/>
        </w:tabs>
        <w:spacing w:after="0" w:line="240" w:lineRule="auto"/>
        <w:jc w:val="both"/>
        <w:rPr>
          <w:rFonts w:cs="Arial"/>
          <w:b/>
          <w:sz w:val="24"/>
          <w:szCs w:val="24"/>
          <w:u w:val="single"/>
          <w:lang w:eastAsia="sk-SK"/>
        </w:rPr>
      </w:pPr>
    </w:p>
    <w:p w:rsidR="00C74A80" w:rsidRPr="00F9548D" w:rsidRDefault="00C74A80" w:rsidP="00C74A80">
      <w:pPr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cs="Arial"/>
          <w:b/>
          <w:sz w:val="24"/>
          <w:szCs w:val="24"/>
          <w:lang w:eastAsia="sk-SK"/>
        </w:rPr>
        <w:tab/>
      </w:r>
      <w:r>
        <w:rPr>
          <w:rFonts w:cs="Arial"/>
          <w:b/>
          <w:sz w:val="24"/>
          <w:szCs w:val="24"/>
          <w:lang w:eastAsia="sk-SK"/>
        </w:rPr>
        <w:tab/>
      </w:r>
      <w:r>
        <w:rPr>
          <w:rFonts w:cs="Arial"/>
          <w:b/>
          <w:sz w:val="24"/>
          <w:szCs w:val="24"/>
          <w:lang w:eastAsia="sk-SK"/>
        </w:rPr>
        <w:tab/>
      </w:r>
      <w:r>
        <w:rPr>
          <w:rFonts w:cs="Arial"/>
          <w:b/>
          <w:sz w:val="24"/>
          <w:szCs w:val="24"/>
          <w:lang w:eastAsia="sk-SK"/>
        </w:rPr>
        <w:tab/>
      </w:r>
      <w:r>
        <w:rPr>
          <w:rFonts w:cs="Arial"/>
          <w:b/>
          <w:sz w:val="24"/>
          <w:szCs w:val="24"/>
          <w:lang w:eastAsia="sk-SK"/>
        </w:rPr>
        <w:tab/>
      </w:r>
      <w:r>
        <w:rPr>
          <w:rFonts w:cs="Arial"/>
          <w:b/>
          <w:sz w:val="24"/>
          <w:szCs w:val="24"/>
          <w:lang w:eastAsia="sk-SK"/>
        </w:rPr>
        <w:tab/>
      </w:r>
      <w:r w:rsidRPr="00F9548D">
        <w:rPr>
          <w:rFonts w:ascii="Times New Roman" w:hAnsi="Times New Roman"/>
          <w:b/>
          <w:sz w:val="24"/>
          <w:szCs w:val="24"/>
          <w:lang w:eastAsia="sk-SK"/>
        </w:rPr>
        <w:t>Čl.II</w:t>
      </w:r>
      <w:r>
        <w:rPr>
          <w:rFonts w:ascii="Times New Roman" w:hAnsi="Times New Roman"/>
          <w:b/>
          <w:sz w:val="24"/>
          <w:szCs w:val="24"/>
          <w:lang w:eastAsia="sk-SK"/>
        </w:rPr>
        <w:t>I</w:t>
      </w:r>
    </w:p>
    <w:p w:rsidR="00C74A80" w:rsidRPr="00F9548D" w:rsidRDefault="00C74A80" w:rsidP="00C74A80">
      <w:pPr>
        <w:spacing w:after="0" w:line="240" w:lineRule="auto"/>
        <w:jc w:val="both"/>
        <w:rPr>
          <w:rFonts w:ascii="Times New Roman" w:hAnsi="Times New Roman"/>
          <w:sz w:val="20"/>
          <w:szCs w:val="24"/>
          <w:u w:val="single"/>
          <w:lang w:eastAsia="sk-SK"/>
        </w:rPr>
      </w:pPr>
    </w:p>
    <w:p w:rsidR="00C74A80" w:rsidRDefault="00C74A80" w:rsidP="00C74A80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  <w:r w:rsidRPr="00F9548D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F9548D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F9548D">
        <w:rPr>
          <w:rFonts w:ascii="Times New Roman" w:hAnsi="Times New Roman"/>
          <w:b/>
          <w:sz w:val="24"/>
          <w:szCs w:val="24"/>
          <w:lang w:eastAsia="sk-SK"/>
        </w:rPr>
        <w:tab/>
      </w:r>
      <w:r w:rsidRPr="00F9548D">
        <w:rPr>
          <w:rFonts w:ascii="Times New Roman" w:hAnsi="Times New Roman"/>
          <w:b/>
          <w:sz w:val="24"/>
          <w:szCs w:val="24"/>
          <w:lang w:eastAsia="sk-SK"/>
        </w:rPr>
        <w:tab/>
        <w:t>Informácie o</w:t>
      </w:r>
      <w:r>
        <w:rPr>
          <w:rFonts w:ascii="Times New Roman" w:hAnsi="Times New Roman"/>
          <w:b/>
          <w:sz w:val="24"/>
          <w:szCs w:val="24"/>
          <w:lang w:eastAsia="sk-SK"/>
        </w:rPr>
        <w:t> prijatých postupoch</w:t>
      </w:r>
    </w:p>
    <w:p w:rsidR="00C74A80" w:rsidRDefault="00C74A80" w:rsidP="00C74A80">
      <w:pPr>
        <w:tabs>
          <w:tab w:val="left" w:pos="851"/>
        </w:tabs>
        <w:spacing w:after="0" w:line="240" w:lineRule="auto"/>
        <w:jc w:val="both"/>
        <w:rPr>
          <w:rFonts w:ascii="Times New Roman" w:hAnsi="Times New Roman"/>
          <w:b/>
          <w:sz w:val="24"/>
          <w:szCs w:val="24"/>
          <w:lang w:eastAsia="sk-SK"/>
        </w:rPr>
      </w:pPr>
    </w:p>
    <w:p w:rsidR="00C74A80" w:rsidRDefault="00C74A80" w:rsidP="00C74A80">
      <w:pPr>
        <w:tabs>
          <w:tab w:val="left" w:pos="851"/>
        </w:tabs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  <w:r w:rsidRPr="00C74A80">
        <w:rPr>
          <w:rFonts w:ascii="Times New Roman" w:hAnsi="Times New Roman"/>
          <w:sz w:val="20"/>
          <w:szCs w:val="20"/>
          <w:lang w:eastAsia="sk-SK"/>
        </w:rPr>
        <w:t xml:space="preserve">1.Účtovná jednotka bola zostavená za predpokladu, že účtovná jednotka bude nepretržite pokračovať vo svojej činnosti. </w:t>
      </w:r>
    </w:p>
    <w:p w:rsidR="00C74A80" w:rsidRDefault="00C74A80" w:rsidP="00C74A80">
      <w:pPr>
        <w:tabs>
          <w:tab w:val="left" w:pos="851"/>
        </w:tabs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C74A80" w:rsidRDefault="00C74A80" w:rsidP="00C74A80">
      <w:pPr>
        <w:tabs>
          <w:tab w:val="left" w:pos="851"/>
        </w:tabs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  <w:r>
        <w:rPr>
          <w:rFonts w:ascii="Times New Roman" w:hAnsi="Times New Roman"/>
          <w:sz w:val="20"/>
          <w:szCs w:val="20"/>
          <w:lang w:eastAsia="sk-SK"/>
        </w:rPr>
        <w:t>2.</w:t>
      </w:r>
      <w:r w:rsidRPr="00C74A80">
        <w:rPr>
          <w:rFonts w:ascii="Times New Roman" w:hAnsi="Times New Roman"/>
          <w:sz w:val="20"/>
          <w:szCs w:val="20"/>
          <w:lang w:eastAsia="sk-SK"/>
        </w:rPr>
        <w:t xml:space="preserve">Účtovné zásady a účtovné metódy použité pri zostavení tejto účtovnej závierky vychádzajú z platnej legislatívy a boli konzistentne </w:t>
      </w:r>
      <w:r>
        <w:rPr>
          <w:rFonts w:ascii="Times New Roman" w:hAnsi="Times New Roman"/>
          <w:sz w:val="20"/>
          <w:szCs w:val="20"/>
          <w:lang w:eastAsia="sk-SK"/>
        </w:rPr>
        <w:t>aplikované</w:t>
      </w:r>
      <w:r w:rsidRPr="00C74A80">
        <w:rPr>
          <w:rFonts w:ascii="Times New Roman" w:hAnsi="Times New Roman"/>
          <w:sz w:val="20"/>
          <w:szCs w:val="20"/>
          <w:lang w:eastAsia="sk-SK"/>
        </w:rPr>
        <w:t xml:space="preserve">. </w:t>
      </w:r>
    </w:p>
    <w:p w:rsidR="00BC1FF0" w:rsidRDefault="00BC1FF0" w:rsidP="00C74A80">
      <w:pPr>
        <w:tabs>
          <w:tab w:val="left" w:pos="851"/>
        </w:tabs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BC1FF0" w:rsidRDefault="00BC1FF0" w:rsidP="00C74A80">
      <w:pPr>
        <w:tabs>
          <w:tab w:val="left" w:pos="851"/>
        </w:tabs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  <w:r>
        <w:rPr>
          <w:rFonts w:ascii="Times New Roman" w:hAnsi="Times New Roman"/>
          <w:sz w:val="20"/>
          <w:szCs w:val="20"/>
          <w:lang w:eastAsia="sk-SK"/>
        </w:rPr>
        <w:t xml:space="preserve">3. Účtovná jednotka nevykonala v období, za ktoré je zostavená táto účtovná závierka transakcie, ktoré sa neuvádzajú v súvahe. </w:t>
      </w:r>
    </w:p>
    <w:p w:rsidR="00C74A80" w:rsidRDefault="00C74A80" w:rsidP="00C74A80">
      <w:pPr>
        <w:tabs>
          <w:tab w:val="left" w:pos="851"/>
        </w:tabs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C74A80" w:rsidRDefault="00BC1FF0" w:rsidP="00C74A80">
      <w:pPr>
        <w:tabs>
          <w:tab w:val="left" w:pos="851"/>
        </w:tabs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  <w:r>
        <w:rPr>
          <w:rFonts w:ascii="Times New Roman" w:hAnsi="Times New Roman"/>
          <w:sz w:val="20"/>
          <w:szCs w:val="20"/>
          <w:lang w:eastAsia="sk-SK"/>
        </w:rPr>
        <w:t>4</w:t>
      </w:r>
      <w:r w:rsidR="00C74A80">
        <w:rPr>
          <w:rFonts w:ascii="Times New Roman" w:hAnsi="Times New Roman"/>
          <w:sz w:val="20"/>
          <w:szCs w:val="20"/>
          <w:lang w:eastAsia="sk-SK"/>
        </w:rPr>
        <w:t xml:space="preserve">.Účtovná jednotka oceňuje jednotlivé zložky majetku a záväzkov nasledovne: </w:t>
      </w:r>
    </w:p>
    <w:p w:rsidR="00C74A80" w:rsidRDefault="00C74A80" w:rsidP="00C74A80">
      <w:pPr>
        <w:tabs>
          <w:tab w:val="left" w:pos="851"/>
        </w:tabs>
        <w:spacing w:after="0" w:line="240" w:lineRule="auto"/>
        <w:ind w:left="360"/>
        <w:jc w:val="both"/>
        <w:rPr>
          <w:rFonts w:ascii="Times New Roman" w:hAnsi="Times New Roman"/>
          <w:sz w:val="20"/>
          <w:szCs w:val="20"/>
          <w:lang w:eastAsia="sk-SK"/>
        </w:rPr>
      </w:pPr>
    </w:p>
    <w:p w:rsidR="00770DB9" w:rsidRPr="00770DB9" w:rsidRDefault="00770DB9" w:rsidP="00770DB9">
      <w:pPr>
        <w:tabs>
          <w:tab w:val="left" w:pos="851"/>
        </w:tabs>
        <w:spacing w:after="0" w:line="240" w:lineRule="auto"/>
        <w:ind w:left="720"/>
        <w:jc w:val="both"/>
        <w:rPr>
          <w:rFonts w:cs="Arial"/>
          <w:sz w:val="20"/>
          <w:szCs w:val="24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Obstarávacou cenou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Vlastnými nákladmi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Menovitou hodnotou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770DB9">
        <w:rPr>
          <w:rFonts w:cs="Arial"/>
          <w:sz w:val="20"/>
          <w:szCs w:val="22"/>
          <w:lang w:eastAsia="sk-SK"/>
        </w:rPr>
        <w:t>Spôsob ocenenia:</w:t>
      </w:r>
    </w:p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9072" w:type="dxa"/>
            <w:gridSpan w:val="2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770DB9" w:rsidRPr="00770DB9" w:rsidRDefault="00C74A80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Pr="00770DB9" w:rsidRDefault="00770DB9" w:rsidP="00770DB9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  <w:vAlign w:val="center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</w:t>
            </w:r>
            <w:r w:rsidR="00BC1FF0">
              <w:rPr>
                <w:rFonts w:cs="Arial"/>
                <w:bCs/>
                <w:sz w:val="20"/>
                <w:szCs w:val="22"/>
                <w:lang w:eastAsia="sk-SK"/>
              </w:rPr>
              <w:t>1</w:t>
            </w: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ne nerozlišujú náklady a výnosy, ak ide o nevýznamný 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 w:rsidR="00770DB9" w:rsidRPr="00770DB9" w:rsidRDefault="00770DB9" w:rsidP="00770DB9">
            <w:pPr>
              <w:spacing w:after="0" w:line="240" w:lineRule="auto"/>
              <w:ind w:right="-468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</w:p>
        </w:tc>
      </w:tr>
      <w:tr w:rsidR="00770DB9" w:rsidRPr="00770DB9" w:rsidTr="00E20789">
        <w:tc>
          <w:tcPr>
            <w:tcW w:w="8789" w:type="dxa"/>
          </w:tcPr>
          <w:p w:rsidR="00770DB9" w:rsidRPr="00770DB9" w:rsidRDefault="00770DB9" w:rsidP="00770DB9">
            <w:pPr>
              <w:spacing w:before="100" w:beforeAutospacing="1" w:after="100" w:afterAutospacing="1" w:line="240" w:lineRule="auto"/>
              <w:rPr>
                <w:rFonts w:cs="Arial"/>
                <w:bCs/>
                <w:sz w:val="20"/>
                <w:szCs w:val="22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vAlign w:val="center"/>
          </w:tcPr>
          <w:p w:rsidR="00770DB9" w:rsidRPr="00770DB9" w:rsidRDefault="00770DB9" w:rsidP="00770DB9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rFonts w:cs="Arial"/>
                <w:bCs/>
                <w:sz w:val="20"/>
                <w:szCs w:val="24"/>
                <w:lang w:eastAsia="sk-SK"/>
              </w:rPr>
            </w:pPr>
            <w:r w:rsidRPr="00770DB9"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 w:rsid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C74A80" w:rsidRPr="00770DB9" w:rsidRDefault="00C74A80" w:rsidP="00770DB9">
      <w:pPr>
        <w:spacing w:after="0" w:line="240" w:lineRule="auto"/>
        <w:ind w:left="709"/>
        <w:jc w:val="both"/>
        <w:rPr>
          <w:rFonts w:cs="Arial"/>
          <w:sz w:val="20"/>
          <w:szCs w:val="22"/>
          <w:lang w:eastAsia="sk-SK"/>
        </w:rPr>
      </w:pPr>
    </w:p>
    <w:p w:rsidR="00BC1FF0" w:rsidRPr="00BC1FF0" w:rsidRDefault="00BC1FF0" w:rsidP="00BC1FF0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5.</w:t>
      </w:r>
      <w:r w:rsidRPr="00BC1FF0">
        <w:rPr>
          <w:rFonts w:cs="Arial"/>
          <w:sz w:val="20"/>
          <w:szCs w:val="22"/>
          <w:lang w:eastAsia="sk-SK"/>
        </w:rPr>
        <w:t xml:space="preserve">V bežnom účtovnom období neboli vykonané žiadne opravy chýb minulých účtovných období s dopadom na </w:t>
      </w:r>
    </w:p>
    <w:p w:rsidR="00770DB9" w:rsidRPr="00770DB9" w:rsidRDefault="00BC1FF0" w:rsidP="00BC1FF0">
      <w:pPr>
        <w:spacing w:after="0" w:line="240" w:lineRule="auto"/>
        <w:jc w:val="both"/>
        <w:rPr>
          <w:rFonts w:cs="Arial"/>
          <w:sz w:val="20"/>
          <w:szCs w:val="22"/>
          <w:lang w:eastAsia="sk-SK"/>
        </w:rPr>
      </w:pPr>
      <w:r w:rsidRPr="00BC1FF0">
        <w:rPr>
          <w:rFonts w:cs="Arial"/>
          <w:sz w:val="20"/>
          <w:szCs w:val="22"/>
          <w:lang w:eastAsia="sk-SK"/>
        </w:rPr>
        <w:t>nerozdelený zisk alebo neuhradenú stratu minulých rokov, prípadne na výsledok hospodárenia.</w:t>
      </w:r>
    </w:p>
    <w:p w:rsidR="00770DB9" w:rsidRPr="00770DB9" w:rsidRDefault="00770DB9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1971D3" w:rsidRPr="00AF1B96" w:rsidRDefault="001971D3" w:rsidP="00770DB9">
      <w:pPr>
        <w:spacing w:after="0" w:line="240" w:lineRule="auto"/>
        <w:ind w:left="709"/>
        <w:jc w:val="both"/>
        <w:rPr>
          <w:rFonts w:cs="Arial"/>
          <w:sz w:val="20"/>
          <w:szCs w:val="24"/>
          <w:lang w:eastAsia="sk-SK"/>
        </w:rPr>
      </w:pPr>
    </w:p>
    <w:p w:rsidR="00770DB9" w:rsidRPr="00BC1FF0" w:rsidRDefault="00770DB9" w:rsidP="00770DB9">
      <w:pPr>
        <w:spacing w:after="0" w:line="240" w:lineRule="auto"/>
        <w:jc w:val="center"/>
        <w:rPr>
          <w:rFonts w:cs="Arial"/>
          <w:b/>
          <w:sz w:val="20"/>
          <w:szCs w:val="24"/>
          <w:lang w:eastAsia="sk-SK"/>
        </w:rPr>
      </w:pPr>
    </w:p>
    <w:p w:rsidR="00BC1FF0" w:rsidRPr="00BC1FF0" w:rsidRDefault="00BC1FF0" w:rsidP="00BC1FF0">
      <w:pPr>
        <w:spacing w:after="0" w:line="240" w:lineRule="auto"/>
        <w:ind w:left="3540" w:firstLine="708"/>
        <w:rPr>
          <w:rFonts w:ascii="Times New Roman" w:hAnsi="Times New Roman"/>
          <w:b/>
          <w:sz w:val="24"/>
          <w:szCs w:val="24"/>
          <w:lang w:eastAsia="sk-SK"/>
        </w:rPr>
      </w:pPr>
      <w:r w:rsidRPr="00BC1FF0">
        <w:rPr>
          <w:rFonts w:ascii="Times New Roman" w:hAnsi="Times New Roman"/>
          <w:b/>
          <w:sz w:val="24"/>
          <w:szCs w:val="24"/>
          <w:lang w:eastAsia="sk-SK"/>
        </w:rPr>
        <w:t>Čl. IV</w:t>
      </w:r>
    </w:p>
    <w:p w:rsidR="00770DB9" w:rsidRPr="00BC1FF0" w:rsidRDefault="00770DB9" w:rsidP="00770DB9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BC1FF0">
        <w:rPr>
          <w:rFonts w:ascii="Times New Roman" w:hAnsi="Times New Roman"/>
          <w:b/>
          <w:sz w:val="24"/>
          <w:szCs w:val="24"/>
          <w:lang w:eastAsia="sk-SK"/>
        </w:rPr>
        <w:t>Informácie, ktoré vysvetľujú a dopĺňajú súvahu a výkaz ziskov a</w:t>
      </w:r>
      <w:r w:rsidR="00BC1FF0" w:rsidRPr="00BC1FF0">
        <w:rPr>
          <w:rFonts w:ascii="Times New Roman" w:hAnsi="Times New Roman"/>
          <w:b/>
          <w:sz w:val="24"/>
          <w:szCs w:val="24"/>
          <w:lang w:eastAsia="sk-SK"/>
        </w:rPr>
        <w:t> </w:t>
      </w:r>
      <w:r w:rsidRPr="00BC1FF0">
        <w:rPr>
          <w:rFonts w:ascii="Times New Roman" w:hAnsi="Times New Roman"/>
          <w:b/>
          <w:sz w:val="24"/>
          <w:szCs w:val="24"/>
          <w:lang w:eastAsia="sk-SK"/>
        </w:rPr>
        <w:t>strát</w:t>
      </w:r>
    </w:p>
    <w:p w:rsidR="00BC1FF0" w:rsidRPr="00BC1FF0" w:rsidRDefault="00BC1FF0" w:rsidP="00770DB9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BC1FF0" w:rsidRDefault="00BC1FF0" w:rsidP="00770DB9">
      <w:pPr>
        <w:spacing w:after="0" w:line="240" w:lineRule="auto"/>
        <w:rPr>
          <w:rFonts w:ascii="Times New Roman" w:hAnsi="Times New Roman"/>
          <w:b/>
          <w:sz w:val="20"/>
          <w:szCs w:val="20"/>
          <w:lang w:eastAsia="sk-SK"/>
        </w:rPr>
      </w:pPr>
      <w:r w:rsidRPr="00F45D9F">
        <w:rPr>
          <w:rFonts w:ascii="Times New Roman" w:hAnsi="Times New Roman"/>
          <w:b/>
          <w:sz w:val="20"/>
          <w:szCs w:val="20"/>
          <w:lang w:eastAsia="sk-SK"/>
        </w:rPr>
        <w:t>1.</w:t>
      </w:r>
      <w:r w:rsidR="00BE1415">
        <w:rPr>
          <w:rFonts w:ascii="Times New Roman" w:hAnsi="Times New Roman"/>
          <w:b/>
          <w:sz w:val="20"/>
          <w:szCs w:val="20"/>
          <w:lang w:eastAsia="sk-SK"/>
        </w:rPr>
        <w:t>Informácie o záväzkoch</w:t>
      </w:r>
    </w:p>
    <w:p w:rsidR="00BE1415" w:rsidRDefault="00BE1415" w:rsidP="00770DB9">
      <w:pPr>
        <w:spacing w:after="0" w:line="240" w:lineRule="auto"/>
        <w:rPr>
          <w:rFonts w:ascii="Times New Roman" w:hAnsi="Times New Roman"/>
          <w:b/>
          <w:sz w:val="20"/>
          <w:szCs w:val="20"/>
          <w:lang w:eastAsia="sk-SK"/>
        </w:rPr>
      </w:pPr>
    </w:p>
    <w:tbl>
      <w:tblPr>
        <w:tblW w:w="9199" w:type="dxa"/>
        <w:tblCellMar>
          <w:left w:w="70" w:type="dxa"/>
          <w:right w:w="70" w:type="dxa"/>
        </w:tblCellMar>
        <w:tblLook w:val="04A0"/>
      </w:tblPr>
      <w:tblGrid>
        <w:gridCol w:w="3387"/>
        <w:gridCol w:w="2835"/>
        <w:gridCol w:w="2977"/>
      </w:tblGrid>
      <w:tr w:rsidR="00416C14" w:rsidRPr="00416C14" w:rsidTr="00416C14">
        <w:trPr>
          <w:trHeight w:val="660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16C14" w:rsidRPr="00416C14" w:rsidRDefault="00416C14" w:rsidP="00416C14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16C14" w:rsidRPr="00416C14" w:rsidRDefault="00416C14" w:rsidP="00416C14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29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416C14" w:rsidRPr="00416C14" w:rsidRDefault="00416C14" w:rsidP="00416C14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Bezprostredne predchádzajúce účtovné obdobie</w:t>
            </w:r>
          </w:p>
        </w:tc>
      </w:tr>
      <w:tr w:rsidR="00416C14" w:rsidRPr="00416C14" w:rsidTr="00416C14">
        <w:trPr>
          <w:trHeight w:val="615"/>
        </w:trPr>
        <w:tc>
          <w:tcPr>
            <w:tcW w:w="33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6C14" w:rsidRPr="00416C14" w:rsidRDefault="00416C14" w:rsidP="00416C14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C14" w:rsidRPr="00416C14" w:rsidRDefault="00416C14" w:rsidP="00416C14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C14" w:rsidRPr="00416C14" w:rsidRDefault="00416C14" w:rsidP="00416C14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</w:tbl>
    <w:p w:rsidR="00BE1415" w:rsidRPr="00F45D9F" w:rsidRDefault="00BE1415" w:rsidP="00770DB9">
      <w:pPr>
        <w:spacing w:after="0" w:line="240" w:lineRule="auto"/>
        <w:rPr>
          <w:rFonts w:ascii="Times New Roman" w:hAnsi="Times New Roman"/>
          <w:b/>
          <w:sz w:val="20"/>
          <w:szCs w:val="20"/>
          <w:lang w:eastAsia="sk-SK"/>
        </w:rPr>
      </w:pPr>
    </w:p>
    <w:p w:rsidR="00D57C17" w:rsidRDefault="00D57C17" w:rsidP="00770DB9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p w:rsidR="00D57C17" w:rsidRDefault="00D57C17" w:rsidP="00770DB9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p w:rsidR="00D57C17" w:rsidRDefault="00D57C17" w:rsidP="00770DB9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p w:rsidR="00F45D9F" w:rsidRDefault="00F45D9F" w:rsidP="00770DB9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p w:rsidR="00F45D9F" w:rsidRDefault="00F45D9F" w:rsidP="00770DB9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p w:rsidR="00F45D9F" w:rsidRDefault="00F45D9F" w:rsidP="00770DB9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</w:p>
    <w:p w:rsidR="00BC1FF0" w:rsidRDefault="00F45D9F" w:rsidP="00770DB9">
      <w:pPr>
        <w:spacing w:after="0" w:line="240" w:lineRule="auto"/>
        <w:rPr>
          <w:rFonts w:ascii="Times New Roman" w:hAnsi="Times New Roman"/>
          <w:b/>
          <w:sz w:val="20"/>
          <w:szCs w:val="20"/>
          <w:lang w:eastAsia="sk-SK"/>
        </w:rPr>
      </w:pPr>
      <w:r w:rsidRPr="00F45D9F">
        <w:rPr>
          <w:rFonts w:ascii="Times New Roman" w:hAnsi="Times New Roman"/>
          <w:b/>
          <w:sz w:val="20"/>
          <w:szCs w:val="20"/>
          <w:lang w:eastAsia="sk-SK"/>
        </w:rPr>
        <w:t>2.</w:t>
      </w:r>
      <w:r w:rsidR="00416C14">
        <w:rPr>
          <w:rFonts w:ascii="Times New Roman" w:hAnsi="Times New Roman"/>
          <w:b/>
          <w:sz w:val="20"/>
          <w:szCs w:val="20"/>
          <w:lang w:eastAsia="sk-SK"/>
        </w:rPr>
        <w:t xml:space="preserve"> Hodnota záväzkov zabezpečená záložným právom alebo inou formou zabezpečenia</w:t>
      </w:r>
    </w:p>
    <w:p w:rsidR="00416C14" w:rsidRDefault="00416C14" w:rsidP="00770DB9">
      <w:pPr>
        <w:spacing w:after="0" w:line="240" w:lineRule="auto"/>
        <w:rPr>
          <w:rFonts w:ascii="Times New Roman" w:hAnsi="Times New Roman"/>
          <w:b/>
          <w:sz w:val="20"/>
          <w:szCs w:val="20"/>
          <w:lang w:eastAsia="sk-SK"/>
        </w:rPr>
      </w:pPr>
    </w:p>
    <w:tbl>
      <w:tblPr>
        <w:tblW w:w="8916" w:type="dxa"/>
        <w:tblCellMar>
          <w:left w:w="70" w:type="dxa"/>
          <w:right w:w="70" w:type="dxa"/>
        </w:tblCellMar>
        <w:tblLook w:val="04A0"/>
      </w:tblPr>
      <w:tblGrid>
        <w:gridCol w:w="3920"/>
        <w:gridCol w:w="1787"/>
        <w:gridCol w:w="3209"/>
      </w:tblGrid>
      <w:tr w:rsidR="00416C14" w:rsidRPr="00416C14" w:rsidTr="00416C14">
        <w:trPr>
          <w:trHeight w:val="315"/>
        </w:trPr>
        <w:tc>
          <w:tcPr>
            <w:tcW w:w="39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16C14" w:rsidRPr="00416C14" w:rsidRDefault="00416C14" w:rsidP="00416C14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Druh formy zabezpečenia záväzku</w:t>
            </w:r>
          </w:p>
        </w:tc>
        <w:tc>
          <w:tcPr>
            <w:tcW w:w="4996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bottom"/>
            <w:hideMark/>
          </w:tcPr>
          <w:p w:rsidR="00416C14" w:rsidRPr="00416C14" w:rsidRDefault="00416C14" w:rsidP="00416C14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Hodnota záväzku zabezpečená</w:t>
            </w:r>
          </w:p>
        </w:tc>
      </w:tr>
      <w:tr w:rsidR="00416C14" w:rsidRPr="00416C14" w:rsidTr="00416C14">
        <w:trPr>
          <w:trHeight w:val="390"/>
        </w:trPr>
        <w:tc>
          <w:tcPr>
            <w:tcW w:w="3920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16C14" w:rsidRPr="00416C14" w:rsidRDefault="00416C14" w:rsidP="00416C14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</w:p>
        </w:tc>
        <w:tc>
          <w:tcPr>
            <w:tcW w:w="178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416C14" w:rsidRPr="00416C14" w:rsidRDefault="00416C14" w:rsidP="00416C14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Záložné právo</w:t>
            </w:r>
          </w:p>
        </w:tc>
        <w:tc>
          <w:tcPr>
            <w:tcW w:w="320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hideMark/>
          </w:tcPr>
          <w:p w:rsidR="00416C14" w:rsidRPr="00416C14" w:rsidRDefault="00416C14" w:rsidP="00416C14">
            <w:pPr>
              <w:spacing w:after="0" w:line="240" w:lineRule="auto"/>
              <w:jc w:val="center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Iná forma zabezpečenia</w:t>
            </w:r>
          </w:p>
        </w:tc>
      </w:tr>
      <w:tr w:rsidR="00416C14" w:rsidRPr="00416C14" w:rsidTr="00416C14">
        <w:trPr>
          <w:trHeight w:val="315"/>
        </w:trPr>
        <w:tc>
          <w:tcPr>
            <w:tcW w:w="392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416C14" w:rsidRPr="00416C14" w:rsidRDefault="00416C14" w:rsidP="00416C14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Záložné právo k zásobám, pohľadávk</w:t>
            </w:r>
            <w:r w:rsidR="005C0E8B">
              <w:rPr>
                <w:rFonts w:ascii="Calibri" w:hAnsi="Calibri"/>
                <w:color w:val="000000"/>
                <w:szCs w:val="22"/>
                <w:lang w:eastAsia="sk-SK"/>
              </w:rPr>
              <w:t>a</w:t>
            </w: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m</w:t>
            </w:r>
          </w:p>
        </w:tc>
        <w:tc>
          <w:tcPr>
            <w:tcW w:w="178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C14" w:rsidRPr="00416C14" w:rsidRDefault="00416C14" w:rsidP="00416C14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500 000</w:t>
            </w:r>
          </w:p>
        </w:tc>
        <w:tc>
          <w:tcPr>
            <w:tcW w:w="32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16C14" w:rsidRPr="00416C14" w:rsidRDefault="00416C14" w:rsidP="00416C14">
            <w:pPr>
              <w:spacing w:after="0" w:line="240" w:lineRule="auto"/>
              <w:rPr>
                <w:rFonts w:ascii="Calibri" w:hAnsi="Calibri"/>
                <w:color w:val="000000"/>
                <w:szCs w:val="22"/>
                <w:lang w:eastAsia="sk-SK"/>
              </w:rPr>
            </w:pPr>
            <w:r w:rsidRPr="00416C14">
              <w:rPr>
                <w:rFonts w:ascii="Calibri" w:hAnsi="Calibri"/>
                <w:color w:val="000000"/>
                <w:szCs w:val="22"/>
                <w:lang w:eastAsia="sk-SK"/>
              </w:rPr>
              <w:t> </w:t>
            </w:r>
          </w:p>
        </w:tc>
      </w:tr>
    </w:tbl>
    <w:p w:rsidR="00416C14" w:rsidRDefault="00416C14" w:rsidP="00770DB9">
      <w:pPr>
        <w:spacing w:after="0" w:line="240" w:lineRule="auto"/>
        <w:rPr>
          <w:rFonts w:ascii="Times New Roman" w:hAnsi="Times New Roman"/>
          <w:b/>
          <w:sz w:val="20"/>
          <w:szCs w:val="20"/>
          <w:lang w:eastAsia="sk-SK"/>
        </w:rPr>
      </w:pPr>
    </w:p>
    <w:p w:rsidR="005C0E8B" w:rsidRPr="005C0E8B" w:rsidRDefault="005C0E8B" w:rsidP="00770DB9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  <w:r w:rsidRPr="005C0E8B">
        <w:rPr>
          <w:rFonts w:ascii="Times New Roman" w:hAnsi="Times New Roman"/>
          <w:sz w:val="20"/>
          <w:szCs w:val="20"/>
          <w:lang w:eastAsia="sk-SK"/>
        </w:rPr>
        <w:t>Pohľadávky a zásoby sú založené v prospech Slovenskej sporiteľne, a.s., ktorá poskytla spoločnosti kontokorentný úver do výšky 500 000€.</w:t>
      </w:r>
    </w:p>
    <w:p w:rsidR="00A54572" w:rsidRDefault="00A54572" w:rsidP="00770DB9">
      <w:pPr>
        <w:spacing w:after="0" w:line="240" w:lineRule="auto"/>
        <w:rPr>
          <w:rFonts w:ascii="Times New Roman" w:hAnsi="Times New Roman"/>
          <w:b/>
          <w:sz w:val="20"/>
          <w:szCs w:val="20"/>
          <w:lang w:eastAsia="sk-SK"/>
        </w:rPr>
      </w:pPr>
    </w:p>
    <w:p w:rsidR="00A54572" w:rsidRDefault="00A54572" w:rsidP="00770DB9">
      <w:pPr>
        <w:spacing w:after="0" w:line="240" w:lineRule="auto"/>
        <w:rPr>
          <w:rFonts w:ascii="Times New Roman" w:hAnsi="Times New Roman"/>
          <w:b/>
          <w:sz w:val="20"/>
          <w:szCs w:val="20"/>
          <w:lang w:eastAsia="sk-SK"/>
        </w:rPr>
      </w:pPr>
    </w:p>
    <w:p w:rsidR="00F45D9F" w:rsidRDefault="00F45D9F" w:rsidP="00F45D9F">
      <w:pPr>
        <w:spacing w:after="0" w:line="240" w:lineRule="auto"/>
        <w:rPr>
          <w:rFonts w:ascii="Times New Roman" w:hAnsi="Times New Roman"/>
          <w:b/>
          <w:sz w:val="20"/>
          <w:szCs w:val="24"/>
          <w:lang w:eastAsia="sk-SK"/>
        </w:rPr>
      </w:pPr>
      <w:r w:rsidRPr="00F45D9F">
        <w:rPr>
          <w:rFonts w:ascii="Times New Roman" w:hAnsi="Times New Roman"/>
          <w:b/>
          <w:sz w:val="20"/>
          <w:szCs w:val="24"/>
          <w:lang w:eastAsia="sk-SK"/>
        </w:rPr>
        <w:t>3.Finančné účty</w:t>
      </w:r>
    </w:p>
    <w:p w:rsidR="00F45D9F" w:rsidRDefault="00F45D9F" w:rsidP="00F45D9F">
      <w:pPr>
        <w:spacing w:after="0" w:line="240" w:lineRule="auto"/>
        <w:rPr>
          <w:rFonts w:ascii="Times New Roman" w:hAnsi="Times New Roman"/>
          <w:b/>
          <w:sz w:val="20"/>
          <w:szCs w:val="24"/>
          <w:lang w:eastAsia="sk-SK"/>
        </w:rPr>
      </w:pPr>
    </w:p>
    <w:tbl>
      <w:tblPr>
        <w:tblW w:w="884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2183"/>
        <w:gridCol w:w="2977"/>
        <w:gridCol w:w="3686"/>
      </w:tblGrid>
      <w:tr w:rsidR="005C0E8B" w:rsidRPr="00A54572" w:rsidTr="00E065F3">
        <w:trPr>
          <w:trHeight w:val="345"/>
        </w:trPr>
        <w:tc>
          <w:tcPr>
            <w:tcW w:w="218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C0E8B" w:rsidRPr="00A54572" w:rsidRDefault="005C0E8B" w:rsidP="00A54572">
            <w:pPr>
              <w:spacing w:after="0" w:line="240" w:lineRule="auto"/>
              <w:jc w:val="center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A54572"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  <w:lang w:eastAsia="sk-SK"/>
              </w:rPr>
              <w:t>Finančné účty</w:t>
            </w:r>
          </w:p>
        </w:tc>
        <w:tc>
          <w:tcPr>
            <w:tcW w:w="297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C0E8B" w:rsidRPr="00A54572" w:rsidRDefault="00E065F3" w:rsidP="00A5457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Bežné účtovné obdobie</w:t>
            </w:r>
          </w:p>
        </w:tc>
        <w:tc>
          <w:tcPr>
            <w:tcW w:w="3686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</w:tcPr>
          <w:p w:rsidR="005C0E8B" w:rsidRPr="00A54572" w:rsidRDefault="00E065F3" w:rsidP="00A54572">
            <w:pPr>
              <w:spacing w:after="0" w:line="240" w:lineRule="auto"/>
              <w:jc w:val="center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Bezprostredne predchádzajúce účtovné obdobie</w:t>
            </w:r>
          </w:p>
        </w:tc>
      </w:tr>
      <w:tr w:rsidR="005C0E8B" w:rsidRPr="00A54572" w:rsidTr="00E065F3">
        <w:trPr>
          <w:trHeight w:val="315"/>
        </w:trPr>
        <w:tc>
          <w:tcPr>
            <w:tcW w:w="21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0E8B" w:rsidRPr="00A54572" w:rsidRDefault="005C0E8B" w:rsidP="00A5457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A5457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Peniaze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C0E8B" w:rsidRPr="00A54572" w:rsidRDefault="005C0E8B" w:rsidP="00A5457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241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5C0E8B" w:rsidRPr="00A54572" w:rsidRDefault="005C0E8B" w:rsidP="00A5457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294</w:t>
            </w:r>
          </w:p>
        </w:tc>
      </w:tr>
      <w:tr w:rsidR="005C0E8B" w:rsidRPr="00A54572" w:rsidTr="00E065F3">
        <w:trPr>
          <w:trHeight w:val="315"/>
        </w:trPr>
        <w:tc>
          <w:tcPr>
            <w:tcW w:w="2183" w:type="dxa"/>
            <w:tcBorders>
              <w:top w:val="nil"/>
              <w:left w:val="single" w:sz="12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0E8B" w:rsidRPr="00A54572" w:rsidRDefault="005C0E8B" w:rsidP="00A54572">
            <w:pPr>
              <w:spacing w:after="0" w:line="240" w:lineRule="auto"/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</w:pPr>
            <w:r w:rsidRPr="00A54572">
              <w:rPr>
                <w:rFonts w:ascii="Times New Roman" w:hAnsi="Times New Roman"/>
                <w:color w:val="000000"/>
                <w:sz w:val="20"/>
                <w:szCs w:val="20"/>
                <w:lang w:eastAsia="sk-SK"/>
              </w:rPr>
              <w:t>Účty v bankách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C0E8B" w:rsidRPr="00A54572" w:rsidRDefault="005C0E8B" w:rsidP="00A5457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973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</w:tcPr>
          <w:p w:rsidR="005C0E8B" w:rsidRPr="00A54572" w:rsidRDefault="005C0E8B" w:rsidP="00A54572">
            <w:pPr>
              <w:spacing w:after="0" w:line="240" w:lineRule="auto"/>
              <w:jc w:val="right"/>
              <w:rPr>
                <w:rFonts w:ascii="Calibri" w:hAnsi="Calibri"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color w:val="000000"/>
                <w:szCs w:val="22"/>
                <w:lang w:eastAsia="sk-SK"/>
              </w:rPr>
              <w:t>620</w:t>
            </w:r>
          </w:p>
        </w:tc>
      </w:tr>
      <w:tr w:rsidR="005C0E8B" w:rsidRPr="00A54572" w:rsidTr="00E065F3">
        <w:trPr>
          <w:trHeight w:val="315"/>
        </w:trPr>
        <w:tc>
          <w:tcPr>
            <w:tcW w:w="2183" w:type="dxa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C0E8B" w:rsidRPr="00A54572" w:rsidRDefault="005C0E8B" w:rsidP="00A54572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A54572"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eastAsia="sk-SK"/>
              </w:rPr>
              <w:t>Celkom</w:t>
            </w:r>
          </w:p>
        </w:tc>
        <w:tc>
          <w:tcPr>
            <w:tcW w:w="297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5C0E8B" w:rsidRPr="00A54572" w:rsidRDefault="005C0E8B" w:rsidP="00A54572">
            <w:pPr>
              <w:spacing w:after="0" w:line="240" w:lineRule="auto"/>
              <w:jc w:val="right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1 214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</w:tcPr>
          <w:p w:rsidR="005C0E8B" w:rsidRPr="00A54572" w:rsidRDefault="005C0E8B" w:rsidP="00A54572">
            <w:pPr>
              <w:spacing w:after="0" w:line="240" w:lineRule="auto"/>
              <w:jc w:val="right"/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</w:pPr>
            <w:r>
              <w:rPr>
                <w:rFonts w:ascii="Calibri" w:hAnsi="Calibri"/>
                <w:b/>
                <w:bCs/>
                <w:color w:val="000000"/>
                <w:szCs w:val="22"/>
                <w:lang w:eastAsia="sk-SK"/>
              </w:rPr>
              <w:t>914</w:t>
            </w:r>
          </w:p>
        </w:tc>
      </w:tr>
    </w:tbl>
    <w:p w:rsidR="00A54572" w:rsidRDefault="00A54572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A54572" w:rsidRDefault="00A54572" w:rsidP="00A54572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</w:p>
    <w:p w:rsidR="00A54572" w:rsidRDefault="00A54572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A54572" w:rsidRDefault="00A54572" w:rsidP="00A54572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  <w:t>4.</w:t>
      </w:r>
      <w:r w:rsidR="005C0E8B">
        <w:rPr>
          <w:rFonts w:cs="Arial"/>
          <w:b/>
          <w:sz w:val="20"/>
          <w:szCs w:val="24"/>
          <w:lang w:eastAsia="sk-SK"/>
        </w:rPr>
        <w:t>Výnosy</w:t>
      </w:r>
    </w:p>
    <w:p w:rsidR="00E065F3" w:rsidRDefault="00E065F3" w:rsidP="00A54572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</w:p>
    <w:tbl>
      <w:tblPr>
        <w:tblW w:w="8931" w:type="dxa"/>
        <w:tblInd w:w="-15" w:type="dxa"/>
        <w:tblCellMar>
          <w:left w:w="70" w:type="dxa"/>
          <w:right w:w="70" w:type="dxa"/>
        </w:tblCellMar>
        <w:tblLook w:val="04A0"/>
      </w:tblPr>
      <w:tblGrid>
        <w:gridCol w:w="3760"/>
        <w:gridCol w:w="2619"/>
        <w:gridCol w:w="2552"/>
      </w:tblGrid>
      <w:tr w:rsidR="00E065F3" w:rsidRPr="00E065F3" w:rsidTr="00E065F3">
        <w:trPr>
          <w:trHeight w:val="825"/>
        </w:trPr>
        <w:tc>
          <w:tcPr>
            <w:tcW w:w="37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6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E065F3" w:rsidRPr="00E065F3" w:rsidTr="00E065F3">
        <w:trPr>
          <w:trHeight w:val="300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Výnosy z hospodárskej činnosti,  z toho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11 269 443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9 548 160</w:t>
            </w:r>
          </w:p>
        </w:tc>
      </w:tr>
      <w:tr w:rsidR="00E065F3" w:rsidRPr="00E065F3" w:rsidTr="00E065F3">
        <w:trPr>
          <w:trHeight w:val="300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Cs/>
                <w:color w:val="000000"/>
                <w:sz w:val="21"/>
                <w:szCs w:val="21"/>
                <w:lang w:eastAsia="sk-SK"/>
              </w:rPr>
              <w:t>Tržby z predaja tovaru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10 093 111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9 237 465</w:t>
            </w:r>
          </w:p>
        </w:tc>
      </w:tr>
      <w:tr w:rsidR="00E065F3" w:rsidRPr="00E065F3" w:rsidTr="00E065F3">
        <w:trPr>
          <w:trHeight w:val="300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Cs/>
                <w:color w:val="000000"/>
                <w:sz w:val="21"/>
                <w:szCs w:val="21"/>
                <w:lang w:eastAsia="sk-SK"/>
              </w:rPr>
              <w:t>Tržby z predaja vlastných výrobkov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1 071 920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0</w:t>
            </w:r>
          </w:p>
        </w:tc>
      </w:tr>
      <w:tr w:rsidR="00E065F3" w:rsidRPr="00E065F3" w:rsidTr="00E065F3">
        <w:trPr>
          <w:trHeight w:val="300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Tržby z predaja služieb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11 500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12 543</w:t>
            </w:r>
          </w:p>
        </w:tc>
      </w:tr>
      <w:tr w:rsidR="00E065F3" w:rsidRPr="00E065F3" w:rsidTr="00E065F3">
        <w:trPr>
          <w:trHeight w:val="300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Tržby z predaja dlhodobého majetku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66 389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2 500</w:t>
            </w:r>
          </w:p>
        </w:tc>
      </w:tr>
      <w:tr w:rsidR="00E065F3" w:rsidRPr="00E065F3" w:rsidTr="00E065F3">
        <w:trPr>
          <w:trHeight w:val="300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Ostatná výnosy z hospodárskej činnosti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26 523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295 652</w:t>
            </w:r>
          </w:p>
        </w:tc>
      </w:tr>
      <w:tr w:rsidR="00E065F3" w:rsidRPr="00E065F3" w:rsidTr="00E065F3">
        <w:trPr>
          <w:trHeight w:val="300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Finančné výnosy, z toho: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3 350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553</w:t>
            </w:r>
          </w:p>
        </w:tc>
      </w:tr>
      <w:tr w:rsidR="00E065F3" w:rsidRPr="00E065F3" w:rsidTr="00E065F3">
        <w:trPr>
          <w:trHeight w:val="300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Úroky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3 350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553</w:t>
            </w:r>
          </w:p>
        </w:tc>
      </w:tr>
      <w:tr w:rsidR="00E065F3" w:rsidRPr="00E065F3" w:rsidTr="00E065F3">
        <w:trPr>
          <w:trHeight w:val="315"/>
        </w:trPr>
        <w:tc>
          <w:tcPr>
            <w:tcW w:w="376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6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 </w:t>
            </w:r>
          </w:p>
        </w:tc>
      </w:tr>
    </w:tbl>
    <w:p w:rsidR="00E065F3" w:rsidRDefault="00E065F3" w:rsidP="00A54572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</w:p>
    <w:p w:rsidR="00F45D9F" w:rsidRDefault="00F45D9F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E065F3" w:rsidRDefault="00E065F3" w:rsidP="00770DB9">
      <w:pPr>
        <w:spacing w:after="0" w:line="240" w:lineRule="auto"/>
        <w:ind w:left="720"/>
        <w:rPr>
          <w:rFonts w:cs="Arial"/>
          <w:b/>
          <w:sz w:val="20"/>
          <w:szCs w:val="24"/>
          <w:lang w:eastAsia="sk-SK"/>
        </w:rPr>
      </w:pPr>
    </w:p>
    <w:p w:rsidR="00F45D9F" w:rsidRDefault="00E065F3" w:rsidP="006C3073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  <w:t>5</w:t>
      </w:r>
      <w:r w:rsidR="006C3073">
        <w:rPr>
          <w:rFonts w:cs="Arial"/>
          <w:b/>
          <w:sz w:val="20"/>
          <w:szCs w:val="24"/>
          <w:lang w:eastAsia="sk-SK"/>
        </w:rPr>
        <w:t>.Náklady</w:t>
      </w:r>
    </w:p>
    <w:p w:rsidR="00E065F3" w:rsidRDefault="00E065F3" w:rsidP="006C3073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</w:p>
    <w:p w:rsidR="00E065F3" w:rsidRDefault="00E065F3" w:rsidP="006C3073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</w:p>
    <w:tbl>
      <w:tblPr>
        <w:tblW w:w="8789" w:type="dxa"/>
        <w:tblInd w:w="-15" w:type="dxa"/>
        <w:tblCellMar>
          <w:left w:w="70" w:type="dxa"/>
          <w:right w:w="70" w:type="dxa"/>
        </w:tblCellMar>
        <w:tblLook w:val="04A0"/>
      </w:tblPr>
      <w:tblGrid>
        <w:gridCol w:w="3640"/>
        <w:gridCol w:w="2739"/>
        <w:gridCol w:w="2410"/>
      </w:tblGrid>
      <w:tr w:rsidR="00E065F3" w:rsidRPr="00E065F3" w:rsidTr="00E065F3">
        <w:trPr>
          <w:trHeight w:val="825"/>
        </w:trPr>
        <w:tc>
          <w:tcPr>
            <w:tcW w:w="36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Názov položky</w:t>
            </w:r>
          </w:p>
        </w:tc>
        <w:tc>
          <w:tcPr>
            <w:tcW w:w="27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Bežné účtovné obdobie</w:t>
            </w:r>
          </w:p>
        </w:tc>
        <w:tc>
          <w:tcPr>
            <w:tcW w:w="241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center"/>
              <w:rPr>
                <w:b/>
                <w:b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color w:val="000000"/>
                <w:sz w:val="21"/>
                <w:szCs w:val="21"/>
                <w:lang w:eastAsia="sk-SK"/>
              </w:rPr>
              <w:t>Bezprostredne predchádzajúce účtovné obdobie</w:t>
            </w:r>
          </w:p>
        </w:tc>
      </w:tr>
      <w:tr w:rsidR="00E065F3" w:rsidRPr="00E065F3" w:rsidTr="00E065F3">
        <w:trPr>
          <w:trHeight w:val="300"/>
        </w:trPr>
        <w:tc>
          <w:tcPr>
            <w:tcW w:w="36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Položky nákladov na hosp. činnosť: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11 145 644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9 394 728</w:t>
            </w:r>
          </w:p>
        </w:tc>
      </w:tr>
      <w:tr w:rsidR="00E065F3" w:rsidRPr="00E065F3" w:rsidTr="00E065F3">
        <w:trPr>
          <w:trHeight w:val="300"/>
        </w:trPr>
        <w:tc>
          <w:tcPr>
            <w:tcW w:w="36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Náklady na predaný tovar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9 511 653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8 549 533</w:t>
            </w:r>
          </w:p>
        </w:tc>
      </w:tr>
      <w:tr w:rsidR="00E065F3" w:rsidRPr="00E065F3" w:rsidTr="00E065F3">
        <w:trPr>
          <w:trHeight w:val="300"/>
        </w:trPr>
        <w:tc>
          <w:tcPr>
            <w:tcW w:w="36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Služby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511 087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455 082</w:t>
            </w:r>
          </w:p>
        </w:tc>
      </w:tr>
      <w:tr w:rsidR="00E065F3" w:rsidRPr="00E065F3" w:rsidTr="00E065F3">
        <w:trPr>
          <w:trHeight w:val="300"/>
        </w:trPr>
        <w:tc>
          <w:tcPr>
            <w:tcW w:w="36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Materiál, energie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921 697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23 418</w:t>
            </w:r>
          </w:p>
        </w:tc>
      </w:tr>
      <w:tr w:rsidR="00E065F3" w:rsidRPr="00E065F3" w:rsidTr="00E065F3">
        <w:trPr>
          <w:trHeight w:val="300"/>
        </w:trPr>
        <w:tc>
          <w:tcPr>
            <w:tcW w:w="36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Osobné náklady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70 530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35 232</w:t>
            </w:r>
          </w:p>
        </w:tc>
      </w:tr>
      <w:tr w:rsidR="00E065F3" w:rsidRPr="00E065F3" w:rsidTr="00E065F3">
        <w:trPr>
          <w:trHeight w:val="300"/>
        </w:trPr>
        <w:tc>
          <w:tcPr>
            <w:tcW w:w="36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 xml:space="preserve">Ostatné náklady 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130 677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331 463</w:t>
            </w:r>
          </w:p>
        </w:tc>
      </w:tr>
      <w:tr w:rsidR="00E065F3" w:rsidRPr="00E065F3" w:rsidTr="00E065F3">
        <w:trPr>
          <w:trHeight w:val="300"/>
        </w:trPr>
        <w:tc>
          <w:tcPr>
            <w:tcW w:w="36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Položky nákladov na finančnú činnosť: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22 965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b/>
                <w:bCs/>
                <w:i/>
                <w:iCs/>
                <w:color w:val="000000"/>
                <w:sz w:val="21"/>
                <w:szCs w:val="21"/>
                <w:lang w:eastAsia="sk-SK"/>
              </w:rPr>
              <w:t>15 562</w:t>
            </w:r>
          </w:p>
        </w:tc>
      </w:tr>
      <w:tr w:rsidR="00E065F3" w:rsidRPr="00E065F3" w:rsidTr="00E065F3">
        <w:trPr>
          <w:trHeight w:val="300"/>
        </w:trPr>
        <w:tc>
          <w:tcPr>
            <w:tcW w:w="3640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Úroky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16 436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11 006</w:t>
            </w:r>
          </w:p>
        </w:tc>
      </w:tr>
      <w:tr w:rsidR="00E065F3" w:rsidRPr="00E065F3" w:rsidTr="00E065F3">
        <w:trPr>
          <w:trHeight w:val="315"/>
        </w:trPr>
        <w:tc>
          <w:tcPr>
            <w:tcW w:w="3640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Bankové poplatky</w:t>
            </w:r>
          </w:p>
        </w:tc>
        <w:tc>
          <w:tcPr>
            <w:tcW w:w="27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6 529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E065F3" w:rsidRPr="00E065F3" w:rsidRDefault="00E065F3" w:rsidP="00E065F3">
            <w:pPr>
              <w:spacing w:after="0" w:line="240" w:lineRule="auto"/>
              <w:jc w:val="right"/>
              <w:rPr>
                <w:color w:val="000000"/>
                <w:sz w:val="21"/>
                <w:szCs w:val="21"/>
                <w:lang w:eastAsia="sk-SK"/>
              </w:rPr>
            </w:pPr>
            <w:r w:rsidRPr="00E065F3">
              <w:rPr>
                <w:color w:val="000000"/>
                <w:sz w:val="21"/>
                <w:szCs w:val="21"/>
                <w:lang w:eastAsia="sk-SK"/>
              </w:rPr>
              <w:t>4 556</w:t>
            </w:r>
          </w:p>
        </w:tc>
      </w:tr>
    </w:tbl>
    <w:p w:rsidR="00E065F3" w:rsidRDefault="00E065F3" w:rsidP="006C3073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</w:p>
    <w:p w:rsidR="006C3073" w:rsidRDefault="006C3073" w:rsidP="006C3073">
      <w:pPr>
        <w:spacing w:after="0" w:line="240" w:lineRule="auto"/>
        <w:rPr>
          <w:rFonts w:cs="Arial"/>
          <w:b/>
          <w:sz w:val="20"/>
          <w:szCs w:val="24"/>
          <w:lang w:eastAsia="sk-SK"/>
        </w:rPr>
      </w:pPr>
    </w:p>
    <w:p w:rsidR="00770DB9" w:rsidRPr="00770DB9" w:rsidRDefault="00770DB9" w:rsidP="00770DB9">
      <w:pPr>
        <w:spacing w:after="0" w:line="240" w:lineRule="auto"/>
        <w:ind w:left="1134"/>
        <w:jc w:val="both"/>
        <w:rPr>
          <w:rFonts w:cs="Arial"/>
          <w:b/>
          <w:sz w:val="20"/>
          <w:szCs w:val="24"/>
          <w:lang w:eastAsia="sk-SK"/>
        </w:rPr>
      </w:pPr>
    </w:p>
    <w:p w:rsidR="00411C3A" w:rsidRPr="00BC1FF0" w:rsidRDefault="00411C3A" w:rsidP="00411C3A">
      <w:pPr>
        <w:spacing w:after="0" w:line="240" w:lineRule="auto"/>
        <w:ind w:left="3540" w:firstLine="708"/>
        <w:rPr>
          <w:rFonts w:ascii="Times New Roman" w:hAnsi="Times New Roman"/>
          <w:b/>
          <w:sz w:val="24"/>
          <w:szCs w:val="24"/>
          <w:lang w:eastAsia="sk-SK"/>
        </w:rPr>
      </w:pPr>
      <w:r w:rsidRPr="00BC1FF0">
        <w:rPr>
          <w:rFonts w:ascii="Times New Roman" w:hAnsi="Times New Roman"/>
          <w:b/>
          <w:sz w:val="24"/>
          <w:szCs w:val="24"/>
          <w:lang w:eastAsia="sk-SK"/>
        </w:rPr>
        <w:t>Čl. V</w:t>
      </w:r>
    </w:p>
    <w:p w:rsidR="00411C3A" w:rsidRDefault="00411C3A" w:rsidP="00411C3A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 w:rsidRPr="00BC1FF0">
        <w:rPr>
          <w:rFonts w:ascii="Times New Roman" w:hAnsi="Times New Roman"/>
          <w:b/>
          <w:sz w:val="24"/>
          <w:szCs w:val="24"/>
          <w:lang w:eastAsia="sk-SK"/>
        </w:rPr>
        <w:t xml:space="preserve">  Informácie</w:t>
      </w:r>
      <w:r>
        <w:rPr>
          <w:rFonts w:ascii="Times New Roman" w:hAnsi="Times New Roman"/>
          <w:b/>
          <w:sz w:val="24"/>
          <w:szCs w:val="24"/>
          <w:lang w:eastAsia="sk-SK"/>
        </w:rPr>
        <w:t xml:space="preserve"> o iných aktívach a iných pasívach</w:t>
      </w:r>
    </w:p>
    <w:p w:rsidR="00411C3A" w:rsidRDefault="00411C3A" w:rsidP="00411C3A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411C3A" w:rsidRPr="00411C3A" w:rsidRDefault="00411C3A" w:rsidP="00411C3A">
      <w:pPr>
        <w:spacing w:after="0" w:line="240" w:lineRule="auto"/>
        <w:rPr>
          <w:rFonts w:ascii="Times New Roman" w:hAnsi="Times New Roman"/>
          <w:sz w:val="20"/>
          <w:szCs w:val="20"/>
          <w:lang w:eastAsia="sk-SK"/>
        </w:rPr>
      </w:pPr>
      <w:r w:rsidRPr="00411C3A">
        <w:rPr>
          <w:rFonts w:ascii="Times New Roman" w:hAnsi="Times New Roman"/>
          <w:sz w:val="20"/>
          <w:szCs w:val="20"/>
          <w:lang w:eastAsia="sk-SK"/>
        </w:rPr>
        <w:t>Účtovná jednotka nemá položky zložky aktív a pasív, ktoré by neboli uvedené v súvahe.</w:t>
      </w:r>
    </w:p>
    <w:p w:rsidR="00770DB9" w:rsidRDefault="00770DB9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411C3A" w:rsidRDefault="00411C3A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411C3A" w:rsidRDefault="00411C3A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411C3A" w:rsidRDefault="00411C3A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411C3A" w:rsidRPr="00BC1FF0" w:rsidRDefault="00411C3A" w:rsidP="00411C3A">
      <w:pPr>
        <w:spacing w:after="0" w:line="240" w:lineRule="auto"/>
        <w:ind w:left="3540" w:firstLine="708"/>
        <w:rPr>
          <w:rFonts w:ascii="Times New Roman" w:hAnsi="Times New Roman"/>
          <w:b/>
          <w:sz w:val="24"/>
          <w:szCs w:val="24"/>
          <w:lang w:eastAsia="sk-SK"/>
        </w:rPr>
      </w:pPr>
      <w:r w:rsidRPr="00BC1FF0">
        <w:rPr>
          <w:rFonts w:ascii="Times New Roman" w:hAnsi="Times New Roman"/>
          <w:b/>
          <w:sz w:val="24"/>
          <w:szCs w:val="24"/>
          <w:lang w:eastAsia="sk-SK"/>
        </w:rPr>
        <w:t>Čl. V</w:t>
      </w:r>
      <w:r>
        <w:rPr>
          <w:rFonts w:ascii="Times New Roman" w:hAnsi="Times New Roman"/>
          <w:b/>
          <w:sz w:val="24"/>
          <w:szCs w:val="24"/>
          <w:lang w:eastAsia="sk-SK"/>
        </w:rPr>
        <w:t>I</w:t>
      </w:r>
    </w:p>
    <w:p w:rsidR="00411C3A" w:rsidRDefault="00411C3A" w:rsidP="00411C3A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 xml:space="preserve">      Udalosti, ktoré nastali po dni, ku ktorému sa zostavuje účtovná závierka</w:t>
      </w:r>
    </w:p>
    <w:p w:rsidR="00411C3A" w:rsidRDefault="00411C3A" w:rsidP="00770DB9">
      <w:pPr>
        <w:spacing w:after="0" w:line="240" w:lineRule="auto"/>
        <w:ind w:left="1481"/>
        <w:jc w:val="both"/>
        <w:rPr>
          <w:rFonts w:cs="Arial"/>
          <w:sz w:val="20"/>
          <w:szCs w:val="24"/>
          <w:lang w:eastAsia="sk-SK"/>
        </w:rPr>
      </w:pPr>
    </w:p>
    <w:p w:rsidR="00411C3A" w:rsidRPr="00411C3A" w:rsidRDefault="00411C3A" w:rsidP="00411C3A">
      <w:pPr>
        <w:spacing w:after="0" w:line="240" w:lineRule="auto"/>
        <w:jc w:val="both"/>
        <w:rPr>
          <w:rFonts w:ascii="Times New Roman" w:hAnsi="Times New Roman"/>
          <w:sz w:val="20"/>
          <w:szCs w:val="24"/>
          <w:lang w:eastAsia="sk-SK"/>
        </w:rPr>
      </w:pPr>
      <w:r w:rsidRPr="00411C3A">
        <w:rPr>
          <w:rFonts w:ascii="Times New Roman" w:hAnsi="Times New Roman"/>
          <w:sz w:val="20"/>
          <w:szCs w:val="24"/>
          <w:lang w:eastAsia="sk-SK"/>
        </w:rPr>
        <w:t>Po 31.12.2017 do dňa zostavenia účtovnej závierky nenastali žiadne významné skutočnosti, ktoré by</w:t>
      </w:r>
      <w:r>
        <w:rPr>
          <w:rFonts w:ascii="Times New Roman" w:hAnsi="Times New Roman"/>
          <w:sz w:val="20"/>
          <w:szCs w:val="24"/>
          <w:lang w:eastAsia="sk-SK"/>
        </w:rPr>
        <w:t xml:space="preserve"> mali vplyv na túto účtovnú závierku</w:t>
      </w:r>
      <w:r w:rsidRPr="00411C3A">
        <w:rPr>
          <w:rFonts w:ascii="Times New Roman" w:hAnsi="Times New Roman"/>
          <w:sz w:val="20"/>
          <w:szCs w:val="24"/>
          <w:lang w:eastAsia="sk-SK"/>
        </w:rPr>
        <w:t>.</w:t>
      </w:r>
    </w:p>
    <w:p w:rsidR="00411C3A" w:rsidRDefault="00411C3A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411C3A" w:rsidRDefault="00411C3A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411C3A" w:rsidRDefault="00411C3A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411C3A" w:rsidRPr="00BC1FF0" w:rsidRDefault="00411C3A" w:rsidP="00411C3A">
      <w:pPr>
        <w:spacing w:after="0" w:line="240" w:lineRule="auto"/>
        <w:ind w:left="3540" w:firstLine="708"/>
        <w:rPr>
          <w:rFonts w:ascii="Times New Roman" w:hAnsi="Times New Roman"/>
          <w:b/>
          <w:sz w:val="24"/>
          <w:szCs w:val="24"/>
          <w:lang w:eastAsia="sk-SK"/>
        </w:rPr>
      </w:pPr>
      <w:r w:rsidRPr="00BC1FF0">
        <w:rPr>
          <w:rFonts w:ascii="Times New Roman" w:hAnsi="Times New Roman"/>
          <w:b/>
          <w:sz w:val="24"/>
          <w:szCs w:val="24"/>
          <w:lang w:eastAsia="sk-SK"/>
        </w:rPr>
        <w:t>Čl. V</w:t>
      </w:r>
      <w:r>
        <w:rPr>
          <w:rFonts w:ascii="Times New Roman" w:hAnsi="Times New Roman"/>
          <w:b/>
          <w:sz w:val="24"/>
          <w:szCs w:val="24"/>
          <w:lang w:eastAsia="sk-SK"/>
        </w:rPr>
        <w:t>I</w:t>
      </w:r>
      <w:r w:rsidR="004C2EEF">
        <w:rPr>
          <w:rFonts w:ascii="Times New Roman" w:hAnsi="Times New Roman"/>
          <w:b/>
          <w:sz w:val="24"/>
          <w:szCs w:val="24"/>
          <w:lang w:eastAsia="sk-SK"/>
        </w:rPr>
        <w:t>I</w:t>
      </w:r>
    </w:p>
    <w:p w:rsidR="00411C3A" w:rsidRDefault="00411C3A" w:rsidP="00411C3A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  <w:r>
        <w:rPr>
          <w:rFonts w:ascii="Times New Roman" w:hAnsi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sz w:val="24"/>
          <w:szCs w:val="24"/>
          <w:lang w:eastAsia="sk-SK"/>
        </w:rPr>
        <w:tab/>
      </w:r>
      <w:r>
        <w:rPr>
          <w:rFonts w:ascii="Times New Roman" w:hAnsi="Times New Roman"/>
          <w:b/>
          <w:sz w:val="24"/>
          <w:szCs w:val="24"/>
          <w:lang w:eastAsia="sk-SK"/>
        </w:rPr>
        <w:tab/>
      </w:r>
      <w:r w:rsidR="00A25516">
        <w:rPr>
          <w:rFonts w:ascii="Times New Roman" w:hAnsi="Times New Roman"/>
          <w:b/>
          <w:sz w:val="24"/>
          <w:szCs w:val="24"/>
          <w:lang w:eastAsia="sk-SK"/>
        </w:rPr>
        <w:t xml:space="preserve">           </w:t>
      </w:r>
      <w:r>
        <w:rPr>
          <w:rFonts w:ascii="Times New Roman" w:hAnsi="Times New Roman"/>
          <w:b/>
          <w:sz w:val="24"/>
          <w:szCs w:val="24"/>
          <w:lang w:eastAsia="sk-SK"/>
        </w:rPr>
        <w:t xml:space="preserve">  Ostatné informácie</w:t>
      </w:r>
    </w:p>
    <w:p w:rsidR="00411C3A" w:rsidRDefault="00411C3A" w:rsidP="00411C3A">
      <w:pPr>
        <w:spacing w:after="0" w:line="240" w:lineRule="auto"/>
        <w:rPr>
          <w:rFonts w:ascii="Times New Roman" w:hAnsi="Times New Roman"/>
          <w:b/>
          <w:sz w:val="24"/>
          <w:szCs w:val="24"/>
          <w:lang w:eastAsia="sk-SK"/>
        </w:rPr>
      </w:pPr>
    </w:p>
    <w:p w:rsidR="00411C3A" w:rsidRPr="00411C3A" w:rsidRDefault="00411C3A" w:rsidP="00A25516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eastAsia="sk-SK"/>
        </w:rPr>
      </w:pPr>
      <w:r w:rsidRPr="00411C3A">
        <w:rPr>
          <w:rFonts w:ascii="Times New Roman" w:hAnsi="Times New Roman"/>
          <w:sz w:val="20"/>
          <w:szCs w:val="20"/>
          <w:lang w:eastAsia="sk-SK"/>
        </w:rPr>
        <w:t>Účtovná jednotka nemá udelené výlučné právo ani osobitné právo, ktorým by jej bolo udelené právo na poskytovanie služieb vo verejnom záujme, pričom by prijímala náhradu za túto činnosť v akejkoľvek forme.</w:t>
      </w:r>
    </w:p>
    <w:p w:rsidR="00411C3A" w:rsidRDefault="00411C3A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411C3A" w:rsidRPr="00770DB9" w:rsidRDefault="00411C3A" w:rsidP="00770DB9">
      <w:pPr>
        <w:spacing w:after="0" w:line="240" w:lineRule="auto"/>
        <w:ind w:left="1134"/>
        <w:jc w:val="both"/>
        <w:rPr>
          <w:rFonts w:cs="Arial"/>
          <w:sz w:val="20"/>
          <w:szCs w:val="24"/>
          <w:lang w:eastAsia="sk-SK"/>
        </w:rPr>
      </w:pPr>
    </w:p>
    <w:p w:rsidR="003675DC" w:rsidRPr="003675DC" w:rsidRDefault="003675DC" w:rsidP="003675DC">
      <w:pPr>
        <w:spacing w:after="0" w:line="240" w:lineRule="auto"/>
        <w:contextualSpacing/>
        <w:jc w:val="both"/>
        <w:rPr>
          <w:bCs/>
          <w:color w:val="FF0000"/>
          <w:szCs w:val="22"/>
          <w:lang w:eastAsia="sk-SK"/>
        </w:rPr>
      </w:pPr>
    </w:p>
    <w:p w:rsidR="003675DC" w:rsidRPr="00AF1B96" w:rsidRDefault="003675DC" w:rsidP="0003344F">
      <w:pPr>
        <w:spacing w:after="0" w:line="240" w:lineRule="auto"/>
        <w:rPr>
          <w:szCs w:val="22"/>
        </w:rPr>
      </w:pPr>
    </w:p>
    <w:sectPr w:rsidR="003675DC" w:rsidRPr="00AF1B96" w:rsidSect="00E065F3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pgNumType w:start="13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3D1B" w:rsidRDefault="00273D1B" w:rsidP="00107589">
      <w:pPr>
        <w:spacing w:after="0" w:line="240" w:lineRule="auto"/>
      </w:pPr>
      <w:r>
        <w:separator/>
      </w:r>
    </w:p>
  </w:endnote>
  <w:endnote w:type="continuationSeparator" w:id="1">
    <w:p w:rsidR="00273D1B" w:rsidRDefault="00273D1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593C6D">
    <w:pPr>
      <w:pStyle w:val="Zpat"/>
      <w:jc w:val="center"/>
    </w:pPr>
    <w:r>
      <w:fldChar w:fldCharType="begin"/>
    </w:r>
    <w:r w:rsidR="007B0846">
      <w:instrText xml:space="preserve"> PAGE   \* MERGEFORMAT </w:instrText>
    </w:r>
    <w:r>
      <w:fldChar w:fldCharType="separate"/>
    </w:r>
    <w:r w:rsidR="00A25516">
      <w:rPr>
        <w:noProof/>
      </w:rPr>
      <w:t>13</w:t>
    </w:r>
    <w:r>
      <w:fldChar w:fldCharType="end"/>
    </w:r>
  </w:p>
  <w:p w:rsidR="007B0846" w:rsidRDefault="007B0846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3D1B" w:rsidRDefault="00273D1B" w:rsidP="00107589">
      <w:pPr>
        <w:spacing w:after="0" w:line="240" w:lineRule="auto"/>
      </w:pPr>
      <w:r>
        <w:separator/>
      </w:r>
    </w:p>
  </w:footnote>
  <w:footnote w:type="continuationSeparator" w:id="1">
    <w:p w:rsidR="00273D1B" w:rsidRDefault="00273D1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Zhlav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511056">
            <w:t>366757</w:t>
          </w:r>
          <w:r w:rsidR="00E065F3">
            <w:t>92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511056">
            <w:t>2022242387</w:t>
          </w:r>
        </w:p>
      </w:tc>
    </w:tr>
  </w:tbl>
  <w:p w:rsidR="000853E5" w:rsidRPr="004268D2" w:rsidRDefault="000853E5" w:rsidP="000853E5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411A19"/>
    <w:multiLevelType w:val="hybridMultilevel"/>
    <w:tmpl w:val="BCA0FF72"/>
    <w:lvl w:ilvl="0" w:tplc="B540F3C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2">
    <w:nsid w:val="129D5354"/>
    <w:multiLevelType w:val="hybridMultilevel"/>
    <w:tmpl w:val="F804373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84E1887"/>
    <w:multiLevelType w:val="hybridMultilevel"/>
    <w:tmpl w:val="6442B37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F4C56F9"/>
    <w:multiLevelType w:val="hybridMultilevel"/>
    <w:tmpl w:val="A1189E5C"/>
    <w:lvl w:ilvl="0" w:tplc="880E2376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25277B44"/>
    <w:multiLevelType w:val="hybridMultilevel"/>
    <w:tmpl w:val="7026FFF8"/>
    <w:lvl w:ilvl="0" w:tplc="041B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9BC3FD3"/>
    <w:multiLevelType w:val="hybridMultilevel"/>
    <w:tmpl w:val="A2423C4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2937163"/>
    <w:multiLevelType w:val="hybridMultilevel"/>
    <w:tmpl w:val="87FC4BE6"/>
    <w:lvl w:ilvl="0" w:tplc="188AB226">
      <w:start w:val="1"/>
      <w:numFmt w:val="upperLetter"/>
      <w:lvlText w:val="%1)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9872C72"/>
    <w:multiLevelType w:val="hybridMultilevel"/>
    <w:tmpl w:val="09545D48"/>
    <w:lvl w:ilvl="0" w:tplc="EDF8F790">
      <w:start w:val="1"/>
      <w:numFmt w:val="lowerLetter"/>
      <w:lvlText w:val="%1)"/>
      <w:lvlJc w:val="left"/>
      <w:pPr>
        <w:ind w:left="720" w:hanging="360"/>
      </w:pPr>
      <w:rPr>
        <w:rFonts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8057FC"/>
    <w:multiLevelType w:val="hybridMultilevel"/>
    <w:tmpl w:val="62082C10"/>
    <w:lvl w:ilvl="0" w:tplc="70247F22">
      <w:start w:val="1"/>
      <w:numFmt w:val="decimal"/>
      <w:lvlText w:val="%1."/>
      <w:lvlJc w:val="left"/>
      <w:pPr>
        <w:ind w:left="107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797" w:hanging="360"/>
      </w:pPr>
    </w:lvl>
    <w:lvl w:ilvl="2" w:tplc="041B001B" w:tentative="1">
      <w:start w:val="1"/>
      <w:numFmt w:val="lowerRoman"/>
      <w:lvlText w:val="%3."/>
      <w:lvlJc w:val="right"/>
      <w:pPr>
        <w:ind w:left="2517" w:hanging="180"/>
      </w:pPr>
    </w:lvl>
    <w:lvl w:ilvl="3" w:tplc="041B000F" w:tentative="1">
      <w:start w:val="1"/>
      <w:numFmt w:val="decimal"/>
      <w:lvlText w:val="%4."/>
      <w:lvlJc w:val="left"/>
      <w:pPr>
        <w:ind w:left="3237" w:hanging="360"/>
      </w:pPr>
    </w:lvl>
    <w:lvl w:ilvl="4" w:tplc="041B0019" w:tentative="1">
      <w:start w:val="1"/>
      <w:numFmt w:val="lowerLetter"/>
      <w:lvlText w:val="%5."/>
      <w:lvlJc w:val="left"/>
      <w:pPr>
        <w:ind w:left="3957" w:hanging="360"/>
      </w:pPr>
    </w:lvl>
    <w:lvl w:ilvl="5" w:tplc="041B001B" w:tentative="1">
      <w:start w:val="1"/>
      <w:numFmt w:val="lowerRoman"/>
      <w:lvlText w:val="%6."/>
      <w:lvlJc w:val="right"/>
      <w:pPr>
        <w:ind w:left="4677" w:hanging="180"/>
      </w:pPr>
    </w:lvl>
    <w:lvl w:ilvl="6" w:tplc="041B000F" w:tentative="1">
      <w:start w:val="1"/>
      <w:numFmt w:val="decimal"/>
      <w:lvlText w:val="%7."/>
      <w:lvlJc w:val="left"/>
      <w:pPr>
        <w:ind w:left="5397" w:hanging="360"/>
      </w:pPr>
    </w:lvl>
    <w:lvl w:ilvl="7" w:tplc="041B0019" w:tentative="1">
      <w:start w:val="1"/>
      <w:numFmt w:val="lowerLetter"/>
      <w:lvlText w:val="%8."/>
      <w:lvlJc w:val="left"/>
      <w:pPr>
        <w:ind w:left="6117" w:hanging="360"/>
      </w:pPr>
    </w:lvl>
    <w:lvl w:ilvl="8" w:tplc="041B001B" w:tentative="1">
      <w:start w:val="1"/>
      <w:numFmt w:val="lowerRoman"/>
      <w:lvlText w:val="%9."/>
      <w:lvlJc w:val="right"/>
      <w:pPr>
        <w:ind w:left="6837" w:hanging="180"/>
      </w:pPr>
    </w:lvl>
  </w:abstractNum>
  <w:abstractNum w:abstractNumId="13">
    <w:nsid w:val="3D3A0A6F"/>
    <w:multiLevelType w:val="hybridMultilevel"/>
    <w:tmpl w:val="F2B6B5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9923C3"/>
    <w:multiLevelType w:val="hybridMultilevel"/>
    <w:tmpl w:val="44A24610"/>
    <w:lvl w:ilvl="0" w:tplc="041B0001">
      <w:start w:val="1"/>
      <w:numFmt w:val="bullet"/>
      <w:lvlText w:val=""/>
      <w:lvlJc w:val="left"/>
      <w:pPr>
        <w:ind w:left="213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5" w:hanging="360"/>
      </w:pPr>
      <w:rPr>
        <w:rFonts w:ascii="Wingdings" w:hAnsi="Wingdings" w:hint="default"/>
      </w:rPr>
    </w:lvl>
  </w:abstractNum>
  <w:abstractNum w:abstractNumId="15">
    <w:nsid w:val="44327BEF"/>
    <w:multiLevelType w:val="hybridMultilevel"/>
    <w:tmpl w:val="112893E8"/>
    <w:lvl w:ilvl="0" w:tplc="041B0017">
      <w:start w:val="1"/>
      <w:numFmt w:val="lowerLetter"/>
      <w:lvlText w:val="%1)"/>
      <w:lvlJc w:val="left"/>
      <w:pPr>
        <w:ind w:left="774" w:hanging="360"/>
      </w:pPr>
    </w:lvl>
    <w:lvl w:ilvl="1" w:tplc="041B0019" w:tentative="1">
      <w:start w:val="1"/>
      <w:numFmt w:val="lowerLetter"/>
      <w:lvlText w:val="%2."/>
      <w:lvlJc w:val="left"/>
      <w:pPr>
        <w:ind w:left="1494" w:hanging="360"/>
      </w:pPr>
    </w:lvl>
    <w:lvl w:ilvl="2" w:tplc="041B001B" w:tentative="1">
      <w:start w:val="1"/>
      <w:numFmt w:val="lowerRoman"/>
      <w:lvlText w:val="%3."/>
      <w:lvlJc w:val="right"/>
      <w:pPr>
        <w:ind w:left="2214" w:hanging="180"/>
      </w:pPr>
    </w:lvl>
    <w:lvl w:ilvl="3" w:tplc="041B000F" w:tentative="1">
      <w:start w:val="1"/>
      <w:numFmt w:val="decimal"/>
      <w:lvlText w:val="%4."/>
      <w:lvlJc w:val="left"/>
      <w:pPr>
        <w:ind w:left="2934" w:hanging="360"/>
      </w:pPr>
    </w:lvl>
    <w:lvl w:ilvl="4" w:tplc="041B0019" w:tentative="1">
      <w:start w:val="1"/>
      <w:numFmt w:val="lowerLetter"/>
      <w:lvlText w:val="%5."/>
      <w:lvlJc w:val="left"/>
      <w:pPr>
        <w:ind w:left="3654" w:hanging="360"/>
      </w:pPr>
    </w:lvl>
    <w:lvl w:ilvl="5" w:tplc="041B001B" w:tentative="1">
      <w:start w:val="1"/>
      <w:numFmt w:val="lowerRoman"/>
      <w:lvlText w:val="%6."/>
      <w:lvlJc w:val="right"/>
      <w:pPr>
        <w:ind w:left="4374" w:hanging="180"/>
      </w:pPr>
    </w:lvl>
    <w:lvl w:ilvl="6" w:tplc="041B000F" w:tentative="1">
      <w:start w:val="1"/>
      <w:numFmt w:val="decimal"/>
      <w:lvlText w:val="%7."/>
      <w:lvlJc w:val="left"/>
      <w:pPr>
        <w:ind w:left="5094" w:hanging="360"/>
      </w:pPr>
    </w:lvl>
    <w:lvl w:ilvl="7" w:tplc="041B0019" w:tentative="1">
      <w:start w:val="1"/>
      <w:numFmt w:val="lowerLetter"/>
      <w:lvlText w:val="%8."/>
      <w:lvlJc w:val="left"/>
      <w:pPr>
        <w:ind w:left="5814" w:hanging="360"/>
      </w:pPr>
    </w:lvl>
    <w:lvl w:ilvl="8" w:tplc="041B001B" w:tentative="1">
      <w:start w:val="1"/>
      <w:numFmt w:val="lowerRoman"/>
      <w:lvlText w:val="%9."/>
      <w:lvlJc w:val="right"/>
      <w:pPr>
        <w:ind w:left="6534" w:hanging="180"/>
      </w:pPr>
    </w:lvl>
  </w:abstractNum>
  <w:abstractNum w:abstractNumId="16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91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433" w:hanging="360"/>
      </w:pPr>
    </w:lvl>
    <w:lvl w:ilvl="2" w:tplc="041B001B" w:tentative="1">
      <w:start w:val="1"/>
      <w:numFmt w:val="lowerRoman"/>
      <w:lvlText w:val="%3."/>
      <w:lvlJc w:val="right"/>
      <w:pPr>
        <w:ind w:left="3153" w:hanging="180"/>
      </w:pPr>
    </w:lvl>
    <w:lvl w:ilvl="3" w:tplc="041B000F" w:tentative="1">
      <w:start w:val="1"/>
      <w:numFmt w:val="decimal"/>
      <w:lvlText w:val="%4."/>
      <w:lvlJc w:val="left"/>
      <w:pPr>
        <w:ind w:left="3873" w:hanging="360"/>
      </w:pPr>
    </w:lvl>
    <w:lvl w:ilvl="4" w:tplc="041B0019" w:tentative="1">
      <w:start w:val="1"/>
      <w:numFmt w:val="lowerLetter"/>
      <w:lvlText w:val="%5."/>
      <w:lvlJc w:val="left"/>
      <w:pPr>
        <w:ind w:left="4593" w:hanging="360"/>
      </w:pPr>
    </w:lvl>
    <w:lvl w:ilvl="5" w:tplc="041B001B" w:tentative="1">
      <w:start w:val="1"/>
      <w:numFmt w:val="lowerRoman"/>
      <w:lvlText w:val="%6."/>
      <w:lvlJc w:val="right"/>
      <w:pPr>
        <w:ind w:left="5313" w:hanging="180"/>
      </w:pPr>
    </w:lvl>
    <w:lvl w:ilvl="6" w:tplc="041B000F" w:tentative="1">
      <w:start w:val="1"/>
      <w:numFmt w:val="decimal"/>
      <w:lvlText w:val="%7."/>
      <w:lvlJc w:val="left"/>
      <w:pPr>
        <w:ind w:left="6033" w:hanging="360"/>
      </w:pPr>
    </w:lvl>
    <w:lvl w:ilvl="7" w:tplc="041B0019" w:tentative="1">
      <w:start w:val="1"/>
      <w:numFmt w:val="lowerLetter"/>
      <w:lvlText w:val="%8."/>
      <w:lvlJc w:val="left"/>
      <w:pPr>
        <w:ind w:left="6753" w:hanging="360"/>
      </w:pPr>
    </w:lvl>
    <w:lvl w:ilvl="8" w:tplc="041B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5137668D"/>
    <w:multiLevelType w:val="hybridMultilevel"/>
    <w:tmpl w:val="F7FE71BE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52D161B8"/>
    <w:multiLevelType w:val="hybridMultilevel"/>
    <w:tmpl w:val="435214E2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>
    <w:nsid w:val="55C2385B"/>
    <w:multiLevelType w:val="hybridMultilevel"/>
    <w:tmpl w:val="5276E256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572F6374"/>
    <w:multiLevelType w:val="hybridMultilevel"/>
    <w:tmpl w:val="2B245248"/>
    <w:lvl w:ilvl="0" w:tplc="041B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>
    <w:nsid w:val="5E6C10A4"/>
    <w:multiLevelType w:val="hybridMultilevel"/>
    <w:tmpl w:val="5658F9A2"/>
    <w:lvl w:ilvl="0" w:tplc="041B0001">
      <w:start w:val="1"/>
      <w:numFmt w:val="bullet"/>
      <w:lvlText w:val=""/>
      <w:lvlJc w:val="left"/>
      <w:pPr>
        <w:ind w:left="1841" w:hanging="360"/>
      </w:pPr>
      <w:rPr>
        <w:rFonts w:ascii="Symbol" w:hAnsi="Symbol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3F44500"/>
    <w:multiLevelType w:val="hybridMultilevel"/>
    <w:tmpl w:val="2AEE53E0"/>
    <w:lvl w:ilvl="0" w:tplc="22E4FA50">
      <w:start w:val="1"/>
      <w:numFmt w:val="upperLetter"/>
      <w:lvlText w:val="%1)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68DA37A0"/>
    <w:multiLevelType w:val="hybridMultilevel"/>
    <w:tmpl w:val="4F721838"/>
    <w:lvl w:ilvl="0" w:tplc="70247F22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27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9">
    <w:nsid w:val="79D07410"/>
    <w:multiLevelType w:val="hybridMultilevel"/>
    <w:tmpl w:val="AB02E8A8"/>
    <w:lvl w:ilvl="0" w:tplc="3CA0299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B466F36"/>
    <w:multiLevelType w:val="hybridMultilevel"/>
    <w:tmpl w:val="75CA2C0C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8"/>
  </w:num>
  <w:num w:numId="3">
    <w:abstractNumId w:val="10"/>
  </w:num>
  <w:num w:numId="4">
    <w:abstractNumId w:val="16"/>
  </w:num>
  <w:num w:numId="5">
    <w:abstractNumId w:val="6"/>
  </w:num>
  <w:num w:numId="6">
    <w:abstractNumId w:val="27"/>
  </w:num>
  <w:num w:numId="7">
    <w:abstractNumId w:val="17"/>
  </w:num>
  <w:num w:numId="8">
    <w:abstractNumId w:val="24"/>
  </w:num>
  <w:num w:numId="9">
    <w:abstractNumId w:val="0"/>
  </w:num>
  <w:num w:numId="10">
    <w:abstractNumId w:val="18"/>
  </w:num>
  <w:num w:numId="11">
    <w:abstractNumId w:val="15"/>
  </w:num>
  <w:num w:numId="12">
    <w:abstractNumId w:val="9"/>
  </w:num>
  <w:num w:numId="13">
    <w:abstractNumId w:val="11"/>
  </w:num>
  <w:num w:numId="14">
    <w:abstractNumId w:val="29"/>
  </w:num>
  <w:num w:numId="15">
    <w:abstractNumId w:val="5"/>
  </w:num>
  <w:num w:numId="16">
    <w:abstractNumId w:val="19"/>
  </w:num>
  <w:num w:numId="17">
    <w:abstractNumId w:val="3"/>
  </w:num>
  <w:num w:numId="18">
    <w:abstractNumId w:val="7"/>
  </w:num>
  <w:num w:numId="19">
    <w:abstractNumId w:val="20"/>
  </w:num>
  <w:num w:numId="20">
    <w:abstractNumId w:val="22"/>
  </w:num>
  <w:num w:numId="21">
    <w:abstractNumId w:val="14"/>
  </w:num>
  <w:num w:numId="22">
    <w:abstractNumId w:val="4"/>
  </w:num>
  <w:num w:numId="23">
    <w:abstractNumId w:val="23"/>
  </w:num>
  <w:num w:numId="24">
    <w:abstractNumId w:val="1"/>
  </w:num>
  <w:num w:numId="25">
    <w:abstractNumId w:val="21"/>
  </w:num>
  <w:num w:numId="26">
    <w:abstractNumId w:val="13"/>
  </w:num>
  <w:num w:numId="27">
    <w:abstractNumId w:val="30"/>
  </w:num>
  <w:num w:numId="28">
    <w:abstractNumId w:val="26"/>
  </w:num>
  <w:num w:numId="29">
    <w:abstractNumId w:val="12"/>
  </w:num>
  <w:num w:numId="30">
    <w:abstractNumId w:val="25"/>
  </w:num>
  <w:num w:numId="31">
    <w:abstractNumId w:val="2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097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51C69"/>
    <w:rsid w:val="001579C7"/>
    <w:rsid w:val="0016384B"/>
    <w:rsid w:val="00186CFF"/>
    <w:rsid w:val="001923C8"/>
    <w:rsid w:val="001971D3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23763"/>
    <w:rsid w:val="00231DB2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3D1B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301D4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675DC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C3A"/>
    <w:rsid w:val="00416C14"/>
    <w:rsid w:val="00420380"/>
    <w:rsid w:val="004268D2"/>
    <w:rsid w:val="004304FF"/>
    <w:rsid w:val="00436ADE"/>
    <w:rsid w:val="00457623"/>
    <w:rsid w:val="004576B8"/>
    <w:rsid w:val="00460C32"/>
    <w:rsid w:val="00462061"/>
    <w:rsid w:val="00465A3F"/>
    <w:rsid w:val="00486DF8"/>
    <w:rsid w:val="004876F7"/>
    <w:rsid w:val="004902BE"/>
    <w:rsid w:val="0049402A"/>
    <w:rsid w:val="004A0C51"/>
    <w:rsid w:val="004A3783"/>
    <w:rsid w:val="004A531F"/>
    <w:rsid w:val="004A5A13"/>
    <w:rsid w:val="004A6BBF"/>
    <w:rsid w:val="004B4D5E"/>
    <w:rsid w:val="004B685B"/>
    <w:rsid w:val="004C2EEF"/>
    <w:rsid w:val="004C6614"/>
    <w:rsid w:val="004D08E4"/>
    <w:rsid w:val="004D5C84"/>
    <w:rsid w:val="004E24A8"/>
    <w:rsid w:val="004E36D5"/>
    <w:rsid w:val="00511056"/>
    <w:rsid w:val="00512E8A"/>
    <w:rsid w:val="005136D1"/>
    <w:rsid w:val="00537F98"/>
    <w:rsid w:val="0054020D"/>
    <w:rsid w:val="00544F4D"/>
    <w:rsid w:val="00550544"/>
    <w:rsid w:val="00563EC6"/>
    <w:rsid w:val="005649E2"/>
    <w:rsid w:val="005852EB"/>
    <w:rsid w:val="005922FF"/>
    <w:rsid w:val="00593C6D"/>
    <w:rsid w:val="00595DE0"/>
    <w:rsid w:val="005A378F"/>
    <w:rsid w:val="005A765F"/>
    <w:rsid w:val="005B1CA5"/>
    <w:rsid w:val="005C0E8B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86076"/>
    <w:rsid w:val="00687B87"/>
    <w:rsid w:val="00692917"/>
    <w:rsid w:val="006973BC"/>
    <w:rsid w:val="006A4709"/>
    <w:rsid w:val="006A5428"/>
    <w:rsid w:val="006B42EC"/>
    <w:rsid w:val="006B5F4E"/>
    <w:rsid w:val="006C3073"/>
    <w:rsid w:val="006C7FA2"/>
    <w:rsid w:val="006D6978"/>
    <w:rsid w:val="006E43D5"/>
    <w:rsid w:val="006E4959"/>
    <w:rsid w:val="006E5B26"/>
    <w:rsid w:val="006F250E"/>
    <w:rsid w:val="00704155"/>
    <w:rsid w:val="00707060"/>
    <w:rsid w:val="00710A71"/>
    <w:rsid w:val="00717D67"/>
    <w:rsid w:val="007408CF"/>
    <w:rsid w:val="00741B22"/>
    <w:rsid w:val="007449B8"/>
    <w:rsid w:val="00760D6D"/>
    <w:rsid w:val="00764E4C"/>
    <w:rsid w:val="00770DB9"/>
    <w:rsid w:val="00772363"/>
    <w:rsid w:val="00773591"/>
    <w:rsid w:val="00782646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56F8"/>
    <w:rsid w:val="008725BC"/>
    <w:rsid w:val="008755FC"/>
    <w:rsid w:val="00880109"/>
    <w:rsid w:val="008875A1"/>
    <w:rsid w:val="00891F08"/>
    <w:rsid w:val="008B7D36"/>
    <w:rsid w:val="008C0E76"/>
    <w:rsid w:val="008C2EFA"/>
    <w:rsid w:val="008E284C"/>
    <w:rsid w:val="008E4928"/>
    <w:rsid w:val="008F4295"/>
    <w:rsid w:val="00900BE9"/>
    <w:rsid w:val="00912D01"/>
    <w:rsid w:val="009262E4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25516"/>
    <w:rsid w:val="00A33651"/>
    <w:rsid w:val="00A533B1"/>
    <w:rsid w:val="00A54572"/>
    <w:rsid w:val="00A62542"/>
    <w:rsid w:val="00A657E1"/>
    <w:rsid w:val="00A8025E"/>
    <w:rsid w:val="00A80BF6"/>
    <w:rsid w:val="00AA7A16"/>
    <w:rsid w:val="00AB03FB"/>
    <w:rsid w:val="00AD4607"/>
    <w:rsid w:val="00AF1B96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71F0"/>
    <w:rsid w:val="00BC1FF0"/>
    <w:rsid w:val="00BE1415"/>
    <w:rsid w:val="00BE18DC"/>
    <w:rsid w:val="00BF45A7"/>
    <w:rsid w:val="00C04782"/>
    <w:rsid w:val="00C06C30"/>
    <w:rsid w:val="00C100C6"/>
    <w:rsid w:val="00C106D9"/>
    <w:rsid w:val="00C122EB"/>
    <w:rsid w:val="00C153BD"/>
    <w:rsid w:val="00C270D3"/>
    <w:rsid w:val="00C33753"/>
    <w:rsid w:val="00C36B91"/>
    <w:rsid w:val="00C56862"/>
    <w:rsid w:val="00C6795C"/>
    <w:rsid w:val="00C74A80"/>
    <w:rsid w:val="00C93A1A"/>
    <w:rsid w:val="00CA4B07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441D9"/>
    <w:rsid w:val="00D57C17"/>
    <w:rsid w:val="00D615E8"/>
    <w:rsid w:val="00D61F5D"/>
    <w:rsid w:val="00D620E4"/>
    <w:rsid w:val="00D6294B"/>
    <w:rsid w:val="00D63D82"/>
    <w:rsid w:val="00D836BD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065F3"/>
    <w:rsid w:val="00E100EF"/>
    <w:rsid w:val="00E109E2"/>
    <w:rsid w:val="00E20789"/>
    <w:rsid w:val="00E2186D"/>
    <w:rsid w:val="00E33704"/>
    <w:rsid w:val="00E33912"/>
    <w:rsid w:val="00E35A2B"/>
    <w:rsid w:val="00E6362F"/>
    <w:rsid w:val="00E66ECB"/>
    <w:rsid w:val="00E720C4"/>
    <w:rsid w:val="00E769EA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7EC1"/>
    <w:rsid w:val="00EF276E"/>
    <w:rsid w:val="00EF3803"/>
    <w:rsid w:val="00EF49E1"/>
    <w:rsid w:val="00EF5677"/>
    <w:rsid w:val="00EF63EA"/>
    <w:rsid w:val="00F007D1"/>
    <w:rsid w:val="00F12586"/>
    <w:rsid w:val="00F15BBD"/>
    <w:rsid w:val="00F16363"/>
    <w:rsid w:val="00F31242"/>
    <w:rsid w:val="00F342AD"/>
    <w:rsid w:val="00F45D9F"/>
    <w:rsid w:val="00F47885"/>
    <w:rsid w:val="00F54CD1"/>
    <w:rsid w:val="00F72F0D"/>
    <w:rsid w:val="00F74303"/>
    <w:rsid w:val="00F777BD"/>
    <w:rsid w:val="00F86BAE"/>
    <w:rsid w:val="00F9548D"/>
    <w:rsid w:val="00FB3516"/>
    <w:rsid w:val="00FC1ACF"/>
    <w:rsid w:val="00FD3BD8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0" w:unhideWhenUsed="1"/>
    <w:lsdException w:name="toc 2" w:semiHidden="1" w:uiPriority="0" w:unhideWhenUsed="1"/>
    <w:lsdException w:name="toc 3" w:semiHidden="1" w:uiPriority="0" w:unhideWhenUsed="1"/>
    <w:lsdException w:name="toc 4" w:semiHidden="1" w:uiPriority="0" w:unhideWhenUsed="1"/>
    <w:lsdException w:name="toc 5" w:semiHidden="1" w:uiPriority="0" w:unhideWhenUsed="1"/>
    <w:lsdException w:name="toc 6" w:semiHidden="1" w:uiPriority="0" w:unhideWhenUsed="1"/>
    <w:lsdException w:name="toc 7" w:semiHidden="1" w:uiPriority="0" w:unhideWhenUsed="1"/>
    <w:lsdException w:name="toc 8" w:semiHidden="1" w:uiPriority="0" w:unhideWhenUsed="1"/>
    <w:lsdException w:name="toc 9" w:semiHidden="1" w:uiPriority="0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Indent 2" w:uiPriority="0"/>
    <w:lsdException w:name="FollowedHyperlink" w:uiPriority="0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593C6D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"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"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93C6D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sid w:val="00593C6D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93C6D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93C6D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10"/>
    <w:locked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93C6D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93C6D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locked/>
    <w:rsid w:val="00593C6D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93C6D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93C6D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93C6D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locked/>
    <w:rsid w:val="00593C6D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93C6D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93C6D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locked/>
    <w:rsid w:val="00593C6D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93C6D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93C6D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locked/>
    <w:rsid w:val="00593C6D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93C6D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93C6D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93C6D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semiHidden/>
    <w:locked/>
    <w:rsid w:val="00593C6D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93C6D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93C6D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93C6D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93C6D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93C6D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34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1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numbering" w:customStyle="1" w:styleId="Bezzoznamu1">
    <w:name w:val="Bez zoznamu1"/>
    <w:next w:val="Bezseznamu"/>
    <w:uiPriority w:val="99"/>
    <w:semiHidden/>
    <w:unhideWhenUsed/>
    <w:rsid w:val="003675DC"/>
  </w:style>
  <w:style w:type="character" w:customStyle="1" w:styleId="OdstavecseseznamemChar">
    <w:name w:val="Odstavec se seznamem Char"/>
    <w:link w:val="Odstavecseseznamem"/>
    <w:uiPriority w:val="34"/>
    <w:locked/>
    <w:rsid w:val="003675DC"/>
    <w:rPr>
      <w:rFonts w:cs="Times New Roman"/>
      <w:sz w:val="22"/>
      <w:szCs w:val="36"/>
      <w:lang w:eastAsia="en-US"/>
    </w:rPr>
  </w:style>
  <w:style w:type="table" w:customStyle="1" w:styleId="Mriekatabuky2">
    <w:name w:val="Mriežka tabuľky2"/>
    <w:basedOn w:val="Normlntabulka"/>
    <w:uiPriority w:val="5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tabul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tabulka"/>
    <w:next w:val="Mkatabulky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tabulka"/>
    <w:next w:val="Mkatabulky"/>
    <w:uiPriority w:val="59"/>
    <w:rsid w:val="003675DC"/>
    <w:rPr>
      <w:rFonts w:ascii="Calibri" w:eastAsia="Calibri" w:hAnsi="Calibri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tabulka"/>
    <w:uiPriority w:val="39"/>
    <w:rsid w:val="003675DC"/>
    <w:rPr>
      <w:rFonts w:ascii="Calibri" w:eastAsia="Calibri" w:hAnsi="Calibri" w:cs="Times New Roman"/>
      <w:sz w:val="22"/>
      <w:szCs w:val="22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zoznamu11">
    <w:name w:val="Bez zoznamu11"/>
    <w:next w:val="Bezseznamu"/>
    <w:uiPriority w:val="99"/>
    <w:semiHidden/>
    <w:unhideWhenUsed/>
    <w:rsid w:val="003675DC"/>
  </w:style>
  <w:style w:type="paragraph" w:styleId="Zkladntextodsazen">
    <w:name w:val="Body Text Indent"/>
    <w:basedOn w:val="Normln"/>
    <w:link w:val="ZkladntextodsazenChar"/>
    <w:uiPriority w:val="99"/>
    <w:rsid w:val="003675DC"/>
    <w:pPr>
      <w:spacing w:after="0" w:line="240" w:lineRule="auto"/>
      <w:ind w:left="360"/>
    </w:pPr>
    <w:rPr>
      <w:iCs/>
      <w:sz w:val="24"/>
      <w:szCs w:val="28"/>
      <w:lang w:eastAsia="cs-CZ"/>
    </w:rPr>
  </w:style>
  <w:style w:type="character" w:customStyle="1" w:styleId="ZkladntextodsazenChar">
    <w:name w:val="Základní text odsazený Char"/>
    <w:link w:val="Zkladntextodsazen"/>
    <w:uiPriority w:val="99"/>
    <w:rsid w:val="003675DC"/>
    <w:rPr>
      <w:rFonts w:cs="Times New Roman"/>
      <w:iCs/>
      <w:sz w:val="24"/>
      <w:szCs w:val="28"/>
      <w:lang w:eastAsia="cs-CZ"/>
    </w:rPr>
  </w:style>
  <w:style w:type="character" w:styleId="slostrnky">
    <w:name w:val="page number"/>
    <w:uiPriority w:val="99"/>
    <w:rsid w:val="003675DC"/>
  </w:style>
  <w:style w:type="paragraph" w:styleId="Zkladntext3">
    <w:name w:val="Body Text 3"/>
    <w:basedOn w:val="Normln"/>
    <w:link w:val="Zkladntext3Char"/>
    <w:uiPriority w:val="99"/>
    <w:rsid w:val="003675DC"/>
    <w:pPr>
      <w:spacing w:after="0" w:line="240" w:lineRule="auto"/>
      <w:jc w:val="both"/>
    </w:pPr>
    <w:rPr>
      <w:bCs/>
      <w:sz w:val="24"/>
      <w:szCs w:val="24"/>
      <w:lang w:eastAsia="cs-CZ"/>
    </w:rPr>
  </w:style>
  <w:style w:type="character" w:customStyle="1" w:styleId="Zkladntext3Char">
    <w:name w:val="Základní text 3 Char"/>
    <w:link w:val="Zkladntext3"/>
    <w:uiPriority w:val="99"/>
    <w:rsid w:val="003675DC"/>
    <w:rPr>
      <w:rFonts w:cs="Times New Roman"/>
      <w:bCs/>
      <w:sz w:val="24"/>
      <w:szCs w:val="24"/>
      <w:lang w:eastAsia="cs-CZ"/>
    </w:rPr>
  </w:style>
  <w:style w:type="table" w:customStyle="1" w:styleId="Mriekatabuky13">
    <w:name w:val="Mriežka tabuľky13"/>
    <w:basedOn w:val="Normlntabulka"/>
    <w:next w:val="Mkatabulky"/>
    <w:uiPriority w:val="99"/>
    <w:rsid w:val="003675DC"/>
    <w:rPr>
      <w:rFonts w:ascii="Times New Roman" w:hAnsi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Zkladntext1">
    <w:name w:val="Základní text1"/>
    <w:rsid w:val="003675DC"/>
    <w:pPr>
      <w:spacing w:before="144" w:after="144"/>
      <w:ind w:firstLine="709"/>
      <w:jc w:val="both"/>
    </w:pPr>
    <w:rPr>
      <w:rFonts w:ascii="Times New Roman" w:hAnsi="Times New Roman" w:cs="Times New Roman"/>
      <w:snapToGrid w:val="0"/>
      <w:color w:val="000000"/>
      <w:sz w:val="24"/>
    </w:rPr>
  </w:style>
  <w:style w:type="paragraph" w:customStyle="1" w:styleId="Normlnywebov5">
    <w:name w:val="Normálny (webový)5"/>
    <w:basedOn w:val="Normln"/>
    <w:rsid w:val="003675DC"/>
    <w:pPr>
      <w:spacing w:after="204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Tabulka">
    <w:name w:val="Tabulka"/>
    <w:basedOn w:val="Normln"/>
    <w:rsid w:val="003675DC"/>
    <w:pPr>
      <w:spacing w:after="0" w:line="240" w:lineRule="auto"/>
    </w:pPr>
    <w:rPr>
      <w:rFonts w:ascii="Times New Roman" w:hAnsi="Times New Roman"/>
      <w:color w:val="000000"/>
      <w:sz w:val="18"/>
      <w:szCs w:val="20"/>
    </w:rPr>
  </w:style>
  <w:style w:type="paragraph" w:styleId="Textkomente">
    <w:name w:val="annotation text"/>
    <w:basedOn w:val="Normln"/>
    <w:link w:val="TextkomenteChar"/>
    <w:uiPriority w:val="99"/>
    <w:unhideWhenUsed/>
    <w:rsid w:val="003675DC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komenteChar">
    <w:name w:val="Text komentáře Char"/>
    <w:link w:val="Textkomente"/>
    <w:uiPriority w:val="99"/>
    <w:rsid w:val="003675DC"/>
    <w:rPr>
      <w:rFonts w:ascii="Times New Roman" w:hAnsi="Times New Roman" w:cs="Times New Roman"/>
      <w:lang w:eastAsia="cs-CZ"/>
    </w:rPr>
  </w:style>
  <w:style w:type="paragraph" w:styleId="Pedmtkomente">
    <w:name w:val="annotation subject"/>
    <w:basedOn w:val="Textkomente"/>
    <w:next w:val="Textkomente"/>
    <w:link w:val="PedmtkomenteChar"/>
    <w:uiPriority w:val="99"/>
    <w:unhideWhenUsed/>
    <w:rsid w:val="003675DC"/>
    <w:rPr>
      <w:b/>
      <w:bCs/>
    </w:rPr>
  </w:style>
  <w:style w:type="character" w:customStyle="1" w:styleId="PedmtkomenteChar">
    <w:name w:val="Předmět komentáře Char"/>
    <w:link w:val="Pedmtkomente"/>
    <w:uiPriority w:val="99"/>
    <w:rsid w:val="003675DC"/>
    <w:rPr>
      <w:rFonts w:ascii="Times New Roman" w:hAnsi="Times New Roman" w:cs="Times New Roman"/>
      <w:b/>
      <w:bCs/>
      <w:lang w:eastAsia="cs-CZ"/>
    </w:rPr>
  </w:style>
  <w:style w:type="paragraph" w:styleId="Revize">
    <w:name w:val="Revision"/>
    <w:hidden/>
    <w:uiPriority w:val="99"/>
    <w:semiHidden/>
    <w:rsid w:val="003675DC"/>
    <w:rPr>
      <w:rFonts w:ascii="Times New Roman" w:hAnsi="Times New Roman" w:cs="Times New Roman"/>
      <w:sz w:val="24"/>
      <w:szCs w:val="24"/>
      <w:lang w:eastAsia="cs-CZ"/>
    </w:rPr>
  </w:style>
  <w:style w:type="paragraph" w:customStyle="1" w:styleId="Uvod">
    <w:name w:val="Uvod"/>
    <w:basedOn w:val="Normln"/>
    <w:rsid w:val="003675DC"/>
    <w:pPr>
      <w:spacing w:after="0" w:line="240" w:lineRule="auto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ln"/>
    <w:next w:val="Normln"/>
    <w:autoRedefine/>
    <w:rsid w:val="003675DC"/>
    <w:pPr>
      <w:tabs>
        <w:tab w:val="left" w:pos="426"/>
        <w:tab w:val="right" w:pos="9203"/>
      </w:tabs>
      <w:spacing w:before="360" w:after="0" w:line="240" w:lineRule="auto"/>
    </w:pPr>
    <w:rPr>
      <w:rFonts w:ascii="Times New Roman" w:hAnsi="Times New Roman"/>
      <w:b/>
      <w:bCs/>
      <w:caps/>
      <w:noProof/>
      <w:sz w:val="20"/>
      <w:szCs w:val="18"/>
    </w:rPr>
  </w:style>
  <w:style w:type="paragraph" w:styleId="Obsah2">
    <w:name w:val="toc 2"/>
    <w:basedOn w:val="Normln"/>
    <w:next w:val="Normln"/>
    <w:autoRedefine/>
    <w:rsid w:val="003675DC"/>
    <w:pPr>
      <w:tabs>
        <w:tab w:val="left" w:pos="993"/>
        <w:tab w:val="right" w:pos="9203"/>
      </w:tabs>
      <w:spacing w:after="0" w:line="240" w:lineRule="auto"/>
      <w:ind w:firstLine="567"/>
    </w:pPr>
    <w:rPr>
      <w:rFonts w:ascii="Times New Roman" w:hAnsi="Times New Roman"/>
      <w:b/>
      <w:bCs/>
      <w:noProof/>
      <w:sz w:val="20"/>
      <w:szCs w:val="18"/>
    </w:rPr>
  </w:style>
  <w:style w:type="paragraph" w:styleId="Obsah3">
    <w:name w:val="toc 3"/>
    <w:basedOn w:val="Normln"/>
    <w:next w:val="Normln"/>
    <w:autoRedefine/>
    <w:rsid w:val="003675DC"/>
    <w:pPr>
      <w:spacing w:after="0" w:line="240" w:lineRule="auto"/>
      <w:ind w:left="20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ln"/>
    <w:next w:val="Normln"/>
    <w:autoRedefine/>
    <w:rsid w:val="003675DC"/>
    <w:pPr>
      <w:spacing w:after="0" w:line="240" w:lineRule="auto"/>
      <w:ind w:left="40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ln"/>
    <w:next w:val="Normln"/>
    <w:autoRedefine/>
    <w:rsid w:val="003675DC"/>
    <w:pPr>
      <w:spacing w:after="0" w:line="240" w:lineRule="auto"/>
      <w:ind w:left="60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ln"/>
    <w:next w:val="Normln"/>
    <w:autoRedefine/>
    <w:rsid w:val="003675DC"/>
    <w:pPr>
      <w:spacing w:after="0" w:line="240" w:lineRule="auto"/>
      <w:ind w:left="80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ln"/>
    <w:next w:val="Normln"/>
    <w:autoRedefine/>
    <w:rsid w:val="003675DC"/>
    <w:pPr>
      <w:spacing w:after="0" w:line="240" w:lineRule="auto"/>
      <w:ind w:left="100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ln"/>
    <w:next w:val="Normln"/>
    <w:autoRedefine/>
    <w:rsid w:val="003675DC"/>
    <w:pPr>
      <w:spacing w:after="0" w:line="240" w:lineRule="auto"/>
      <w:ind w:left="120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ln"/>
    <w:next w:val="Normln"/>
    <w:autoRedefine/>
    <w:rsid w:val="003675DC"/>
    <w:pPr>
      <w:spacing w:after="0" w:line="240" w:lineRule="auto"/>
      <w:ind w:left="1400"/>
    </w:pPr>
    <w:rPr>
      <w:rFonts w:ascii="Times New Roman" w:hAnsi="Times New Roman"/>
      <w:sz w:val="20"/>
      <w:szCs w:val="24"/>
    </w:rPr>
  </w:style>
  <w:style w:type="character" w:styleId="Hypertextovodkaz">
    <w:name w:val="Hyperlink"/>
    <w:uiPriority w:val="99"/>
    <w:rsid w:val="003675DC"/>
    <w:rPr>
      <w:color w:val="0000FF"/>
      <w:u w:val="single"/>
    </w:rPr>
  </w:style>
  <w:style w:type="character" w:styleId="Sledovanodkaz">
    <w:name w:val="FollowedHyperlink"/>
    <w:rsid w:val="003675DC"/>
    <w:rPr>
      <w:color w:val="800080"/>
      <w:u w:val="single"/>
    </w:rPr>
  </w:style>
  <w:style w:type="character" w:customStyle="1" w:styleId="ra">
    <w:name w:val="ra"/>
    <w:rsid w:val="003675DC"/>
  </w:style>
  <w:style w:type="table" w:styleId="Jednoduchtabulka2">
    <w:name w:val="Table Simple 2"/>
    <w:basedOn w:val="Normlntabulka"/>
    <w:uiPriority w:val="99"/>
    <w:unhideWhenUsed/>
    <w:rsid w:val="003675DC"/>
    <w:rPr>
      <w:rFonts w:ascii="Times New Roman" w:hAnsi="Times New Roman" w:cs="Times New Roman"/>
    </w:r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Row">
      <w:tblPr/>
      <w:tcPr>
        <w:tcBorders>
          <w:top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firstCol">
      <w:tblPr/>
      <w:tcPr>
        <w:tcBorders>
          <w:right w:val="single" w:sz="12" w:space="0" w:color="000000"/>
          <w:tl2br w:val="none" w:sz="0" w:space="0" w:color="auto"/>
          <w:tr2bl w:val="none" w:sz="0" w:space="0" w:color="auto"/>
        </w:tcBorders>
      </w:tcPr>
    </w:tblStylePr>
    <w:tblStylePr w:type="lastCol">
      <w:tblPr/>
      <w:tcPr>
        <w:tcBorders>
          <w:left w:val="single" w:sz="6" w:space="0" w:color="000000"/>
          <w:tl2br w:val="none" w:sz="0" w:space="0" w:color="auto"/>
          <w:tr2bl w:val="none" w:sz="0" w:space="0" w:color="auto"/>
        </w:tcBorders>
      </w:tcPr>
    </w:tblStylePr>
    <w:tblStylePr w:type="neCell">
      <w:tblPr/>
      <w:tcPr>
        <w:tcBorders>
          <w:left w:val="none" w:sz="0" w:space="0" w:color="auto"/>
          <w:tl2br w:val="none" w:sz="0" w:space="0" w:color="auto"/>
          <w:tr2bl w:val="none" w:sz="0" w:space="0" w:color="auto"/>
        </w:tcBorders>
      </w:tcPr>
    </w:tblStylePr>
    <w:tblStylePr w:type="swCell">
      <w:tblPr/>
      <w:tcPr>
        <w:tcBorders>
          <w:top w:val="none" w:sz="0" w:space="0" w:color="auto"/>
          <w:tl2br w:val="none" w:sz="0" w:space="0" w:color="auto"/>
          <w:tr2bl w:val="none" w:sz="0" w:space="0" w:color="auto"/>
        </w:tcBorders>
      </w:tcPr>
    </w:tblStylePr>
  </w:style>
  <w:style w:type="paragraph" w:customStyle="1" w:styleId="podnadpis2">
    <w:name w:val="podnadpis2"/>
    <w:basedOn w:val="Normln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nadpis">
    <w:name w:val="nadpis"/>
    <w:basedOn w:val="Normln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podnadpis">
    <w:name w:val="podnadpis"/>
    <w:basedOn w:val="Normln"/>
    <w:rsid w:val="003675DC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character" w:customStyle="1" w:styleId="Siln">
    <w:name w:val="Silný"/>
    <w:uiPriority w:val="22"/>
    <w:qFormat/>
    <w:rsid w:val="003675DC"/>
    <w:rPr>
      <w:rFonts w:cs="Times New Roman"/>
      <w:b/>
    </w:rPr>
  </w:style>
  <w:style w:type="character" w:styleId="Zvraznn">
    <w:name w:val="Emphasis"/>
    <w:uiPriority w:val="20"/>
    <w:qFormat/>
    <w:rsid w:val="003675DC"/>
    <w:rPr>
      <w:rFonts w:cs="Times New Roman"/>
      <w:i/>
    </w:rPr>
  </w:style>
  <w:style w:type="paragraph" w:customStyle="1" w:styleId="zaklad">
    <w:name w:val="zaklad"/>
    <w:basedOn w:val="Normln"/>
    <w:rsid w:val="003675DC"/>
    <w:pPr>
      <w:spacing w:before="240" w:after="0" w:line="240" w:lineRule="auto"/>
      <w:jc w:val="both"/>
    </w:pPr>
    <w:rPr>
      <w:rFonts w:ascii="Times New Roman" w:hAnsi="Times New Roman"/>
      <w:sz w:val="24"/>
      <w:szCs w:val="24"/>
      <w:lang w:eastAsia="sk-SK"/>
    </w:rPr>
  </w:style>
  <w:style w:type="paragraph" w:customStyle="1" w:styleId="zakladB">
    <w:name w:val="zaklad B"/>
    <w:basedOn w:val="zaklad"/>
    <w:rsid w:val="003675DC"/>
    <w:pPr>
      <w:spacing w:before="0"/>
    </w:pPr>
    <w:rPr>
      <w:szCs w:val="20"/>
      <w:lang w:eastAsia="cs-CZ"/>
    </w:rPr>
  </w:style>
  <w:style w:type="paragraph" w:customStyle="1" w:styleId="zakladSB">
    <w:name w:val="zaklad S B"/>
    <w:basedOn w:val="Normln"/>
    <w:rsid w:val="003675DC"/>
    <w:pPr>
      <w:spacing w:after="0" w:line="240" w:lineRule="auto"/>
      <w:jc w:val="center"/>
    </w:pPr>
    <w:rPr>
      <w:rFonts w:ascii="Times New Roman" w:hAnsi="Times New Roman"/>
      <w:sz w:val="24"/>
      <w:szCs w:val="20"/>
      <w:lang w:eastAsia="cs-CZ"/>
    </w:rPr>
  </w:style>
  <w:style w:type="paragraph" w:customStyle="1" w:styleId="Odsekzoznamu2">
    <w:name w:val="Odsek zoznamu2"/>
    <w:basedOn w:val="Normln"/>
    <w:qFormat/>
    <w:rsid w:val="003675DC"/>
    <w:pPr>
      <w:spacing w:after="0" w:line="240" w:lineRule="auto"/>
      <w:ind w:left="708"/>
    </w:pPr>
    <w:rPr>
      <w:rFonts w:ascii="Times New Roman" w:hAnsi="Times New Roman"/>
      <w:sz w:val="24"/>
      <w:szCs w:val="24"/>
      <w:lang w:eastAsia="sk-SK"/>
    </w:rPr>
  </w:style>
  <w:style w:type="character" w:customStyle="1" w:styleId="Textzstupnhosymbolu1">
    <w:name w:val="Text zástupného symbolu1"/>
    <w:semiHidden/>
    <w:rsid w:val="003675DC"/>
    <w:rPr>
      <w:rFonts w:ascii="Times New Roman" w:hAnsi="Times New Roman"/>
      <w:color w:val="808080"/>
    </w:rPr>
  </w:style>
  <w:style w:type="paragraph" w:customStyle="1" w:styleId="ListParagraph1">
    <w:name w:val="List Paragraph1"/>
    <w:basedOn w:val="Normln"/>
    <w:rsid w:val="003675DC"/>
    <w:pPr>
      <w:spacing w:after="0" w:line="240" w:lineRule="auto"/>
      <w:ind w:left="720"/>
      <w:contextualSpacing/>
    </w:pPr>
    <w:rPr>
      <w:rFonts w:ascii="Times New Roman" w:hAnsi="Times New Roman"/>
      <w:sz w:val="24"/>
      <w:szCs w:val="24"/>
      <w:lang w:eastAsia="sk-SK"/>
    </w:rPr>
  </w:style>
  <w:style w:type="paragraph" w:customStyle="1" w:styleId="Text">
    <w:name w:val="Text"/>
    <w:basedOn w:val="Normln"/>
    <w:rsid w:val="003675DC"/>
    <w:pPr>
      <w:spacing w:after="0" w:line="240" w:lineRule="auto"/>
      <w:jc w:val="both"/>
    </w:pPr>
    <w:rPr>
      <w:rFonts w:ascii="Times New Roman" w:hAnsi="Times New Roman"/>
      <w:szCs w:val="22"/>
      <w:lang w:eastAsia="cs-CZ"/>
    </w:rPr>
  </w:style>
  <w:style w:type="paragraph" w:customStyle="1" w:styleId="Nadpis-centrovany">
    <w:name w:val="Nadpis - centrovany"/>
    <w:basedOn w:val="Normln"/>
    <w:rsid w:val="003675DC"/>
    <w:pPr>
      <w:spacing w:after="0" w:line="240" w:lineRule="auto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customStyle="1" w:styleId="Podpis">
    <w:name w:val="Podpis_"/>
    <w:basedOn w:val="Normln"/>
    <w:rsid w:val="003675DC"/>
    <w:pPr>
      <w:spacing w:after="0" w:line="240" w:lineRule="auto"/>
      <w:ind w:left="6237"/>
      <w:jc w:val="center"/>
    </w:pPr>
    <w:rPr>
      <w:rFonts w:ascii="Times New Roman" w:hAnsi="Times New Roman"/>
      <w:szCs w:val="22"/>
      <w:lang w:eastAsia="cs-CZ"/>
    </w:rPr>
  </w:style>
  <w:style w:type="paragraph" w:customStyle="1" w:styleId="Odsekzoznamu1">
    <w:name w:val="Odsek zoznamu1"/>
    <w:basedOn w:val="Normln"/>
    <w:rsid w:val="003675DC"/>
    <w:pPr>
      <w:ind w:left="720"/>
    </w:pPr>
  </w:style>
  <w:style w:type="character" w:customStyle="1" w:styleId="CharChar5">
    <w:name w:val="Char Char5"/>
    <w:locked/>
    <w:rsid w:val="003675DC"/>
    <w:rPr>
      <w:rFonts w:cs="Times New Roman"/>
      <w:b/>
      <w:sz w:val="28"/>
      <w:lang w:val="sk-SK" w:eastAsia="sk-SK" w:bidi="ar-SA"/>
    </w:rPr>
  </w:style>
  <w:style w:type="character" w:customStyle="1" w:styleId="CharChar18">
    <w:name w:val="Char Char18"/>
    <w:locked/>
    <w:rsid w:val="003675DC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paragraph" w:styleId="Prosttext">
    <w:name w:val="Plain Text"/>
    <w:basedOn w:val="Normln"/>
    <w:link w:val="ProsttextChar"/>
    <w:uiPriority w:val="99"/>
    <w:unhideWhenUsed/>
    <w:rsid w:val="003675DC"/>
    <w:pPr>
      <w:spacing w:after="0" w:line="240" w:lineRule="auto"/>
    </w:pPr>
    <w:rPr>
      <w:rFonts w:eastAsia="Calibri"/>
      <w:szCs w:val="21"/>
      <w:lang/>
    </w:rPr>
  </w:style>
  <w:style w:type="character" w:customStyle="1" w:styleId="ProsttextChar">
    <w:name w:val="Prostý text Char"/>
    <w:link w:val="Prosttext"/>
    <w:uiPriority w:val="99"/>
    <w:rsid w:val="003675DC"/>
    <w:rPr>
      <w:rFonts w:eastAsia="Calibri" w:cs="Times New Roman"/>
      <w:sz w:val="22"/>
      <w:szCs w:val="21"/>
      <w:lang w:eastAsia="en-US"/>
    </w:rPr>
  </w:style>
  <w:style w:type="paragraph" w:customStyle="1" w:styleId="Value">
    <w:name w:val="Value"/>
    <w:basedOn w:val="Normln"/>
    <w:link w:val="ValueChar"/>
    <w:qFormat/>
    <w:rsid w:val="006C3073"/>
    <w:pPr>
      <w:spacing w:after="0" w:line="240" w:lineRule="auto"/>
      <w:jc w:val="right"/>
    </w:pPr>
    <w:rPr>
      <w:szCs w:val="24"/>
    </w:rPr>
  </w:style>
  <w:style w:type="character" w:customStyle="1" w:styleId="ValueChar">
    <w:name w:val="Value Char"/>
    <w:link w:val="Value"/>
    <w:locked/>
    <w:rsid w:val="006C3073"/>
    <w:rPr>
      <w:rFonts w:cs="Times New Roman"/>
      <w:sz w:val="22"/>
      <w:szCs w:val="24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695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6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70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32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19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677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4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4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264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29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24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B0AAB92-EE34-4358-8FB0-B9DE16062D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4</Pages>
  <Words>920</Words>
  <Characters>5449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danielka</cp:lastModifiedBy>
  <cp:revision>9</cp:revision>
  <cp:lastPrinted>2016-01-30T12:57:00Z</cp:lastPrinted>
  <dcterms:created xsi:type="dcterms:W3CDTF">2018-03-26T10:23:00Z</dcterms:created>
  <dcterms:modified xsi:type="dcterms:W3CDTF">2018-03-31T21:36:00Z</dcterms:modified>
</cp:coreProperties>
</file>