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Obchodné meno: </w:t>
      </w:r>
      <w:r w:rsidRPr="00484B65">
        <w:rPr>
          <w:rFonts w:ascii="Arial" w:hAnsi="Arial" w:cs="Arial"/>
          <w:sz w:val="24"/>
          <w:szCs w:val="24"/>
        </w:rPr>
        <w:t xml:space="preserve">P&amp;T </w:t>
      </w:r>
      <w:proofErr w:type="spellStart"/>
      <w:r w:rsidRPr="00484B65">
        <w:rPr>
          <w:rFonts w:ascii="Arial" w:hAnsi="Arial" w:cs="Arial"/>
          <w:sz w:val="24"/>
          <w:szCs w:val="24"/>
        </w:rPr>
        <w:t>Justitia</w:t>
      </w:r>
      <w:proofErr w:type="spellEnd"/>
      <w:r w:rsidRPr="00484B6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84B65">
        <w:rPr>
          <w:rFonts w:ascii="Arial" w:hAnsi="Arial" w:cs="Arial"/>
          <w:sz w:val="24"/>
          <w:szCs w:val="24"/>
        </w:rPr>
        <w:t>s.r.o</w:t>
      </w:r>
      <w:proofErr w:type="spellEnd"/>
      <w:r w:rsidRPr="00484B6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v likvidácii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Sídlo: Ul. Kpt. J. Nálepku 43, 934 05 Levice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484B65">
        <w:rPr>
          <w:rFonts w:ascii="Arial" w:hAnsi="Arial" w:cs="Arial"/>
          <w:b/>
          <w:sz w:val="24"/>
          <w:szCs w:val="24"/>
          <w:u w:val="single"/>
        </w:rPr>
        <w:t>P</w:t>
      </w:r>
      <w:r w:rsidRPr="00484B65">
        <w:rPr>
          <w:rFonts w:ascii="Arial" w:hAnsi="Arial" w:cs="Arial"/>
          <w:b/>
          <w:sz w:val="24"/>
          <w:szCs w:val="24"/>
          <w:u w:val="single"/>
        </w:rPr>
        <w:t>redmet podnikania: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kúpa tovaru na účely jeho predaja konečnému spotrebiteľovi (maloobchod) alebo iným prevádzkovateľom živnosti (veľkoobchod)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sprostredkovateľská činnosť v oblasti obchodu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sprostredkovateľská činnosť v oblasti služieb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kuriérske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predaj leteckých prepravných služieb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počítačové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služby súvisiace s počítačovým spracovaním údajov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484B65">
        <w:rPr>
          <w:rFonts w:ascii="Arial" w:hAnsi="Arial" w:cs="Arial"/>
          <w:sz w:val="24"/>
          <w:szCs w:val="24"/>
        </w:rPr>
        <w:t>faktoring</w:t>
      </w:r>
      <w:proofErr w:type="spellEnd"/>
      <w:r w:rsidRPr="00484B65">
        <w:rPr>
          <w:rFonts w:ascii="Arial" w:hAnsi="Arial" w:cs="Arial"/>
          <w:sz w:val="24"/>
          <w:szCs w:val="24"/>
        </w:rPr>
        <w:t xml:space="preserve"> a forfaiting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prenájom nehnuteľností spojený s poskytovaním iných než základných služieb spojených s prenájmom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prenájom hnuteľných vecí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administratívne služby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činnosť podnikateľských, organizačných a ekonomických poradcov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vedenie účtovníctva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vykonávanie mimoškolskej vzdelávacej činnosti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reklamné a marketingové služby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prieskum trhu a verejnej mienky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 (3) Priemerný počet zamestnancov:</w:t>
      </w:r>
      <w:r>
        <w:rPr>
          <w:rFonts w:ascii="Arial" w:hAnsi="Arial" w:cs="Arial"/>
          <w:sz w:val="24"/>
          <w:szCs w:val="24"/>
        </w:rPr>
        <w:t xml:space="preserve"> 0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(1) Účtovná uzávierka je zostavená za splnenie predpokladu, že účtovná jednotka bude nepretržite pokračovať vo svojej činnosti: Nie</w:t>
      </w:r>
      <w:r>
        <w:rPr>
          <w:rFonts w:ascii="Arial" w:hAnsi="Arial" w:cs="Arial"/>
          <w:sz w:val="24"/>
          <w:szCs w:val="24"/>
        </w:rPr>
        <w:t xml:space="preserve"> – účtovná jednotka vstúpila dňom 08.01.2018 do likvidácie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(2) Spôsob oceňovania jednotlivých položiek majetku a</w:t>
      </w:r>
      <w:r>
        <w:rPr>
          <w:rFonts w:ascii="Arial" w:hAnsi="Arial" w:cs="Arial"/>
          <w:sz w:val="24"/>
          <w:szCs w:val="24"/>
        </w:rPr>
        <w:t> </w:t>
      </w:r>
      <w:r w:rsidRPr="00484B65">
        <w:rPr>
          <w:rFonts w:ascii="Arial" w:hAnsi="Arial" w:cs="Arial"/>
          <w:sz w:val="24"/>
          <w:szCs w:val="24"/>
        </w:rPr>
        <w:t>záväzkov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Popis položky Ocenenie majetku a záväzkov Poznámka k oceneniu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Derivátové operácie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Záväzky vrátane rezerv, dlhopisov, pôžičiek, úverov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Krátkodobý finančný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Pohľadávky Menovitá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Zásoby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finančný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 Obstarávacia cena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nehmotný majetok Obstarávacia cena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lastRenderedPageBreak/>
        <w:t xml:space="preserve">Čl. II (2) Spôsob oceňovania jednotlivých položiek majetku a záväzkov 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4"/>
          <w:szCs w:val="24"/>
        </w:rPr>
      </w:pPr>
      <w:r>
        <w:rPr>
          <w:rFonts w:ascii="Arial,Bold" w:hAnsi="Arial,Bold" w:cs="Arial,Bold"/>
          <w:bCs/>
          <w:sz w:val="24"/>
          <w:szCs w:val="24"/>
        </w:rPr>
        <w:t xml:space="preserve">Spoločnosť </w:t>
      </w:r>
      <w:r w:rsidRPr="00484B65">
        <w:rPr>
          <w:rFonts w:ascii="Arial,Bold" w:hAnsi="Arial,Bold" w:cs="Arial,Bold"/>
          <w:bCs/>
          <w:sz w:val="24"/>
          <w:szCs w:val="24"/>
        </w:rPr>
        <w:t>účtova</w:t>
      </w:r>
      <w:r>
        <w:rPr>
          <w:rFonts w:ascii="Arial,Bold" w:hAnsi="Arial,Bold" w:cs="Arial,Bold"/>
          <w:bCs/>
          <w:sz w:val="24"/>
          <w:szCs w:val="24"/>
        </w:rPr>
        <w:t>la</w:t>
      </w:r>
      <w:r w:rsidRPr="00484B65">
        <w:rPr>
          <w:rFonts w:ascii="Arial,Bold" w:hAnsi="Arial,Bold" w:cs="Arial,Bold"/>
          <w:bCs/>
          <w:sz w:val="24"/>
          <w:szCs w:val="24"/>
        </w:rPr>
        <w:t xml:space="preserve"> </w:t>
      </w:r>
      <w:r>
        <w:rPr>
          <w:rFonts w:ascii="Arial,Bold" w:hAnsi="Arial,Bold" w:cs="Arial,Bold"/>
          <w:bCs/>
          <w:sz w:val="24"/>
          <w:szCs w:val="24"/>
        </w:rPr>
        <w:t>o</w:t>
      </w:r>
      <w:r w:rsidRPr="00484B65">
        <w:rPr>
          <w:rFonts w:ascii="Arial,Bold" w:hAnsi="Arial,Bold" w:cs="Arial,Bold"/>
          <w:bCs/>
          <w:sz w:val="24"/>
          <w:szCs w:val="24"/>
        </w:rPr>
        <w:t> </w:t>
      </w:r>
      <w:r w:rsidRPr="00484B65">
        <w:rPr>
          <w:rFonts w:ascii="Arial,Bold" w:hAnsi="Arial,Bold" w:cs="Arial,Bold"/>
          <w:bCs/>
          <w:sz w:val="24"/>
          <w:szCs w:val="24"/>
        </w:rPr>
        <w:t>úbyt</w:t>
      </w:r>
      <w:r>
        <w:rPr>
          <w:rFonts w:ascii="Arial,Bold" w:hAnsi="Arial,Bold" w:cs="Arial,Bold"/>
          <w:bCs/>
          <w:sz w:val="24"/>
          <w:szCs w:val="24"/>
        </w:rPr>
        <w:t>ku</w:t>
      </w:r>
      <w:r w:rsidRPr="00484B65">
        <w:rPr>
          <w:rFonts w:ascii="Arial,Bold" w:hAnsi="Arial,Bold" w:cs="Arial,Bold"/>
          <w:bCs/>
          <w:sz w:val="24"/>
          <w:szCs w:val="24"/>
        </w:rPr>
        <w:t xml:space="preserve"> </w:t>
      </w:r>
      <w:r w:rsidRPr="00484B65">
        <w:rPr>
          <w:rFonts w:ascii="Arial,Bold" w:hAnsi="Arial,Bold" w:cs="Arial,Bold"/>
          <w:bCs/>
          <w:sz w:val="24"/>
          <w:szCs w:val="24"/>
        </w:rPr>
        <w:t>zásob</w:t>
      </w:r>
      <w:r>
        <w:rPr>
          <w:rFonts w:ascii="Arial,Bold" w:hAnsi="Arial,Bold" w:cs="Arial,Bold"/>
          <w:bCs/>
          <w:sz w:val="24"/>
          <w:szCs w:val="24"/>
        </w:rPr>
        <w:t>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váženým aritmetickým priemerom z obstarávacích cien alebo vlastných nákladov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Úbytok zásob rovnakého druhu účtovná jednotka oceňovala: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spôsobom B účtovania zásob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spôsobom A účtovania zásob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Pri účtovaní zásob postupovala účtovná jednotka podľa § 43 postupov účtovania v PÚ: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nehmotný majetok: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majetok: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Dlhodobý hmotný majetok: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odpisový plán účtovných odpisov sa zostavil interným predpisom, v ktorom sa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vychádzalo z predpokladaného opotrebenia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  <w:r>
        <w:rPr>
          <w:rFonts w:ascii="Arial" w:hAnsi="Arial" w:cs="Arial"/>
          <w:sz w:val="24"/>
          <w:szCs w:val="24"/>
        </w:rPr>
        <w:t xml:space="preserve"> O</w:t>
      </w:r>
      <w:r w:rsidRPr="00484B65">
        <w:rPr>
          <w:rFonts w:ascii="Arial" w:hAnsi="Arial" w:cs="Arial"/>
          <w:sz w:val="24"/>
          <w:szCs w:val="24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daňových odpisov. Účtovné a daňové odpisy sa rovnajú.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Odpisový plán bol ovplyvnený týmito skutočnosťami:</w:t>
      </w:r>
      <w:r>
        <w:rPr>
          <w:rFonts w:ascii="Arial" w:hAnsi="Arial" w:cs="Arial"/>
          <w:sz w:val="24"/>
          <w:szCs w:val="24"/>
        </w:rPr>
        <w:t xml:space="preserve"> </w:t>
      </w:r>
      <w:r w:rsidRPr="00484B65">
        <w:rPr>
          <w:rFonts w:ascii="Arial" w:hAnsi="Arial" w:cs="Arial"/>
          <w:sz w:val="24"/>
          <w:szCs w:val="24"/>
        </w:rPr>
        <w:t>Spôsob zostavenia odpisového plánu pre jednotlivé druhy dlhodobého nehmotného a hmotného majetku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Druh majetku Doba odpisovania Sadzba odpisov Odpisová metóda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(4) Zmeny účtovných zásad a zmeny účtovných metód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Účtovné metódy a zásady boli aplikované v rámci plat. zákona o účtovníctve, s osobitosťami:</w:t>
      </w:r>
      <w:r>
        <w:rPr>
          <w:rFonts w:ascii="Arial" w:hAnsi="Arial" w:cs="Arial"/>
          <w:sz w:val="24"/>
          <w:szCs w:val="24"/>
        </w:rPr>
        <w:t xml:space="preserve"> - žiadne -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(4) Zmeny účtovných zásad a zmeny účtovných metód</w:t>
      </w:r>
      <w:r>
        <w:rPr>
          <w:rFonts w:ascii="Arial" w:hAnsi="Arial" w:cs="Arial"/>
          <w:sz w:val="24"/>
          <w:szCs w:val="24"/>
        </w:rPr>
        <w:t>: - žiadne –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 xml:space="preserve">Hodnota vplyvu na </w:t>
      </w:r>
      <w:proofErr w:type="spellStart"/>
      <w:r w:rsidRPr="00484B65">
        <w:rPr>
          <w:rFonts w:ascii="Arial" w:hAnsi="Arial" w:cs="Arial"/>
          <w:b/>
          <w:bCs/>
          <w:sz w:val="24"/>
          <w:szCs w:val="24"/>
        </w:rPr>
        <w:t>prísl</w:t>
      </w:r>
      <w:proofErr w:type="spellEnd"/>
      <w:r w:rsidRPr="00484B65">
        <w:rPr>
          <w:rFonts w:ascii="Arial" w:hAnsi="Arial" w:cs="Arial"/>
          <w:b/>
          <w:bCs/>
          <w:sz w:val="24"/>
          <w:szCs w:val="24"/>
        </w:rPr>
        <w:t>.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Druh zmeny zásady alebo metódy Dôvod zmeny zložku bilancie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(5) Informácie o dotáciách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Dotácia Ocenenie Výška dotácie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(6) Oprava významných chýb minulých účtovných období účtovaných v bežnom účtovnom období</w:t>
      </w:r>
      <w:r>
        <w:rPr>
          <w:rFonts w:ascii="Arial" w:hAnsi="Arial" w:cs="Arial"/>
          <w:sz w:val="24"/>
          <w:szCs w:val="24"/>
        </w:rPr>
        <w:t>: - žiadne 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neuhradenú stratu</w:t>
      </w:r>
      <w:r w:rsidRPr="00484B65">
        <w:rPr>
          <w:rFonts w:ascii="Arial" w:hAnsi="Arial" w:cs="Arial"/>
          <w:bCs/>
          <w:sz w:val="24"/>
          <w:szCs w:val="24"/>
        </w:rPr>
        <w:t xml:space="preserve"> </w:t>
      </w:r>
      <w:r w:rsidRPr="00484B65">
        <w:rPr>
          <w:rFonts w:ascii="Arial" w:hAnsi="Arial" w:cs="Arial"/>
          <w:bCs/>
          <w:sz w:val="24"/>
          <w:szCs w:val="24"/>
        </w:rPr>
        <w:t>minulých rokov</w:t>
      </w:r>
      <w:r w:rsidRPr="00484B65">
        <w:rPr>
          <w:rFonts w:ascii="Arial" w:hAnsi="Arial" w:cs="Arial"/>
          <w:bCs/>
          <w:sz w:val="24"/>
          <w:szCs w:val="24"/>
        </w:rPr>
        <w:t>: 0,-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nerozdelený zisk</w:t>
      </w:r>
      <w:r w:rsidRPr="00484B65">
        <w:rPr>
          <w:rFonts w:ascii="Arial" w:hAnsi="Arial" w:cs="Arial"/>
          <w:bCs/>
          <w:sz w:val="24"/>
          <w:szCs w:val="24"/>
        </w:rPr>
        <w:t>: 0,-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Popis významnej chyby minulých rokov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lastRenderedPageBreak/>
        <w:t>Čl. II (6) Informácie o oprave nevýznamných chýb minulých účtovných období účtovaných v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 (6) Oprava nevýznamných chýb minulých účtovných období účtovaných v bežnom účtovnom období</w:t>
      </w:r>
      <w:r>
        <w:rPr>
          <w:rFonts w:ascii="Arial" w:hAnsi="Arial" w:cs="Arial"/>
          <w:sz w:val="24"/>
          <w:szCs w:val="24"/>
        </w:rPr>
        <w:t>: žiadna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Vplyv na výsledok hospodárenia 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484B65">
        <w:rPr>
          <w:rFonts w:ascii="Arial" w:hAnsi="Arial" w:cs="Arial"/>
          <w:bCs/>
          <w:sz w:val="24"/>
          <w:szCs w:val="24"/>
        </w:rPr>
        <w:t>Popis nevýznamnej chyby BO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III (1) Náklady/výnosy, ktoré majú výnimočný rozsah alebo výskyt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Náklady / Výnosy Hodnota Dôvod vzniku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Škody z dôvodu živelných pohrôm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Náklady z predaja časti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Náklady z predaja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Výnosy z predaja časti podniku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Výnosy z predaja podniku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ČL. III (2) a) Celková suma záväzkov so zostatkovou dobou splatnosti dlhšou ako 5 rokov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84B65">
        <w:rPr>
          <w:rFonts w:ascii="Arial" w:hAnsi="Arial" w:cs="Arial"/>
          <w:b/>
          <w:bCs/>
          <w:sz w:val="24"/>
          <w:szCs w:val="24"/>
        </w:rPr>
        <w:t>Názov položky Celková hodnota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Záväzky so zostatkovou dobou splatnosti nad päť rokov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b) Informácie o pôžičkách poskytnutých členom orgánov spoločnosti k</w:t>
      </w:r>
      <w:r>
        <w:rPr>
          <w:rFonts w:ascii="Arial,Bold" w:hAnsi="Arial,Bold" w:cs="Arial,Bold"/>
          <w:b/>
          <w:bCs/>
          <w:sz w:val="24"/>
          <w:szCs w:val="24"/>
        </w:rPr>
        <w:t> </w:t>
      </w:r>
      <w:r>
        <w:rPr>
          <w:rFonts w:ascii="Arial,Bold" w:hAnsi="Arial,Bold" w:cs="Arial,Bold"/>
          <w:b/>
          <w:bCs/>
          <w:sz w:val="24"/>
          <w:szCs w:val="24"/>
        </w:rPr>
        <w:t>poslednému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dňu účtovného obdobia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  <w:r w:rsidR="0010204D" w:rsidRPr="0010204D">
        <w:rPr>
          <w:rFonts w:ascii="Arial" w:hAnsi="Arial" w:cs="Arial"/>
          <w:bCs/>
          <w:sz w:val="24"/>
          <w:szCs w:val="24"/>
        </w:rPr>
        <w:t xml:space="preserve"> </w:t>
      </w:r>
      <w:r w:rsidRPr="0010204D">
        <w:rPr>
          <w:rFonts w:ascii="Arial" w:hAnsi="Arial" w:cs="Arial"/>
          <w:bCs/>
          <w:sz w:val="24"/>
          <w:szCs w:val="24"/>
        </w:rPr>
        <w:t>iných orgánov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  <w:r w:rsidR="0010204D" w:rsidRPr="0010204D">
        <w:rPr>
          <w:rFonts w:ascii="Arial" w:hAnsi="Arial" w:cs="Arial"/>
          <w:bCs/>
          <w:sz w:val="24"/>
          <w:szCs w:val="24"/>
        </w:rPr>
        <w:t xml:space="preserve"> </w:t>
      </w:r>
      <w:r w:rsidRPr="0010204D">
        <w:rPr>
          <w:rFonts w:ascii="Arial" w:hAnsi="Arial" w:cs="Arial"/>
          <w:bCs/>
          <w:sz w:val="24"/>
          <w:szCs w:val="24"/>
        </w:rPr>
        <w:t>dozorných orgánov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Hodnota pôžičky členov</w:t>
      </w:r>
    </w:p>
    <w:p w:rsidR="00484B65" w:rsidRPr="0010204D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10204D">
        <w:rPr>
          <w:rFonts w:ascii="Arial" w:hAnsi="Arial" w:cs="Arial"/>
          <w:bCs/>
          <w:sz w:val="24"/>
          <w:szCs w:val="24"/>
        </w:rPr>
        <w:t>Druh pôžičky štatutárnych orgánov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odpísaných pôžičiek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odpustených pôžičiek</w:t>
      </w:r>
    </w:p>
    <w:p w:rsidR="00484B65" w:rsidRP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484B65">
        <w:rPr>
          <w:rFonts w:ascii="Arial" w:hAnsi="Arial" w:cs="Arial"/>
          <w:sz w:val="24"/>
          <w:szCs w:val="24"/>
        </w:rPr>
        <w:t>Ceková</w:t>
      </w:r>
      <w:proofErr w:type="spellEnd"/>
      <w:r w:rsidRPr="00484B65">
        <w:rPr>
          <w:rFonts w:ascii="Arial" w:hAnsi="Arial" w:cs="Arial"/>
          <w:sz w:val="24"/>
          <w:szCs w:val="24"/>
        </w:rPr>
        <w:t xml:space="preserve"> suma splatených pôžičiek</w:t>
      </w: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84B65">
        <w:rPr>
          <w:rFonts w:ascii="Arial" w:hAnsi="Arial" w:cs="Arial"/>
          <w:sz w:val="24"/>
          <w:szCs w:val="24"/>
        </w:rPr>
        <w:t>Celková suma poskytnutých pôžičiek</w:t>
      </w:r>
    </w:p>
    <w:p w:rsidR="0010204D" w:rsidRPr="00484B65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c) Informácie o hlavných podmienkach, na základe ktorých boli členom orgánov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  <w:r w:rsidR="0010204D">
        <w:rPr>
          <w:rFonts w:ascii="Arial,Bold" w:hAnsi="Arial,Bold" w:cs="Arial,Bold"/>
          <w:b/>
          <w:bCs/>
          <w:sz w:val="24"/>
          <w:szCs w:val="24"/>
        </w:rPr>
        <w:t>: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d) Informácie o celkovej sume použitých finančných prostriedkov alebo iného plnenia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a) Informácie o celkovej sume finančných povinností, ktoré sa nevykazujú v súvahe,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(5) e) Opis významných povinností účtovnej jednotky vyplývajúcich z</w:t>
      </w:r>
      <w:r w:rsidR="0010204D">
        <w:rPr>
          <w:rFonts w:ascii="Arial,Bold" w:hAnsi="Arial,Bold" w:cs="Arial,Bold"/>
          <w:b/>
          <w:bCs/>
          <w:sz w:val="24"/>
          <w:szCs w:val="24"/>
        </w:rPr>
        <w:t> </w:t>
      </w:r>
      <w:r>
        <w:rPr>
          <w:rFonts w:ascii="Arial,Bold" w:hAnsi="Arial,Bold" w:cs="Arial,Bold"/>
          <w:b/>
          <w:bCs/>
          <w:sz w:val="24"/>
          <w:szCs w:val="24"/>
        </w:rPr>
        <w:t>dôchodkových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lastRenderedPageBreak/>
        <w:t>Čl. III (6) Informácie o udelení výlučného práva alebo osobitného práva, ktorým sa udelilo právo</w:t>
      </w:r>
      <w:r w:rsidR="0010204D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:rsidR="0010204D" w:rsidRDefault="0010204D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484B65" w:rsidRDefault="00484B65" w:rsidP="00484B6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Miesto pre ďalšie záznamy</w:t>
      </w:r>
      <w:bookmarkStart w:id="0" w:name="_GoBack"/>
      <w:bookmarkEnd w:id="0"/>
    </w:p>
    <w:sectPr w:rsidR="00484B6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530A" w:rsidRDefault="0031530A" w:rsidP="00484B65">
      <w:pPr>
        <w:spacing w:after="0" w:line="240" w:lineRule="auto"/>
      </w:pPr>
      <w:r>
        <w:separator/>
      </w:r>
    </w:p>
  </w:endnote>
  <w:endnote w:type="continuationSeparator" w:id="0">
    <w:p w:rsidR="0031530A" w:rsidRDefault="0031530A" w:rsidP="00484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530A" w:rsidRDefault="0031530A" w:rsidP="00484B65">
      <w:pPr>
        <w:spacing w:after="0" w:line="240" w:lineRule="auto"/>
      </w:pPr>
      <w:r>
        <w:separator/>
      </w:r>
    </w:p>
  </w:footnote>
  <w:footnote w:type="continuationSeparator" w:id="0">
    <w:p w:rsidR="0031530A" w:rsidRDefault="0031530A" w:rsidP="00484B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4B65" w:rsidRPr="00484B65" w:rsidRDefault="00484B65" w:rsidP="00484B65">
    <w:pPr>
      <w:autoSpaceDE w:val="0"/>
      <w:autoSpaceDN w:val="0"/>
      <w:adjustRightInd w:val="0"/>
      <w:spacing w:after="0" w:line="240" w:lineRule="auto"/>
      <w:rPr>
        <w:rFonts w:ascii="Arial" w:hAnsi="Arial" w:cs="Arial"/>
        <w:sz w:val="20"/>
        <w:szCs w:val="20"/>
      </w:rPr>
    </w:pPr>
    <w:r w:rsidRPr="00484B65">
      <w:rPr>
        <w:rFonts w:ascii="Arial" w:hAnsi="Arial" w:cs="Arial"/>
        <w:sz w:val="20"/>
        <w:szCs w:val="20"/>
      </w:rPr>
      <w:t xml:space="preserve">Poznámky </w:t>
    </w:r>
    <w:proofErr w:type="spellStart"/>
    <w:r w:rsidRPr="00484B65">
      <w:rPr>
        <w:rFonts w:ascii="Arial" w:hAnsi="Arial" w:cs="Arial"/>
        <w:sz w:val="20"/>
        <w:szCs w:val="20"/>
      </w:rPr>
      <w:t>Úč</w:t>
    </w:r>
    <w:proofErr w:type="spellEnd"/>
    <w:r w:rsidRPr="00484B65">
      <w:rPr>
        <w:rFonts w:ascii="Arial" w:hAnsi="Arial" w:cs="Arial"/>
        <w:sz w:val="20"/>
        <w:szCs w:val="20"/>
      </w:rPr>
      <w:t xml:space="preserve"> MÚJ 3-01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484B65">
      <w:rPr>
        <w:rFonts w:ascii="Arial" w:hAnsi="Arial" w:cs="Arial"/>
        <w:sz w:val="20"/>
        <w:szCs w:val="20"/>
      </w:rPr>
      <w:t xml:space="preserve">IČO 5 0 2 7 7 4 8 1 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484B65">
      <w:rPr>
        <w:rFonts w:ascii="Arial" w:hAnsi="Arial" w:cs="Arial"/>
        <w:sz w:val="20"/>
        <w:szCs w:val="20"/>
      </w:rPr>
      <w:t>DIČ 2 1 2 0 2 4 9 7 9 1</w:t>
    </w:r>
  </w:p>
  <w:p w:rsidR="00484B65" w:rsidRDefault="00484B65">
    <w:pPr>
      <w:pStyle w:val="Hlavika"/>
    </w:pPr>
  </w:p>
  <w:p w:rsidR="00484B65" w:rsidRDefault="00484B6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B65"/>
    <w:rsid w:val="0010204D"/>
    <w:rsid w:val="0031530A"/>
    <w:rsid w:val="00484B65"/>
    <w:rsid w:val="00610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D9237"/>
  <w15:chartTrackingRefBased/>
  <w15:docId w15:val="{94F3ADF4-7B8C-4818-8C8C-84120FFBE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4B65"/>
  </w:style>
  <w:style w:type="paragraph" w:styleId="Pta">
    <w:name w:val="footer"/>
    <w:basedOn w:val="Normlny"/>
    <w:link w:val="PtaChar"/>
    <w:uiPriority w:val="99"/>
    <w:unhideWhenUsed/>
    <w:rsid w:val="00484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4B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913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Asistent7</dc:creator>
  <cp:keywords/>
  <dc:description/>
  <cp:lastModifiedBy>Asistent7</cp:lastModifiedBy>
  <cp:revision>1</cp:revision>
  <dcterms:created xsi:type="dcterms:W3CDTF">2018-04-06T17:28:00Z</dcterms:created>
  <dcterms:modified xsi:type="dcterms:W3CDTF">2018-04-06T17:40:00Z</dcterms:modified>
</cp:coreProperties>
</file>