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1502" w:rsidRDefault="00E35888">
      <w:pPr>
        <w:spacing w:after="0" w:line="240" w:lineRule="auto"/>
        <w:jc w:val="center"/>
        <w:rPr>
          <w:b/>
          <w:sz w:val="56"/>
          <w:szCs w:val="56"/>
          <w:lang w:val="sk-SK"/>
        </w:rPr>
      </w:pPr>
      <w:r>
        <w:rPr>
          <w:b/>
          <w:sz w:val="56"/>
          <w:szCs w:val="56"/>
          <w:lang w:val="sk-SK"/>
        </w:rPr>
        <w:t>RK Charita n.o.</w:t>
      </w:r>
    </w:p>
    <w:p w:rsidR="00A31502" w:rsidRDefault="00A31502">
      <w:pPr>
        <w:spacing w:after="0" w:line="240" w:lineRule="auto"/>
        <w:jc w:val="center"/>
        <w:rPr>
          <w:b/>
          <w:sz w:val="40"/>
          <w:szCs w:val="40"/>
          <w:lang w:val="sk-SK"/>
        </w:rPr>
      </w:pPr>
    </w:p>
    <w:p w:rsidR="00A31502" w:rsidRDefault="00A31502">
      <w:pPr>
        <w:jc w:val="center"/>
        <w:rPr>
          <w:b/>
          <w:sz w:val="72"/>
          <w:szCs w:val="72"/>
          <w:lang w:val="sk-SK"/>
        </w:rPr>
      </w:pPr>
    </w:p>
    <w:p w:rsidR="00A31502" w:rsidRDefault="00A31502">
      <w:pPr>
        <w:rPr>
          <w:b/>
          <w:sz w:val="72"/>
          <w:szCs w:val="72"/>
          <w:lang w:val="sk-SK"/>
        </w:rPr>
      </w:pPr>
    </w:p>
    <w:p w:rsidR="00A31502" w:rsidRDefault="00E35888">
      <w:pPr>
        <w:jc w:val="center"/>
        <w:rPr>
          <w:b/>
          <w:sz w:val="60"/>
          <w:szCs w:val="60"/>
          <w:lang w:val="sk-SK"/>
        </w:rPr>
      </w:pPr>
      <w:r>
        <w:rPr>
          <w:b/>
          <w:sz w:val="60"/>
          <w:szCs w:val="60"/>
          <w:lang w:val="sk-SK"/>
        </w:rPr>
        <w:t>Výročná správa</w:t>
      </w:r>
    </w:p>
    <w:p w:rsidR="00A31502" w:rsidRDefault="00E35888">
      <w:pPr>
        <w:jc w:val="center"/>
        <w:rPr>
          <w:b/>
          <w:sz w:val="60"/>
          <w:szCs w:val="60"/>
          <w:lang w:val="sk-SK"/>
        </w:rPr>
      </w:pPr>
      <w:r>
        <w:rPr>
          <w:b/>
          <w:sz w:val="60"/>
          <w:szCs w:val="60"/>
          <w:lang w:val="sk-SK"/>
        </w:rPr>
        <w:t>o činnosti a hospodárení</w:t>
      </w:r>
    </w:p>
    <w:p w:rsidR="00A31502" w:rsidRDefault="00E35888">
      <w:pPr>
        <w:jc w:val="center"/>
        <w:rPr>
          <w:b/>
          <w:sz w:val="60"/>
          <w:szCs w:val="60"/>
          <w:lang w:val="sk-SK"/>
        </w:rPr>
      </w:pPr>
      <w:r>
        <w:rPr>
          <w:b/>
          <w:sz w:val="60"/>
          <w:szCs w:val="60"/>
          <w:lang w:val="sk-SK"/>
        </w:rPr>
        <w:t>za rok 2017</w:t>
      </w:r>
    </w:p>
    <w:p w:rsidR="00A31502" w:rsidRDefault="00A31502">
      <w:pPr>
        <w:jc w:val="center"/>
        <w:rPr>
          <w:b/>
          <w:sz w:val="60"/>
          <w:szCs w:val="60"/>
          <w:lang w:val="sk-SK"/>
        </w:rPr>
      </w:pPr>
    </w:p>
    <w:p w:rsidR="00A31502" w:rsidRDefault="00A31502">
      <w:pPr>
        <w:jc w:val="center"/>
        <w:rPr>
          <w:b/>
          <w:sz w:val="60"/>
          <w:szCs w:val="60"/>
          <w:lang w:val="sk-SK"/>
        </w:rPr>
      </w:pPr>
    </w:p>
    <w:p w:rsidR="00A31502" w:rsidRDefault="00A31502">
      <w:pPr>
        <w:spacing w:after="0" w:line="240" w:lineRule="auto"/>
        <w:rPr>
          <w:i/>
          <w:sz w:val="30"/>
          <w:szCs w:val="30"/>
          <w:lang w:val="sk-SK"/>
        </w:rPr>
      </w:pPr>
    </w:p>
    <w:p w:rsidR="00A31502" w:rsidRDefault="00A31502">
      <w:pPr>
        <w:spacing w:after="0" w:line="240" w:lineRule="auto"/>
        <w:rPr>
          <w:i/>
          <w:sz w:val="30"/>
          <w:szCs w:val="30"/>
          <w:lang w:val="sk-SK"/>
        </w:rPr>
      </w:pPr>
    </w:p>
    <w:p w:rsidR="00A31502" w:rsidRDefault="00A31502">
      <w:pPr>
        <w:spacing w:after="0" w:line="240" w:lineRule="auto"/>
        <w:rPr>
          <w:i/>
          <w:sz w:val="30"/>
          <w:szCs w:val="30"/>
          <w:lang w:val="sk-SK"/>
        </w:rPr>
      </w:pPr>
    </w:p>
    <w:p w:rsidR="00A31502" w:rsidRDefault="00A31502">
      <w:pPr>
        <w:spacing w:after="0" w:line="240" w:lineRule="auto"/>
        <w:rPr>
          <w:i/>
          <w:sz w:val="30"/>
          <w:szCs w:val="30"/>
          <w:lang w:val="sk-SK"/>
        </w:rPr>
      </w:pPr>
    </w:p>
    <w:p w:rsidR="00A31502" w:rsidRDefault="00A31502">
      <w:pPr>
        <w:spacing w:after="0" w:line="240" w:lineRule="auto"/>
        <w:rPr>
          <w:i/>
          <w:sz w:val="30"/>
          <w:szCs w:val="30"/>
          <w:lang w:val="sk-SK"/>
        </w:rPr>
      </w:pPr>
    </w:p>
    <w:p w:rsidR="00A31502" w:rsidRDefault="00A31502">
      <w:pPr>
        <w:spacing w:after="0" w:line="240" w:lineRule="auto"/>
        <w:rPr>
          <w:i/>
          <w:sz w:val="30"/>
          <w:szCs w:val="30"/>
          <w:lang w:val="sk-SK"/>
        </w:rPr>
      </w:pPr>
    </w:p>
    <w:p w:rsidR="00A31502" w:rsidRDefault="00E35888">
      <w:pPr>
        <w:spacing w:after="0" w:line="240" w:lineRule="auto"/>
        <w:rPr>
          <w:i/>
          <w:sz w:val="30"/>
          <w:szCs w:val="30"/>
          <w:lang w:val="sk-SK"/>
        </w:rPr>
      </w:pPr>
      <w:r>
        <w:rPr>
          <w:i/>
          <w:sz w:val="30"/>
          <w:szCs w:val="30"/>
          <w:lang w:val="sk-SK"/>
        </w:rPr>
        <w:t>Vypracovala:                                                                               Schválil:</w:t>
      </w:r>
    </w:p>
    <w:p w:rsidR="00A31502" w:rsidRDefault="00E35888">
      <w:pPr>
        <w:spacing w:after="0" w:line="240" w:lineRule="auto"/>
        <w:rPr>
          <w:i/>
          <w:sz w:val="30"/>
          <w:szCs w:val="30"/>
          <w:lang w:val="sk-SK"/>
        </w:rPr>
      </w:pPr>
      <w:r>
        <w:rPr>
          <w:i/>
          <w:sz w:val="30"/>
          <w:szCs w:val="30"/>
          <w:lang w:val="sk-SK"/>
        </w:rPr>
        <w:t>Mária Vohárová                                                                         správna rada</w:t>
      </w:r>
    </w:p>
    <w:p w:rsidR="00A31502" w:rsidRDefault="00E35888">
      <w:pPr>
        <w:rPr>
          <w:i/>
          <w:sz w:val="30"/>
          <w:szCs w:val="30"/>
          <w:lang w:val="sk-SK"/>
        </w:rPr>
      </w:pPr>
      <w:r>
        <w:rPr>
          <w:i/>
          <w:sz w:val="30"/>
          <w:szCs w:val="30"/>
          <w:lang w:val="sk-SK"/>
        </w:rPr>
        <w:t xml:space="preserve">                                                                                                      apríl 2018</w:t>
      </w:r>
    </w:p>
    <w:p w:rsidR="00A31502" w:rsidRDefault="00A31502">
      <w:pPr>
        <w:jc w:val="center"/>
        <w:rPr>
          <w:b/>
          <w:sz w:val="24"/>
          <w:szCs w:val="24"/>
          <w:lang w:val="sk-SK"/>
        </w:rPr>
      </w:pPr>
    </w:p>
    <w:p w:rsidR="00A31502" w:rsidRDefault="00E35888">
      <w:pPr>
        <w:rPr>
          <w:b/>
          <w:sz w:val="28"/>
          <w:szCs w:val="28"/>
          <w:lang w:val="sk-SK"/>
        </w:rPr>
      </w:pPr>
      <w:r>
        <w:rPr>
          <w:b/>
          <w:sz w:val="28"/>
          <w:szCs w:val="28"/>
          <w:lang w:val="sk-SK"/>
        </w:rPr>
        <w:lastRenderedPageBreak/>
        <w:t>OBSAH:</w:t>
      </w:r>
    </w:p>
    <w:p w:rsidR="00A31502" w:rsidRDefault="00A31502">
      <w:pPr>
        <w:rPr>
          <w:b/>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Základné údaje .....................................................................................3</w:t>
      </w: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Poskytované sociálne služby ................................................................4</w:t>
      </w: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Aktivity neziskovej organizácie za rok 2017 .........................................7</w:t>
      </w: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Ročná účtovná závierka za rok 2017 ...................................................7</w:t>
      </w: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Výrok audítora k ročnej účtovnej uzávierke ..........................................7</w:t>
      </w: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Prehľad o peňažných príjmoch a výdavkoch ...........................................8</w:t>
      </w: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sz w:val="28"/>
          <w:szCs w:val="28"/>
          <w:lang w:val="sk-SK"/>
        </w:rPr>
        <w:t>Stav a pohyb majetku a záväzkov neziskovej organizácie..........................8</w:t>
      </w: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sz w:val="28"/>
          <w:szCs w:val="28"/>
          <w:lang w:val="sk-SK"/>
        </w:rPr>
        <w:t>Záver............................................................................................................8</w:t>
      </w: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jc w:val="center"/>
        <w:rPr>
          <w:b/>
          <w:sz w:val="28"/>
          <w:szCs w:val="28"/>
          <w:lang w:val="sk-SK"/>
        </w:rPr>
      </w:pPr>
      <w:r>
        <w:rPr>
          <w:b/>
          <w:sz w:val="28"/>
          <w:szCs w:val="28"/>
          <w:lang w:val="sk-SK"/>
        </w:rPr>
        <w:lastRenderedPageBreak/>
        <w:t>Základné údaje</w:t>
      </w:r>
    </w:p>
    <w:p w:rsidR="00A31502" w:rsidRDefault="00A31502">
      <w:pPr>
        <w:spacing w:after="0" w:line="240" w:lineRule="auto"/>
        <w:jc w:val="center"/>
        <w:rPr>
          <w:b/>
          <w:sz w:val="28"/>
          <w:szCs w:val="28"/>
          <w:lang w:val="sk-SK"/>
        </w:rPr>
      </w:pPr>
    </w:p>
    <w:p w:rsidR="00A31502" w:rsidRDefault="00A31502">
      <w:pPr>
        <w:spacing w:after="0" w:line="240" w:lineRule="auto"/>
        <w:jc w:val="center"/>
        <w:rPr>
          <w:b/>
          <w:sz w:val="28"/>
          <w:szCs w:val="28"/>
          <w:lang w:val="sk-SK"/>
        </w:rPr>
      </w:pPr>
    </w:p>
    <w:p w:rsidR="00A31502" w:rsidRDefault="00A31502">
      <w:pPr>
        <w:spacing w:after="0" w:line="240" w:lineRule="auto"/>
        <w:rPr>
          <w:b/>
          <w:sz w:val="28"/>
          <w:szCs w:val="28"/>
          <w:lang w:val="sk-SK"/>
        </w:rPr>
      </w:pPr>
    </w:p>
    <w:p w:rsidR="00A31502" w:rsidRDefault="00E35888">
      <w:pPr>
        <w:spacing w:after="0" w:line="240" w:lineRule="auto"/>
        <w:rPr>
          <w:b/>
          <w:sz w:val="28"/>
          <w:szCs w:val="28"/>
          <w:lang w:val="sk-SK"/>
        </w:rPr>
      </w:pPr>
      <w:r>
        <w:rPr>
          <w:b/>
          <w:sz w:val="28"/>
          <w:szCs w:val="28"/>
          <w:lang w:val="sk-SK"/>
        </w:rPr>
        <w:t>Názov:                                 RK Charita n.o.</w:t>
      </w:r>
    </w:p>
    <w:p w:rsidR="00A31502" w:rsidRDefault="00A31502">
      <w:pPr>
        <w:spacing w:after="0" w:line="240" w:lineRule="auto"/>
        <w:rPr>
          <w:b/>
          <w:sz w:val="28"/>
          <w:szCs w:val="28"/>
          <w:lang w:val="sk-SK"/>
        </w:rPr>
      </w:pPr>
    </w:p>
    <w:p w:rsidR="00A31502" w:rsidRDefault="00E35888">
      <w:pPr>
        <w:spacing w:after="0" w:line="240" w:lineRule="auto"/>
        <w:rPr>
          <w:sz w:val="28"/>
          <w:szCs w:val="28"/>
          <w:lang w:val="sk-SK"/>
        </w:rPr>
      </w:pPr>
      <w:r>
        <w:rPr>
          <w:b/>
          <w:sz w:val="28"/>
          <w:szCs w:val="28"/>
          <w:lang w:val="sk-SK"/>
        </w:rPr>
        <w:t xml:space="preserve">Sídlo:                       </w:t>
      </w:r>
      <w:r>
        <w:rPr>
          <w:sz w:val="28"/>
          <w:szCs w:val="28"/>
          <w:lang w:val="sk-SK"/>
        </w:rPr>
        <w:t xml:space="preserve">            Porúbka 57, 067 41 Porúbka</w:t>
      </w: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b/>
          <w:sz w:val="28"/>
          <w:szCs w:val="28"/>
          <w:lang w:val="sk-SK"/>
        </w:rPr>
        <w:t xml:space="preserve">Zakladateľ:                         </w:t>
      </w:r>
      <w:r>
        <w:rPr>
          <w:sz w:val="28"/>
          <w:szCs w:val="28"/>
          <w:lang w:val="sk-SK"/>
        </w:rPr>
        <w:t>Mgr. Štefánia Kuzmová</w:t>
      </w:r>
    </w:p>
    <w:p w:rsidR="00A31502" w:rsidRDefault="00E35888">
      <w:pPr>
        <w:spacing w:after="0" w:line="240" w:lineRule="auto"/>
        <w:rPr>
          <w:sz w:val="28"/>
          <w:szCs w:val="28"/>
          <w:lang w:val="sk-SK"/>
        </w:rPr>
      </w:pPr>
      <w:r>
        <w:rPr>
          <w:sz w:val="28"/>
          <w:szCs w:val="28"/>
          <w:lang w:val="sk-SK"/>
        </w:rPr>
        <w:t xml:space="preserve">                                              bytom: Porúbka 57, 067 41 Porúbka</w:t>
      </w: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b/>
          <w:sz w:val="28"/>
          <w:szCs w:val="28"/>
          <w:lang w:val="sk-SK"/>
        </w:rPr>
        <w:t xml:space="preserve">Registrácie:                         </w:t>
      </w:r>
      <w:r>
        <w:rPr>
          <w:sz w:val="28"/>
          <w:szCs w:val="28"/>
          <w:lang w:val="sk-SK"/>
        </w:rPr>
        <w:t>OÚ Prešov, č. OVVS-518/2016-NO</w:t>
      </w: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b/>
          <w:sz w:val="28"/>
          <w:szCs w:val="28"/>
          <w:lang w:val="sk-SK"/>
        </w:rPr>
        <w:t xml:space="preserve">IČO:                                       </w:t>
      </w:r>
      <w:r>
        <w:rPr>
          <w:sz w:val="28"/>
          <w:szCs w:val="28"/>
          <w:lang w:val="sk-SK"/>
        </w:rPr>
        <w:t>50330951</w:t>
      </w: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b/>
          <w:sz w:val="28"/>
          <w:szCs w:val="28"/>
          <w:lang w:val="sk-SK"/>
        </w:rPr>
        <w:t xml:space="preserve">Štatutárny orgán:               </w:t>
      </w:r>
      <w:r>
        <w:rPr>
          <w:sz w:val="28"/>
          <w:szCs w:val="28"/>
          <w:lang w:val="sk-SK"/>
        </w:rPr>
        <w:t>Mária Vohárová – riaditeľ</w:t>
      </w: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b/>
          <w:sz w:val="28"/>
          <w:szCs w:val="28"/>
          <w:lang w:val="sk-SK"/>
        </w:rPr>
        <w:t xml:space="preserve">Telefonický kontakt:          </w:t>
      </w:r>
      <w:r>
        <w:rPr>
          <w:sz w:val="28"/>
          <w:szCs w:val="28"/>
          <w:lang w:val="sk-SK"/>
        </w:rPr>
        <w:t>0907 161 994, 0907 160 280</w:t>
      </w: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sz w:val="28"/>
          <w:szCs w:val="28"/>
          <w:lang w:val="sk-SK"/>
        </w:rPr>
        <w:t>Nezisková organizácia RK Charita, n.o. vznikla za účelom poskytovania všeobecne prospešných služieb v oblasti sociálnej pomoci a humanitárnej starostlivosti pre občanov nachádzajúcich sa v nepriaznivej sociálnej situácii z dôvodu ťažkého zdravotného postihnutia, nepriaznivého zdravotného stavu.</w:t>
      </w: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E35888">
      <w:pPr>
        <w:spacing w:after="0" w:line="240" w:lineRule="auto"/>
        <w:rPr>
          <w:sz w:val="28"/>
          <w:szCs w:val="28"/>
          <w:lang w:val="sk-SK"/>
        </w:rPr>
      </w:pPr>
      <w:r>
        <w:rPr>
          <w:sz w:val="28"/>
          <w:szCs w:val="28"/>
          <w:lang w:val="sk-SK"/>
        </w:rPr>
        <w:t xml:space="preserve">            V rámci svojej činnosti poskytuje všeobecne prospešné služby vykonávaním odborných činností, obslužných činností a ďalších činností podľa druhu poskytovanej sociálnej služby v zmysle zákona o sociálnych službách.</w:t>
      </w: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jc w:val="center"/>
        <w:rPr>
          <w:b/>
          <w:sz w:val="28"/>
          <w:szCs w:val="28"/>
          <w:lang w:val="sk-SK"/>
        </w:rPr>
      </w:pPr>
    </w:p>
    <w:p w:rsidR="00A31502" w:rsidRDefault="00E35888">
      <w:pPr>
        <w:spacing w:after="0" w:line="240" w:lineRule="auto"/>
        <w:jc w:val="center"/>
        <w:rPr>
          <w:b/>
          <w:sz w:val="28"/>
          <w:szCs w:val="28"/>
          <w:lang w:val="sk-SK"/>
        </w:rPr>
      </w:pPr>
      <w:r>
        <w:rPr>
          <w:b/>
          <w:sz w:val="28"/>
          <w:szCs w:val="28"/>
          <w:lang w:val="sk-SK"/>
        </w:rPr>
        <w:lastRenderedPageBreak/>
        <w:t>Poskytované sociálne služby</w:t>
      </w:r>
    </w:p>
    <w:p w:rsidR="00A31502" w:rsidRDefault="00A31502">
      <w:pPr>
        <w:spacing w:after="0" w:line="240" w:lineRule="auto"/>
        <w:jc w:val="center"/>
        <w:rPr>
          <w:b/>
          <w:sz w:val="28"/>
          <w:szCs w:val="28"/>
          <w:lang w:val="sk-SK"/>
        </w:rPr>
      </w:pPr>
    </w:p>
    <w:p w:rsidR="00A31502" w:rsidRDefault="00E35888">
      <w:pPr>
        <w:rPr>
          <w:sz w:val="24"/>
          <w:szCs w:val="24"/>
          <w:lang w:val="sk-SK"/>
        </w:rPr>
      </w:pPr>
      <w:r>
        <w:rPr>
          <w:sz w:val="24"/>
          <w:szCs w:val="24"/>
          <w:lang w:val="sk-SK"/>
        </w:rPr>
        <w:t>Dátum zahájenia poskytovania sociálnej služby v DS je 02.01.2017. RK Charita n.o. prejavila v roku 2016 záujem o zabezpečenie dostupnosti sociálnych služieb na komunitnej úrovni poskytnutím kapacít ambulantnej formy v dennom stacionári v obci Ruská Poruba a v obci Stakčín.</w:t>
      </w:r>
    </w:p>
    <w:p w:rsidR="00A31502" w:rsidRDefault="00E35888">
      <w:pPr>
        <w:rPr>
          <w:sz w:val="24"/>
          <w:szCs w:val="24"/>
          <w:lang w:val="sk-SK"/>
        </w:rPr>
      </w:pPr>
      <w:r>
        <w:rPr>
          <w:sz w:val="24"/>
          <w:szCs w:val="24"/>
          <w:lang w:val="sk-SK"/>
        </w:rPr>
        <w:t>RK Charita n.o. bola dňom 26.5.2016 zapísaná do registra poskytovateľov sociálnych služieb, vedenom Prešovským samosprávnym krajom, ako poskytovateľ sociálnej služby v zmysle § 12 ods. 1) písm. c) zákona 448/2008 Z. z. o sociálnych službách v platnom znení: Nezisková organizácia bude poskytovať všeobecne prospešné služby v oblasti podpory regionálneho rozvoja a zamestnanosti:</w:t>
      </w:r>
    </w:p>
    <w:p w:rsidR="00A31502" w:rsidRDefault="00E35888">
      <w:pPr>
        <w:pStyle w:val="Odsekzoznamu"/>
        <w:numPr>
          <w:ilvl w:val="0"/>
          <w:numId w:val="2"/>
        </w:numPr>
        <w:rPr>
          <w:sz w:val="24"/>
          <w:szCs w:val="24"/>
          <w:lang w:val="sk-SK"/>
        </w:rPr>
      </w:pPr>
      <w:r>
        <w:rPr>
          <w:sz w:val="24"/>
          <w:szCs w:val="24"/>
          <w:lang w:val="sk-SK"/>
        </w:rPr>
        <w:t>poskytovanie sociálnej pomoci a humanitárna starostlivosť</w:t>
      </w:r>
    </w:p>
    <w:p w:rsidR="00A31502" w:rsidRDefault="00E35888">
      <w:pPr>
        <w:pStyle w:val="Odsekzoznamu"/>
        <w:numPr>
          <w:ilvl w:val="0"/>
          <w:numId w:val="2"/>
        </w:numPr>
        <w:rPr>
          <w:sz w:val="24"/>
          <w:szCs w:val="24"/>
          <w:lang w:val="sk-SK"/>
        </w:rPr>
      </w:pPr>
      <w:r>
        <w:rPr>
          <w:sz w:val="24"/>
          <w:szCs w:val="24"/>
          <w:lang w:val="sk-SK"/>
        </w:rPr>
        <w:t>poskytovanie všeobecne prospešných služieb pre seniorov a sociálne odkázaných klientov, starostlivosť v oblasti stravovania, zaopatrenia, vzdelávania, poradenstva, záujmovej činnosti, kultúrnej, duchovnej a športovej činnosti</w:t>
      </w:r>
    </w:p>
    <w:p w:rsidR="00A31502" w:rsidRDefault="00E35888">
      <w:pPr>
        <w:pStyle w:val="Odsekzoznamu"/>
        <w:numPr>
          <w:ilvl w:val="0"/>
          <w:numId w:val="2"/>
        </w:numPr>
        <w:rPr>
          <w:sz w:val="24"/>
          <w:szCs w:val="24"/>
          <w:lang w:val="sk-SK"/>
        </w:rPr>
      </w:pPr>
      <w:r>
        <w:rPr>
          <w:sz w:val="24"/>
          <w:szCs w:val="24"/>
          <w:lang w:val="sk-SK"/>
        </w:rPr>
        <w:t xml:space="preserve">poskytovanie všeobecne prospešných služieb denného stacionára </w:t>
      </w:r>
    </w:p>
    <w:p w:rsidR="00A31502" w:rsidRDefault="00E35888">
      <w:pPr>
        <w:rPr>
          <w:sz w:val="24"/>
          <w:szCs w:val="24"/>
          <w:lang w:val="sk-SK"/>
        </w:rPr>
      </w:pPr>
      <w:r>
        <w:rPr>
          <w:sz w:val="24"/>
          <w:szCs w:val="24"/>
          <w:lang w:val="sk-SK"/>
        </w:rPr>
        <w:t xml:space="preserve">V DS budú poskytované odborné, obslužné a ďalšie činnosti. </w:t>
      </w:r>
      <w:r>
        <w:rPr>
          <w:b/>
          <w:sz w:val="24"/>
          <w:szCs w:val="24"/>
          <w:lang w:val="sk-SK"/>
        </w:rPr>
        <w:t>Odborné činnosti</w:t>
      </w:r>
      <w:r>
        <w:rPr>
          <w:sz w:val="24"/>
          <w:szCs w:val="24"/>
          <w:lang w:val="sk-SK"/>
        </w:rPr>
        <w:t xml:space="preserve"> stanovené zákonom o sociálnych službách pre poskytovanie sociálnej služby v DS:</w:t>
      </w:r>
    </w:p>
    <w:p w:rsidR="00A31502" w:rsidRDefault="00E35888">
      <w:pPr>
        <w:numPr>
          <w:ilvl w:val="0"/>
          <w:numId w:val="1"/>
        </w:numPr>
        <w:rPr>
          <w:sz w:val="24"/>
          <w:szCs w:val="24"/>
          <w:lang w:val="sk-SK"/>
        </w:rPr>
      </w:pPr>
      <w:r>
        <w:rPr>
          <w:sz w:val="24"/>
          <w:szCs w:val="24"/>
          <w:lang w:val="sk-SK"/>
        </w:rPr>
        <w:t>pomoc pri odkázanosti na pomoc inej fyzickej osoby podľa posudku a stanoveného stupňa odkázanosti na pomoc inej fyzickej osoby</w:t>
      </w:r>
    </w:p>
    <w:p w:rsidR="00A31502" w:rsidRDefault="00E35888">
      <w:pPr>
        <w:numPr>
          <w:ilvl w:val="0"/>
          <w:numId w:val="1"/>
        </w:numPr>
        <w:rPr>
          <w:sz w:val="24"/>
          <w:szCs w:val="24"/>
          <w:lang w:val="sk-SK"/>
        </w:rPr>
      </w:pPr>
      <w:r>
        <w:rPr>
          <w:sz w:val="24"/>
          <w:szCs w:val="24"/>
          <w:lang w:val="sk-SK"/>
        </w:rPr>
        <w:t>sociálne poradenstvo – základné v rozsahu zmapovanie sociálnej situácie občana a výber najvhodnejšej formy sociálnej služby, resp. kompenzácie</w:t>
      </w:r>
    </w:p>
    <w:p w:rsidR="00A31502" w:rsidRDefault="00E35888">
      <w:pPr>
        <w:numPr>
          <w:ilvl w:val="0"/>
          <w:numId w:val="1"/>
        </w:numPr>
        <w:rPr>
          <w:sz w:val="24"/>
          <w:szCs w:val="24"/>
          <w:lang w:val="sk-SK"/>
        </w:rPr>
      </w:pPr>
      <w:r>
        <w:rPr>
          <w:sz w:val="24"/>
          <w:szCs w:val="24"/>
          <w:lang w:val="sk-SK"/>
        </w:rPr>
        <w:t>sociálna rehabilitácia zameraná najmä na udržanie, prípadne zlepšenie sebaobsluhy, priestorovej komunikácie a sociálnych zručností</w:t>
      </w:r>
    </w:p>
    <w:p w:rsidR="00A31502" w:rsidRDefault="00E35888">
      <w:pPr>
        <w:numPr>
          <w:ilvl w:val="0"/>
          <w:numId w:val="1"/>
        </w:numPr>
        <w:rPr>
          <w:sz w:val="24"/>
          <w:szCs w:val="24"/>
          <w:lang w:val="sk-SK"/>
        </w:rPr>
      </w:pPr>
      <w:r>
        <w:rPr>
          <w:sz w:val="24"/>
          <w:szCs w:val="24"/>
          <w:lang w:val="sk-SK"/>
        </w:rPr>
        <w:t xml:space="preserve">pracovná terapia – individuálna práca (ergoterapia) využívaná bude podľa potrieb prijímateľa pri riešení situácie, ktorú nedokáže zvládnuť samostatne a pri plánovaní sociálnej služby v DS. Skupinová práca bude využívaná pri organizovaní spoločných aktivít so všetkými zúčastnenými osobami alebo vrámci referenčnej skupiny (skupina s rovnakými záujmami). Nácvik sociálnych zručností môže prebiehať buď individuálne, alebo vo dvojiciach s približne rovnakými zručnosťami. Komunitná práca bude zameraná na zapájanie prijímateľov do života obcí (pomoc pri organizovaní rôznych sviatkov, nácivk divadelného predstavenia vrámci rôznych vekových skupín). Špecifickou prácou bude práca so sociálnou komunitou, pri ktorej sa budú do komunity vyberať osoby s rovnakým alebo podobným sociálnym znevýhodnením a pri spoločných rozhovoroch </w:t>
      </w:r>
      <w:r>
        <w:rPr>
          <w:sz w:val="24"/>
          <w:szCs w:val="24"/>
          <w:lang w:val="sk-SK"/>
        </w:rPr>
        <w:lastRenderedPageBreak/>
        <w:t>môžu hľadať nové východiská, alebo si odovzdávať skúsenosti. Súčasťou komunitnej práce budú aj spoločné posedenia klientov DS so starostom a poslancami obce, ale aj rôznymi záujmovými skupinami, ktoré v obci pôsobia. S rodinou budú pracovníci DS aktívne spolupracovať počas celej doby poskytovania sociálnej služby od jej plánovania a samotnej realizácie. Rodina bude participovať na úlohách spojených so sociálnou rehabilitáciu a ošetrovateľskou starostlivosťou, ktoré budú pre svojho príbuzného zabezpečovať v čase mimo prevádzke DS.</w:t>
      </w:r>
    </w:p>
    <w:p w:rsidR="00A31502" w:rsidRDefault="00E35888">
      <w:pPr>
        <w:rPr>
          <w:sz w:val="24"/>
          <w:szCs w:val="24"/>
          <w:lang w:val="sk-SK"/>
        </w:rPr>
      </w:pPr>
      <w:r>
        <w:rPr>
          <w:sz w:val="24"/>
          <w:szCs w:val="24"/>
          <w:lang w:val="sk-SK"/>
        </w:rPr>
        <w:t xml:space="preserve">Nad rámec stanovených odborných činností budú v DS poskytované </w:t>
      </w:r>
      <w:r>
        <w:rPr>
          <w:b/>
          <w:sz w:val="24"/>
          <w:szCs w:val="24"/>
          <w:lang w:val="sk-SK"/>
        </w:rPr>
        <w:t>ďalšie odborné činnosti</w:t>
      </w:r>
      <w:r>
        <w:rPr>
          <w:sz w:val="24"/>
          <w:szCs w:val="24"/>
          <w:lang w:val="sk-SK"/>
        </w:rPr>
        <w:t>:</w:t>
      </w:r>
    </w:p>
    <w:p w:rsidR="00A31502" w:rsidRDefault="00E35888">
      <w:pPr>
        <w:numPr>
          <w:ilvl w:val="0"/>
          <w:numId w:val="1"/>
        </w:numPr>
        <w:rPr>
          <w:sz w:val="24"/>
          <w:szCs w:val="24"/>
          <w:lang w:val="sk-SK"/>
        </w:rPr>
      </w:pPr>
      <w:r>
        <w:rPr>
          <w:sz w:val="24"/>
          <w:szCs w:val="24"/>
          <w:lang w:val="sk-SK"/>
        </w:rPr>
        <w:t>ošetrovateľská starostlivosť v rozsahu edukačných aktivít v oblasti dodržiavania liečebného režimu, včasného rozpoznania varovných príznakov signalizujúcich zdravie a život ohrozujúci stav, liečebného telocviku a podľa potrieb aj nácvik podávania liekov a inzulínu nielen pre klientov ale aj pre ich rodinných príslušníkov.</w:t>
      </w:r>
    </w:p>
    <w:p w:rsidR="00A31502" w:rsidRDefault="00E35888">
      <w:pPr>
        <w:numPr>
          <w:ilvl w:val="0"/>
          <w:numId w:val="1"/>
        </w:numPr>
        <w:rPr>
          <w:sz w:val="24"/>
          <w:szCs w:val="24"/>
          <w:lang w:val="sk-SK"/>
        </w:rPr>
      </w:pPr>
      <w:r>
        <w:rPr>
          <w:sz w:val="24"/>
          <w:szCs w:val="24"/>
          <w:lang w:val="sk-SK"/>
        </w:rPr>
        <w:t>LTV – liečebná telesná výchova skupinovo a individuálne podľa potrieb a stavu klienta, aj s liečebnými pomôckami (lopty, loptičky,digi-flex, terabant,) v prípade handicapovaných a postihnutých klientov hlavne za účelom udržania a zlepšenia funkčného stavu klienta aspoň 2krát týždenne a raz týždenne zhodnotenie stavu klienta rehabilitačným pracovníkom.</w:t>
      </w:r>
    </w:p>
    <w:p w:rsidR="00A31502" w:rsidRDefault="00E35888">
      <w:pPr>
        <w:rPr>
          <w:sz w:val="24"/>
          <w:szCs w:val="24"/>
          <w:lang w:val="sk-SK"/>
        </w:rPr>
      </w:pPr>
      <w:r>
        <w:rPr>
          <w:b/>
          <w:sz w:val="24"/>
          <w:szCs w:val="24"/>
          <w:lang w:val="sk-SK"/>
        </w:rPr>
        <w:t xml:space="preserve">Obslužné činnoti </w:t>
      </w:r>
      <w:r>
        <w:rPr>
          <w:sz w:val="24"/>
          <w:szCs w:val="24"/>
          <w:lang w:val="sk-SK"/>
        </w:rPr>
        <w:t>stanovené zákonom o sociálnych službách pre poskytovanie sociálnej služby v DS:</w:t>
      </w:r>
    </w:p>
    <w:p w:rsidR="00A31502" w:rsidRDefault="00E35888">
      <w:pPr>
        <w:numPr>
          <w:ilvl w:val="0"/>
          <w:numId w:val="1"/>
        </w:numPr>
        <w:rPr>
          <w:sz w:val="24"/>
          <w:szCs w:val="24"/>
          <w:lang w:val="sk-SK"/>
        </w:rPr>
      </w:pPr>
      <w:r>
        <w:rPr>
          <w:sz w:val="24"/>
          <w:szCs w:val="24"/>
          <w:lang w:val="sk-SK"/>
        </w:rPr>
        <w:t>stravovanie – obed bude poskytovaný za úhradu 1,- euro za obed, možnosť výberu diabetickej stravy v tej istej cene</w:t>
      </w:r>
    </w:p>
    <w:p w:rsidR="00A31502" w:rsidRDefault="00E35888">
      <w:pPr>
        <w:ind w:left="360"/>
        <w:rPr>
          <w:sz w:val="24"/>
          <w:szCs w:val="24"/>
          <w:lang w:val="sk-SK"/>
        </w:rPr>
      </w:pPr>
      <w:r>
        <w:rPr>
          <w:sz w:val="24"/>
          <w:szCs w:val="24"/>
          <w:lang w:val="sk-SK"/>
        </w:rPr>
        <w:t xml:space="preserve">       stravovanie – desiata bude poskytovaná v prípade záujmu za 0,50 eur</w:t>
      </w:r>
    </w:p>
    <w:p w:rsidR="00A31502" w:rsidRDefault="00E35888">
      <w:pPr>
        <w:rPr>
          <w:sz w:val="24"/>
          <w:szCs w:val="24"/>
          <w:lang w:val="sk-SK"/>
        </w:rPr>
      </w:pPr>
      <w:r>
        <w:rPr>
          <w:sz w:val="24"/>
          <w:szCs w:val="24"/>
          <w:lang w:val="sk-SK"/>
        </w:rPr>
        <w:t xml:space="preserve">              stravovanie – olovrant bude poskytovaný v prípade záujmu za 0,50 eur</w:t>
      </w:r>
    </w:p>
    <w:p w:rsidR="00A31502" w:rsidRDefault="00A31502">
      <w:pPr>
        <w:ind w:left="720"/>
        <w:rPr>
          <w:sz w:val="24"/>
          <w:szCs w:val="24"/>
          <w:lang w:val="sk-SK"/>
        </w:rPr>
      </w:pPr>
    </w:p>
    <w:p w:rsidR="00A31502" w:rsidRDefault="00E35888">
      <w:pPr>
        <w:rPr>
          <w:sz w:val="24"/>
          <w:szCs w:val="24"/>
          <w:lang w:val="sk-SK"/>
        </w:rPr>
      </w:pPr>
      <w:r>
        <w:rPr>
          <w:b/>
          <w:sz w:val="24"/>
          <w:szCs w:val="24"/>
          <w:lang w:val="sk-SK"/>
        </w:rPr>
        <w:t xml:space="preserve">Ďalšie činnosti </w:t>
      </w:r>
      <w:r>
        <w:rPr>
          <w:sz w:val="24"/>
          <w:szCs w:val="24"/>
          <w:lang w:val="sk-SK"/>
        </w:rPr>
        <w:t>stanovené zákonom o sociálnych službách pre poskytovanie SS v DS:</w:t>
      </w:r>
    </w:p>
    <w:p w:rsidR="00A31502" w:rsidRDefault="00E35888">
      <w:pPr>
        <w:spacing w:after="0" w:line="240" w:lineRule="auto"/>
        <w:rPr>
          <w:b/>
          <w:sz w:val="28"/>
          <w:szCs w:val="28"/>
          <w:lang w:val="sk-SK"/>
        </w:rPr>
      </w:pPr>
      <w:r>
        <w:rPr>
          <w:sz w:val="24"/>
          <w:szCs w:val="24"/>
          <w:lang w:val="sk-SK"/>
        </w:rPr>
        <w:t>zabezpečovanie záujmovej činnosti bude realizované v spolupráci s prijímateľmi SS na základe ich návrhov a možností DS. Plány sa budú pripravovať štvrťročne v mesiaci, ktorý predchádza začiatku nového štvrťroka. Na zabezpečovanie záujmovej činnosti sa budú využívať aj dobrovoľníci z radov občanov obcí. Podľa záujmu klientov a možností DS budú realizované výlety do prírody, na kultúrne podujatia v blízkom okolí, prednášky na rôzne témy (zdravie, záhrada, varenie), vzdelávacie aktivity ako minikurzy cudzích jazykov.</w:t>
      </w:r>
    </w:p>
    <w:p w:rsidR="00A31502" w:rsidRDefault="00A31502">
      <w:pPr>
        <w:spacing w:after="0" w:line="240" w:lineRule="auto"/>
        <w:jc w:val="center"/>
        <w:rPr>
          <w:b/>
          <w:sz w:val="28"/>
          <w:szCs w:val="28"/>
          <w:lang w:val="sk-SK"/>
        </w:rPr>
      </w:pPr>
    </w:p>
    <w:p w:rsidR="00A31502" w:rsidRDefault="00E35888">
      <w:pPr>
        <w:spacing w:after="0" w:line="240" w:lineRule="auto"/>
        <w:rPr>
          <w:sz w:val="24"/>
          <w:szCs w:val="24"/>
          <w:lang w:val="sk-SK"/>
        </w:rPr>
      </w:pPr>
      <w:r>
        <w:rPr>
          <w:sz w:val="24"/>
          <w:szCs w:val="24"/>
          <w:lang w:val="sk-SK"/>
        </w:rPr>
        <w:t>Personálne obsadenie denného stacionára bude tvoriť:</w:t>
      </w:r>
    </w:p>
    <w:p w:rsidR="00A31502" w:rsidRDefault="00A31502">
      <w:pPr>
        <w:spacing w:after="0" w:line="240" w:lineRule="auto"/>
        <w:rPr>
          <w:sz w:val="24"/>
          <w:szCs w:val="24"/>
          <w:lang w:val="sk-SK"/>
        </w:rPr>
      </w:pPr>
    </w:p>
    <w:tbl>
      <w:tblPr>
        <w:tblW w:w="8641" w:type="dxa"/>
        <w:tblInd w:w="93" w:type="dxa"/>
        <w:tblLook w:val="04A0"/>
      </w:tblPr>
      <w:tblGrid>
        <w:gridCol w:w="960"/>
        <w:gridCol w:w="960"/>
        <w:gridCol w:w="960"/>
        <w:gridCol w:w="2157"/>
        <w:gridCol w:w="362"/>
        <w:gridCol w:w="362"/>
        <w:gridCol w:w="960"/>
        <w:gridCol w:w="960"/>
        <w:gridCol w:w="960"/>
      </w:tblGrid>
      <w:tr w:rsidR="00A31502">
        <w:trPr>
          <w:trHeight w:val="315"/>
        </w:trPr>
        <w:tc>
          <w:tcPr>
            <w:tcW w:w="2880" w:type="dxa"/>
            <w:gridSpan w:val="3"/>
            <w:tcBorders>
              <w:top w:val="single" w:sz="4" w:space="0" w:color="auto"/>
              <w:left w:val="single" w:sz="4" w:space="0" w:color="auto"/>
              <w:bottom w:val="nil"/>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 xml:space="preserve">Pracovné zaradenie:                              </w:t>
            </w:r>
          </w:p>
        </w:tc>
        <w:tc>
          <w:tcPr>
            <w:tcW w:w="2881" w:type="dxa"/>
            <w:gridSpan w:val="3"/>
            <w:tcBorders>
              <w:top w:val="single" w:sz="4" w:space="0" w:color="auto"/>
              <w:left w:val="single" w:sz="4" w:space="0" w:color="auto"/>
              <w:bottom w:val="nil"/>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Dosiahnutá kvalifikácia:</w:t>
            </w:r>
          </w:p>
        </w:tc>
        <w:tc>
          <w:tcPr>
            <w:tcW w:w="960" w:type="dxa"/>
            <w:tcBorders>
              <w:top w:val="single" w:sz="4" w:space="0" w:color="auto"/>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1920" w:type="dxa"/>
            <w:gridSpan w:val="2"/>
            <w:tcBorders>
              <w:top w:val="single" w:sz="4" w:space="0" w:color="auto"/>
              <w:left w:val="nil"/>
              <w:bottom w:val="nil"/>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Pracovný úväzok</w:t>
            </w:r>
          </w:p>
        </w:tc>
      </w:tr>
      <w:tr w:rsidR="00A31502">
        <w:trPr>
          <w:trHeight w:val="300"/>
        </w:trPr>
        <w:tc>
          <w:tcPr>
            <w:tcW w:w="960" w:type="dxa"/>
            <w:tcBorders>
              <w:top w:val="nil"/>
              <w:left w:val="single" w:sz="4" w:space="0" w:color="auto"/>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2157"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r>
      <w:tr w:rsidR="00A31502">
        <w:trPr>
          <w:trHeight w:val="315"/>
        </w:trPr>
        <w:tc>
          <w:tcPr>
            <w:tcW w:w="1920" w:type="dxa"/>
            <w:gridSpan w:val="2"/>
            <w:tcBorders>
              <w:top w:val="single" w:sz="4" w:space="0" w:color="auto"/>
              <w:left w:val="single" w:sz="4" w:space="0" w:color="auto"/>
              <w:bottom w:val="single" w:sz="4" w:space="0" w:color="auto"/>
              <w:right w:val="nil"/>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riaditeľ DS</w:t>
            </w:r>
          </w:p>
        </w:tc>
        <w:tc>
          <w:tcPr>
            <w:tcW w:w="960"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2157"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VŠ,akreditovaný kurz opatrovania v rozsahu 230h</w:t>
            </w:r>
          </w:p>
        </w:tc>
        <w:tc>
          <w:tcPr>
            <w:tcW w:w="362"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192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plný pracovný úväzok</w:t>
            </w:r>
          </w:p>
        </w:tc>
      </w:tr>
      <w:tr w:rsidR="00A31502">
        <w:trPr>
          <w:trHeight w:val="300"/>
        </w:trPr>
        <w:tc>
          <w:tcPr>
            <w:tcW w:w="960" w:type="dxa"/>
            <w:tcBorders>
              <w:top w:val="nil"/>
              <w:left w:val="single" w:sz="4" w:space="0" w:color="auto"/>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2157" w:type="dxa"/>
            <w:tcBorders>
              <w:top w:val="nil"/>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r>
      <w:tr w:rsidR="00A31502">
        <w:trPr>
          <w:trHeight w:val="315"/>
        </w:trPr>
        <w:tc>
          <w:tcPr>
            <w:tcW w:w="2880" w:type="dxa"/>
            <w:gridSpan w:val="3"/>
            <w:tcBorders>
              <w:top w:val="nil"/>
              <w:left w:val="single" w:sz="4" w:space="0" w:color="auto"/>
              <w:bottom w:val="nil"/>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sociálny pracovník,</w:t>
            </w:r>
          </w:p>
        </w:tc>
        <w:tc>
          <w:tcPr>
            <w:tcW w:w="2519" w:type="dxa"/>
            <w:gridSpan w:val="2"/>
            <w:tcBorders>
              <w:top w:val="nil"/>
              <w:left w:val="single" w:sz="4" w:space="0" w:color="auto"/>
              <w:bottom w:val="nil"/>
              <w:right w:val="nil"/>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VŠ odbor soc.práca, akreditovaný kurz opatrovania v rozsahu 230h</w:t>
            </w:r>
          </w:p>
        </w:tc>
        <w:tc>
          <w:tcPr>
            <w:tcW w:w="362"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A31502">
            <w:pPr>
              <w:spacing w:after="0" w:line="240" w:lineRule="auto"/>
              <w:rPr>
                <w:rFonts w:eastAsia="Times New Roman"/>
                <w:color w:val="000000"/>
              </w:rPr>
            </w:pPr>
          </w:p>
        </w:tc>
        <w:tc>
          <w:tcPr>
            <w:tcW w:w="1920" w:type="dxa"/>
            <w:gridSpan w:val="2"/>
            <w:tcBorders>
              <w:top w:val="nil"/>
              <w:left w:val="nil"/>
              <w:bottom w:val="nil"/>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plný pracovný úväzok</w:t>
            </w:r>
          </w:p>
        </w:tc>
      </w:tr>
      <w:tr w:rsidR="00A31502">
        <w:trPr>
          <w:trHeight w:val="315"/>
        </w:trPr>
        <w:tc>
          <w:tcPr>
            <w:tcW w:w="2880" w:type="dxa"/>
            <w:gridSpan w:val="3"/>
            <w:tcBorders>
              <w:top w:val="nil"/>
              <w:left w:val="single" w:sz="4" w:space="0" w:color="auto"/>
              <w:bottom w:val="single" w:sz="4" w:space="0" w:color="auto"/>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zodpovedný zástupca</w:t>
            </w:r>
          </w:p>
        </w:tc>
        <w:tc>
          <w:tcPr>
            <w:tcW w:w="2157"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r>
      <w:tr w:rsidR="00A31502">
        <w:trPr>
          <w:trHeight w:val="300"/>
        </w:trPr>
        <w:tc>
          <w:tcPr>
            <w:tcW w:w="960" w:type="dxa"/>
            <w:tcBorders>
              <w:top w:val="nil"/>
              <w:left w:val="single" w:sz="4" w:space="0" w:color="auto"/>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A31502">
            <w:pPr>
              <w:spacing w:after="0" w:line="240" w:lineRule="auto"/>
              <w:rPr>
                <w:rFonts w:eastAsia="Times New Roman"/>
                <w:color w:val="000000"/>
              </w:rPr>
            </w:pPr>
          </w:p>
        </w:tc>
        <w:tc>
          <w:tcPr>
            <w:tcW w:w="960"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2157" w:type="dxa"/>
            <w:tcBorders>
              <w:top w:val="nil"/>
              <w:left w:val="nil"/>
              <w:bottom w:val="nil"/>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nil"/>
              <w:right w:val="nil"/>
            </w:tcBorders>
            <w:shd w:val="clear" w:color="auto" w:fill="auto"/>
            <w:noWrap/>
            <w:vAlign w:val="bottom"/>
            <w:hideMark/>
          </w:tcPr>
          <w:p w:rsidR="00A31502" w:rsidRDefault="00A31502">
            <w:pPr>
              <w:spacing w:after="0" w:line="240" w:lineRule="auto"/>
              <w:rPr>
                <w:rFonts w:eastAsia="Times New Roman"/>
                <w:color w:val="000000"/>
              </w:rPr>
            </w:pPr>
          </w:p>
        </w:tc>
        <w:tc>
          <w:tcPr>
            <w:tcW w:w="362"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A31502">
            <w:pPr>
              <w:spacing w:after="0" w:line="240" w:lineRule="auto"/>
              <w:rPr>
                <w:rFonts w:eastAsia="Times New Roman"/>
                <w:color w:val="000000"/>
              </w:rPr>
            </w:pPr>
          </w:p>
        </w:tc>
        <w:tc>
          <w:tcPr>
            <w:tcW w:w="960" w:type="dxa"/>
            <w:tcBorders>
              <w:top w:val="nil"/>
              <w:left w:val="nil"/>
              <w:bottom w:val="nil"/>
              <w:right w:val="nil"/>
            </w:tcBorders>
            <w:shd w:val="clear" w:color="auto" w:fill="auto"/>
            <w:noWrap/>
            <w:vAlign w:val="bottom"/>
            <w:hideMark/>
          </w:tcPr>
          <w:p w:rsidR="00A31502" w:rsidRDefault="00A31502">
            <w:pPr>
              <w:spacing w:after="0" w:line="240" w:lineRule="auto"/>
              <w:rPr>
                <w:rFonts w:eastAsia="Times New Roman"/>
                <w:color w:val="000000"/>
              </w:rPr>
            </w:pPr>
          </w:p>
        </w:tc>
        <w:tc>
          <w:tcPr>
            <w:tcW w:w="960"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r>
      <w:tr w:rsidR="00A31502">
        <w:trPr>
          <w:trHeight w:val="315"/>
        </w:trPr>
        <w:tc>
          <w:tcPr>
            <w:tcW w:w="1920" w:type="dxa"/>
            <w:gridSpan w:val="2"/>
            <w:tcBorders>
              <w:top w:val="nil"/>
              <w:left w:val="single" w:sz="4" w:space="0" w:color="auto"/>
              <w:bottom w:val="nil"/>
              <w:right w:val="nil"/>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Opatrovateľka</w:t>
            </w:r>
          </w:p>
        </w:tc>
        <w:tc>
          <w:tcPr>
            <w:tcW w:w="960"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2519" w:type="dxa"/>
            <w:gridSpan w:val="2"/>
            <w:tcBorders>
              <w:top w:val="nil"/>
              <w:left w:val="single" w:sz="4" w:space="0" w:color="auto"/>
              <w:bottom w:val="nil"/>
              <w:right w:val="nil"/>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akreditovaný kurz opatrovania v rozsahu 230h,</w:t>
            </w:r>
          </w:p>
        </w:tc>
        <w:tc>
          <w:tcPr>
            <w:tcW w:w="362" w:type="dxa"/>
            <w:tcBorders>
              <w:top w:val="nil"/>
              <w:left w:val="nil"/>
              <w:bottom w:val="nil"/>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nil"/>
              <w:right w:val="nil"/>
            </w:tcBorders>
            <w:shd w:val="clear" w:color="auto" w:fill="auto"/>
            <w:noWrap/>
            <w:vAlign w:val="bottom"/>
            <w:hideMark/>
          </w:tcPr>
          <w:p w:rsidR="00A31502" w:rsidRDefault="00A31502">
            <w:pPr>
              <w:spacing w:after="0" w:line="240" w:lineRule="auto"/>
              <w:rPr>
                <w:rFonts w:eastAsia="Times New Roman"/>
                <w:color w:val="000000"/>
              </w:rPr>
            </w:pPr>
          </w:p>
        </w:tc>
        <w:tc>
          <w:tcPr>
            <w:tcW w:w="1920" w:type="dxa"/>
            <w:gridSpan w:val="2"/>
            <w:tcBorders>
              <w:top w:val="nil"/>
              <w:left w:val="nil"/>
              <w:bottom w:val="nil"/>
              <w:right w:val="single" w:sz="4" w:space="0" w:color="000000"/>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plný pracovný úväzok</w:t>
            </w:r>
          </w:p>
        </w:tc>
      </w:tr>
      <w:tr w:rsidR="00A31502">
        <w:trPr>
          <w:trHeight w:val="315"/>
        </w:trPr>
        <w:tc>
          <w:tcPr>
            <w:tcW w:w="960" w:type="dxa"/>
            <w:tcBorders>
              <w:top w:val="nil"/>
              <w:left w:val="single" w:sz="4" w:space="0" w:color="auto"/>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2157"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b/>
                <w:bCs/>
                <w:color w:val="000000"/>
                <w:sz w:val="24"/>
                <w:szCs w:val="24"/>
              </w:rPr>
            </w:pPr>
            <w:r>
              <w:rPr>
                <w:rFonts w:eastAsia="Times New Roman"/>
                <w:b/>
                <w:bCs/>
                <w:color w:val="000000"/>
                <w:sz w:val="24"/>
                <w:szCs w:val="24"/>
              </w:rPr>
              <w:t>Hotelová škola</w:t>
            </w:r>
          </w:p>
        </w:tc>
        <w:tc>
          <w:tcPr>
            <w:tcW w:w="362"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362"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nil"/>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c>
          <w:tcPr>
            <w:tcW w:w="960" w:type="dxa"/>
            <w:tcBorders>
              <w:top w:val="nil"/>
              <w:left w:val="nil"/>
              <w:bottom w:val="single" w:sz="4" w:space="0" w:color="auto"/>
              <w:right w:val="single" w:sz="4" w:space="0" w:color="auto"/>
            </w:tcBorders>
            <w:shd w:val="clear" w:color="auto" w:fill="auto"/>
            <w:noWrap/>
            <w:vAlign w:val="bottom"/>
            <w:hideMark/>
          </w:tcPr>
          <w:p w:rsidR="00A31502" w:rsidRDefault="00E35888">
            <w:pPr>
              <w:spacing w:after="0" w:line="240" w:lineRule="auto"/>
              <w:rPr>
                <w:rFonts w:eastAsia="Times New Roman"/>
                <w:color w:val="000000"/>
              </w:rPr>
            </w:pPr>
            <w:r>
              <w:rPr>
                <w:rFonts w:eastAsia="Times New Roman"/>
                <w:color w:val="000000"/>
              </w:rPr>
              <w:t> </w:t>
            </w:r>
          </w:p>
        </w:tc>
      </w:tr>
    </w:tbl>
    <w:p w:rsidR="00A31502" w:rsidRDefault="00A31502">
      <w:pPr>
        <w:spacing w:after="0" w:line="240" w:lineRule="auto"/>
        <w:rPr>
          <w:sz w:val="24"/>
          <w:szCs w:val="24"/>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E35888">
      <w:pPr>
        <w:rPr>
          <w:sz w:val="24"/>
          <w:szCs w:val="24"/>
          <w:lang w:val="sk-SK"/>
        </w:rPr>
      </w:pPr>
      <w:r>
        <w:rPr>
          <w:sz w:val="24"/>
          <w:szCs w:val="24"/>
          <w:lang w:val="sk-SK"/>
        </w:rPr>
        <w:t>Cieľom denného stacionára je poskytovanie sociálnej služby  pre seniorov:</w:t>
      </w:r>
    </w:p>
    <w:p w:rsidR="00A31502" w:rsidRDefault="00E35888">
      <w:pPr>
        <w:numPr>
          <w:ilvl w:val="0"/>
          <w:numId w:val="3"/>
        </w:numPr>
        <w:rPr>
          <w:sz w:val="24"/>
          <w:szCs w:val="24"/>
          <w:lang w:val="sk-SK"/>
        </w:rPr>
      </w:pPr>
      <w:r>
        <w:rPr>
          <w:sz w:val="24"/>
          <w:szCs w:val="24"/>
          <w:lang w:val="sk-SK"/>
        </w:rPr>
        <w:t>pre občanov obcí Ruská Poruba, Stakčín a okolité obce, ktorí dosiahli dôchodkový vek, udržanie a aktivizácia ich sociálnej siete, rozšírenie možností na trávenie voľného času a najmä ich udržanie v prirodzenom sociálnom prostredí,</w:t>
      </w:r>
    </w:p>
    <w:p w:rsidR="00A31502" w:rsidRDefault="00E35888">
      <w:pPr>
        <w:numPr>
          <w:ilvl w:val="0"/>
          <w:numId w:val="3"/>
        </w:numPr>
        <w:rPr>
          <w:sz w:val="24"/>
          <w:szCs w:val="24"/>
          <w:lang w:val="sk-SK"/>
        </w:rPr>
      </w:pPr>
      <w:r>
        <w:rPr>
          <w:sz w:val="24"/>
          <w:szCs w:val="24"/>
          <w:lang w:val="sk-SK"/>
        </w:rPr>
        <w:t>pre fyzické osoby, ktoré sú odkázané na pomoc inej fyzickej osoby (handicapovaní, postihnuté deti – napr. DMO), zabezpečenie nevyhnutných podmienok na uspokojovanie základných životných potrieb fyzickej osoby, LTV.</w:t>
      </w: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rPr>
          <w:sz w:val="28"/>
          <w:szCs w:val="28"/>
          <w:lang w:val="sk-SK"/>
        </w:rPr>
      </w:pPr>
    </w:p>
    <w:p w:rsidR="00A31502" w:rsidRDefault="00A31502">
      <w:pPr>
        <w:spacing w:after="0" w:line="240" w:lineRule="auto"/>
        <w:jc w:val="center"/>
        <w:rPr>
          <w:b/>
          <w:sz w:val="28"/>
          <w:szCs w:val="28"/>
          <w:lang w:val="sk-SK"/>
        </w:rPr>
      </w:pPr>
    </w:p>
    <w:p w:rsidR="00A31502" w:rsidRDefault="00E35888">
      <w:pPr>
        <w:spacing w:after="0" w:line="240" w:lineRule="auto"/>
        <w:jc w:val="center"/>
        <w:rPr>
          <w:b/>
          <w:sz w:val="28"/>
          <w:szCs w:val="28"/>
          <w:lang w:val="sk-SK"/>
        </w:rPr>
      </w:pPr>
      <w:r>
        <w:rPr>
          <w:b/>
          <w:sz w:val="28"/>
          <w:szCs w:val="28"/>
          <w:lang w:val="sk-SK"/>
        </w:rPr>
        <w:lastRenderedPageBreak/>
        <w:t>Aktivity RK Charity n.o. od 01.01.2017 do 31.12.2017</w:t>
      </w:r>
    </w:p>
    <w:p w:rsidR="00A31502" w:rsidRDefault="00A31502">
      <w:pPr>
        <w:spacing w:after="0" w:line="240" w:lineRule="auto"/>
        <w:jc w:val="center"/>
        <w:rPr>
          <w:b/>
          <w:sz w:val="28"/>
          <w:szCs w:val="28"/>
          <w:lang w:val="sk-SK"/>
        </w:rPr>
      </w:pPr>
    </w:p>
    <w:p w:rsidR="00A31502" w:rsidRDefault="00E35888">
      <w:pPr>
        <w:spacing w:after="0" w:line="240" w:lineRule="auto"/>
        <w:rPr>
          <w:sz w:val="24"/>
          <w:szCs w:val="24"/>
          <w:lang w:val="sk-SK"/>
        </w:rPr>
      </w:pPr>
      <w:r>
        <w:rPr>
          <w:sz w:val="24"/>
          <w:szCs w:val="24"/>
          <w:lang w:val="sk-SK"/>
        </w:rPr>
        <w:t xml:space="preserve">RK Charita n.o. v máji 2016 dokončila rekonštrukčné práce v dvoch denných stacionároch Ruská Poruba a Stakčín,  dňa 01.01.2017 začala s prevádzkovaním Denného stacionára Ruská Poruba s kapacitou 40 klientov a Denného Stacionára Stakčín s kapacitou 40 klientov. Úspešne prevádzkovala tieto dva denné stacionára počas celého roka 2017. </w:t>
      </w:r>
    </w:p>
    <w:p w:rsidR="00A31502" w:rsidRDefault="00A31502"/>
    <w:p w:rsidR="00A31502" w:rsidRDefault="00E35888">
      <w:r>
        <w:t>Nezisková organizácia rozšírila:</w:t>
      </w:r>
    </w:p>
    <w:p w:rsidR="00A31502" w:rsidRDefault="00E35888">
      <w:pPr>
        <w:spacing w:after="0" w:line="240" w:lineRule="auto"/>
      </w:pPr>
      <w:r>
        <w:t>Druh všeobecne prospešných služieb – poskytovanie sociálnych služieb v zmysle zákona č. 448/2008 Z. z. o sociálnych službách a o zmene a doplnení zákona č. 455/1991 Zb. o živnostenskom podnikaní a v zmysle neskorších zmien a doplnkov.</w:t>
      </w:r>
    </w:p>
    <w:p w:rsidR="00A31502" w:rsidRDefault="00A31502">
      <w:pPr>
        <w:spacing w:after="0" w:line="240" w:lineRule="auto"/>
      </w:pPr>
    </w:p>
    <w:p w:rsidR="00A31502" w:rsidRDefault="00E35888">
      <w:pPr>
        <w:spacing w:after="0" w:line="240" w:lineRule="auto"/>
        <w:jc w:val="center"/>
        <w:rPr>
          <w:b/>
          <w:sz w:val="28"/>
          <w:szCs w:val="28"/>
        </w:rPr>
      </w:pPr>
      <w:r>
        <w:rPr>
          <w:b/>
          <w:sz w:val="28"/>
          <w:szCs w:val="28"/>
        </w:rPr>
        <w:t>Ročná účtovná závierka</w:t>
      </w:r>
    </w:p>
    <w:p w:rsidR="00A31502" w:rsidRDefault="00A31502">
      <w:pPr>
        <w:spacing w:after="0" w:line="240" w:lineRule="auto"/>
        <w:jc w:val="center"/>
        <w:rPr>
          <w:b/>
          <w:sz w:val="28"/>
          <w:szCs w:val="28"/>
        </w:rPr>
      </w:pPr>
    </w:p>
    <w:p w:rsidR="00A31502" w:rsidRDefault="00E35888">
      <w:pPr>
        <w:spacing w:after="0" w:line="240" w:lineRule="auto"/>
        <w:rPr>
          <w:sz w:val="24"/>
          <w:szCs w:val="24"/>
        </w:rPr>
      </w:pPr>
      <w:r>
        <w:rPr>
          <w:sz w:val="24"/>
          <w:szCs w:val="24"/>
        </w:rPr>
        <w:t>Ročná uzávierka bola vypracovaná v marci 2018 a predložená príslušnému daňovému úradu k dátumu 31.3.2018. Účtovná závierka pozostáva z týchto častí:</w:t>
      </w:r>
    </w:p>
    <w:p w:rsidR="00A31502" w:rsidRDefault="00E35888">
      <w:pPr>
        <w:pStyle w:val="Odsekzoznamu"/>
        <w:numPr>
          <w:ilvl w:val="0"/>
          <w:numId w:val="2"/>
        </w:numPr>
        <w:spacing w:after="0" w:line="240" w:lineRule="auto"/>
        <w:rPr>
          <w:sz w:val="24"/>
          <w:szCs w:val="24"/>
        </w:rPr>
      </w:pPr>
      <w:r>
        <w:rPr>
          <w:sz w:val="24"/>
          <w:szCs w:val="24"/>
        </w:rPr>
        <w:t>Účtovná závierka za rok 2017</w:t>
      </w:r>
    </w:p>
    <w:p w:rsidR="00A31502" w:rsidRDefault="00E35888">
      <w:pPr>
        <w:spacing w:after="0" w:line="240" w:lineRule="auto"/>
        <w:rPr>
          <w:sz w:val="24"/>
          <w:szCs w:val="24"/>
        </w:rPr>
      </w:pPr>
      <w:r>
        <w:rPr>
          <w:sz w:val="24"/>
          <w:szCs w:val="24"/>
        </w:rPr>
        <w:t>Po odovzdaní bude táto závierka súčasťou výročnej správy za rok 2017.</w:t>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jc w:val="center"/>
        <w:rPr>
          <w:b/>
          <w:sz w:val="28"/>
          <w:szCs w:val="28"/>
        </w:rPr>
      </w:pPr>
      <w:r>
        <w:rPr>
          <w:b/>
          <w:sz w:val="28"/>
          <w:szCs w:val="28"/>
        </w:rPr>
        <w:t>Výrok audítora k ročnej účtovnej uzávierke</w:t>
      </w:r>
    </w:p>
    <w:p w:rsidR="00A31502" w:rsidRDefault="00A31502">
      <w:pPr>
        <w:spacing w:after="0" w:line="240" w:lineRule="auto"/>
        <w:jc w:val="center"/>
        <w:rPr>
          <w:b/>
          <w:sz w:val="28"/>
          <w:szCs w:val="28"/>
        </w:rPr>
      </w:pPr>
    </w:p>
    <w:p w:rsidR="00A01CFE" w:rsidRDefault="00A01CFE" w:rsidP="00A01CFE">
      <w:pPr>
        <w:spacing w:after="0" w:line="240" w:lineRule="auto"/>
        <w:rPr>
          <w:sz w:val="24"/>
          <w:szCs w:val="24"/>
        </w:rPr>
      </w:pPr>
      <w:r>
        <w:rPr>
          <w:sz w:val="24"/>
          <w:szCs w:val="24"/>
        </w:rPr>
        <w:t>Podľa nášho názoru priložená účtovná závierka poskytuje pravdivý a verný obraz finančnej situácie neziskovej organizácie k 31.12.2017 a výsledku jej hospodárenia za rok končiaci k uvedenému dátumu podľa zákona č. 431/2002 Z. z. o účtovníctve v znení neskorších predpisov (ďalej len zákon o účtovníctve.)</w:t>
      </w: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r>
        <w:rPr>
          <w:sz w:val="24"/>
          <w:szCs w:val="24"/>
        </w:rPr>
        <w:t>Správa nezávislého audítora bola vypracovaná 11.04.2018  audítorom Ing. Janka Herpáková, číslo licencie SKAU 764 a prednesená na zasadnutí správnej rady neziskovej organizácie dňa 11.04.2018 a následne odoslaná elektronicky cez portál finančnej správy na jej zverejnenie.</w:t>
      </w:r>
    </w:p>
    <w:p w:rsidR="00A01CFE" w:rsidRDefault="00A01CFE" w:rsidP="00A01CFE">
      <w:pPr>
        <w:spacing w:after="0" w:line="240" w:lineRule="auto"/>
        <w:rPr>
          <w:sz w:val="24"/>
          <w:szCs w:val="24"/>
        </w:rPr>
      </w:pPr>
      <w:r>
        <w:rPr>
          <w:sz w:val="24"/>
          <w:szCs w:val="24"/>
        </w:rPr>
        <w:t>Správu audítora prikladáme ako prílohu.</w:t>
      </w: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Default="00A01CFE" w:rsidP="00A01CFE">
      <w:pPr>
        <w:spacing w:after="0" w:line="240" w:lineRule="auto"/>
        <w:rPr>
          <w:sz w:val="24"/>
          <w:szCs w:val="24"/>
        </w:rPr>
      </w:pPr>
    </w:p>
    <w:p w:rsidR="00A01CFE" w:rsidRPr="00A01CFE" w:rsidRDefault="00A01CFE" w:rsidP="00A01CFE">
      <w:pPr>
        <w:spacing w:after="0" w:line="240" w:lineRule="auto"/>
        <w:rPr>
          <w:sz w:val="24"/>
          <w:szCs w:val="24"/>
        </w:rPr>
      </w:pPr>
    </w:p>
    <w:p w:rsidR="00A31502" w:rsidRDefault="00A31502">
      <w:pPr>
        <w:spacing w:after="0" w:line="240" w:lineRule="auto"/>
        <w:jc w:val="center"/>
        <w:rPr>
          <w:b/>
          <w:sz w:val="28"/>
          <w:szCs w:val="28"/>
        </w:rPr>
      </w:pPr>
    </w:p>
    <w:p w:rsidR="00A31502" w:rsidRDefault="0056104F">
      <w:pPr>
        <w:spacing w:after="0" w:line="240" w:lineRule="auto"/>
        <w:rPr>
          <w:sz w:val="24"/>
          <w:szCs w:val="24"/>
        </w:rPr>
      </w:pPr>
      <w:r>
        <w:rPr>
          <w:noProof/>
          <w:lang w:val="sk-SK" w:eastAsia="sk-SK"/>
        </w:rPr>
        <w:lastRenderedPageBreak/>
        <w:drawing>
          <wp:anchor distT="0" distB="0" distL="114300" distR="114300" simplePos="0" relativeHeight="251697152" behindDoc="1" locked="0" layoutInCell="1" allowOverlap="1">
            <wp:simplePos x="0" y="0"/>
            <wp:positionH relativeFrom="column">
              <wp:posOffset>-296858</wp:posOffset>
            </wp:positionH>
            <wp:positionV relativeFrom="paragraph">
              <wp:posOffset>-799465</wp:posOffset>
            </wp:positionV>
            <wp:extent cx="7113018" cy="9906000"/>
            <wp:effectExtent l="0" t="0" r="0" b="0"/>
            <wp:wrapNone/>
            <wp:docPr id="13" name="Obráze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113018" cy="9906000"/>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bookmarkStart w:id="0" w:name="_GoBack"/>
      <w:bookmarkEnd w:id="0"/>
      <w:r>
        <w:rPr>
          <w:noProof/>
          <w:lang w:val="sk-SK" w:eastAsia="sk-SK"/>
        </w:rPr>
        <w:lastRenderedPageBreak/>
        <w:drawing>
          <wp:anchor distT="0" distB="0" distL="114300" distR="114300" simplePos="0" relativeHeight="251659264" behindDoc="0" locked="0" layoutInCell="1" allowOverlap="1">
            <wp:simplePos x="0" y="0"/>
            <wp:positionH relativeFrom="page">
              <wp:posOffset>296372</wp:posOffset>
            </wp:positionH>
            <wp:positionV relativeFrom="page">
              <wp:posOffset>35560</wp:posOffset>
            </wp:positionV>
            <wp:extent cx="7053943" cy="9958508"/>
            <wp:effectExtent l="0" t="0" r="0" b="0"/>
            <wp:wrapTight wrapText="bothSides">
              <wp:wrapPolygon edited="0">
                <wp:start x="0" y="0"/>
                <wp:lineTo x="0" y="21570"/>
                <wp:lineTo x="21526" y="21570"/>
                <wp:lineTo x="21526"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7053943" cy="9958508"/>
                    </a:xfrm>
                    <a:prstGeom prst="rect">
                      <a:avLst/>
                    </a:prstGeom>
                  </pic:spPr>
                </pic:pic>
              </a:graphicData>
            </a:graphic>
          </wp:anchor>
        </w:drawing>
      </w: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61312" behindDoc="1" locked="0" layoutInCell="1" allowOverlap="1">
            <wp:simplePos x="0" y="0"/>
            <wp:positionH relativeFrom="page">
              <wp:posOffset>403440</wp:posOffset>
            </wp:positionH>
            <wp:positionV relativeFrom="page">
              <wp:posOffset>46990</wp:posOffset>
            </wp:positionV>
            <wp:extent cx="7006441" cy="9952156"/>
            <wp:effectExtent l="0" t="0" r="0" b="0"/>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7006441" cy="9952156"/>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63360" behindDoc="1" locked="0" layoutInCell="1" allowOverlap="1">
            <wp:simplePos x="0" y="0"/>
            <wp:positionH relativeFrom="page">
              <wp:posOffset>308503</wp:posOffset>
            </wp:positionH>
            <wp:positionV relativeFrom="page">
              <wp:posOffset>11430</wp:posOffset>
            </wp:positionV>
            <wp:extent cx="7148945" cy="10006516"/>
            <wp:effectExtent l="0" t="0" r="0" b="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148945" cy="10006516"/>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65408" behindDoc="1" locked="0" layoutInCell="1" allowOverlap="1">
            <wp:simplePos x="0" y="0"/>
            <wp:positionH relativeFrom="page">
              <wp:posOffset>363855</wp:posOffset>
            </wp:positionH>
            <wp:positionV relativeFrom="page">
              <wp:posOffset>46800</wp:posOffset>
            </wp:positionV>
            <wp:extent cx="7042068" cy="9991811"/>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7042068" cy="9991811"/>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67456" behindDoc="1" locked="0" layoutInCell="1" allowOverlap="1">
            <wp:simplePos x="0" y="0"/>
            <wp:positionH relativeFrom="page">
              <wp:posOffset>366205</wp:posOffset>
            </wp:positionH>
            <wp:positionV relativeFrom="page">
              <wp:posOffset>23495</wp:posOffset>
            </wp:positionV>
            <wp:extent cx="7053943" cy="9978073"/>
            <wp:effectExtent l="0" t="0" r="0" b="0"/>
            <wp:wrapNone/>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7053943" cy="9978073"/>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69504" behindDoc="1" locked="0" layoutInCell="1" allowOverlap="1">
            <wp:simplePos x="0" y="0"/>
            <wp:positionH relativeFrom="page">
              <wp:posOffset>332187</wp:posOffset>
            </wp:positionH>
            <wp:positionV relativeFrom="page">
              <wp:posOffset>46990</wp:posOffset>
            </wp:positionV>
            <wp:extent cx="7030192" cy="9970594"/>
            <wp:effectExtent l="0" t="0" r="0" b="0"/>
            <wp:wrapNone/>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7030192" cy="9970594"/>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71552" behindDoc="1" locked="0" layoutInCell="1" allowOverlap="1">
            <wp:simplePos x="0" y="0"/>
            <wp:positionH relativeFrom="page">
              <wp:posOffset>356194</wp:posOffset>
            </wp:positionH>
            <wp:positionV relativeFrom="page">
              <wp:posOffset>35560</wp:posOffset>
            </wp:positionV>
            <wp:extent cx="7018317" cy="9973398"/>
            <wp:effectExtent l="0" t="0" r="0" b="0"/>
            <wp:wrapNone/>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7018317" cy="9973398"/>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73600" behindDoc="1" locked="0" layoutInCell="1" allowOverlap="1">
            <wp:simplePos x="0" y="0"/>
            <wp:positionH relativeFrom="page">
              <wp:posOffset>342710</wp:posOffset>
            </wp:positionH>
            <wp:positionV relativeFrom="page">
              <wp:posOffset>59055</wp:posOffset>
            </wp:positionV>
            <wp:extent cx="7018317" cy="9938526"/>
            <wp:effectExtent l="0" t="0" r="0" b="0"/>
            <wp:wrapNone/>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018317" cy="9938526"/>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75648" behindDoc="1" locked="0" layoutInCell="1" allowOverlap="1">
            <wp:simplePos x="0" y="0"/>
            <wp:positionH relativeFrom="page">
              <wp:posOffset>379862</wp:posOffset>
            </wp:positionH>
            <wp:positionV relativeFrom="page">
              <wp:posOffset>35560</wp:posOffset>
            </wp:positionV>
            <wp:extent cx="7030193" cy="9981519"/>
            <wp:effectExtent l="0" t="0" r="0" b="0"/>
            <wp:wrapNone/>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030193" cy="9981519"/>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jc w:val="right"/>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77696" behindDoc="1" locked="0" layoutInCell="1" allowOverlap="1">
            <wp:simplePos x="0" y="0"/>
            <wp:positionH relativeFrom="page">
              <wp:posOffset>352738</wp:posOffset>
            </wp:positionH>
            <wp:positionV relativeFrom="page">
              <wp:posOffset>34925</wp:posOffset>
            </wp:positionV>
            <wp:extent cx="7053943" cy="9978073"/>
            <wp:effectExtent l="0" t="0" r="0" b="0"/>
            <wp:wrapNone/>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7053943" cy="9978073"/>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79744" behindDoc="1" locked="0" layoutInCell="1" allowOverlap="1">
            <wp:simplePos x="0" y="0"/>
            <wp:positionH relativeFrom="page">
              <wp:posOffset>347023</wp:posOffset>
            </wp:positionH>
            <wp:positionV relativeFrom="page">
              <wp:posOffset>35560</wp:posOffset>
            </wp:positionV>
            <wp:extent cx="7030192" cy="9970594"/>
            <wp:effectExtent l="0" t="0" r="0" b="0"/>
            <wp:wrapNone/>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030192" cy="9970594"/>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81792" behindDoc="1" locked="0" layoutInCell="1" allowOverlap="1">
            <wp:simplePos x="0" y="0"/>
            <wp:positionH relativeFrom="page">
              <wp:posOffset>355749</wp:posOffset>
            </wp:positionH>
            <wp:positionV relativeFrom="page">
              <wp:posOffset>35560</wp:posOffset>
            </wp:positionV>
            <wp:extent cx="7042068" cy="9983067"/>
            <wp:effectExtent l="0" t="0" r="0" b="0"/>
            <wp:wrapNone/>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7042068" cy="9983067"/>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83840" behindDoc="1" locked="0" layoutInCell="1" allowOverlap="1">
            <wp:simplePos x="0" y="0"/>
            <wp:positionH relativeFrom="page">
              <wp:posOffset>355749</wp:posOffset>
            </wp:positionH>
            <wp:positionV relativeFrom="page">
              <wp:posOffset>35560</wp:posOffset>
            </wp:positionV>
            <wp:extent cx="7018317" cy="9984346"/>
            <wp:effectExtent l="0" t="0" r="0" b="0"/>
            <wp:wrapNone/>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7018317" cy="9984346"/>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85888" behindDoc="1" locked="0" layoutInCell="1" allowOverlap="1">
            <wp:simplePos x="0" y="0"/>
            <wp:positionH relativeFrom="page">
              <wp:posOffset>368490</wp:posOffset>
            </wp:positionH>
            <wp:positionV relativeFrom="page">
              <wp:posOffset>54590</wp:posOffset>
            </wp:positionV>
            <wp:extent cx="7001080" cy="9951085"/>
            <wp:effectExtent l="0" t="0" r="0" b="0"/>
            <wp:wrapNone/>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001507" cy="9951692"/>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58752" behindDoc="1" locked="0" layoutInCell="1" allowOverlap="1">
            <wp:simplePos x="0" y="0"/>
            <wp:positionH relativeFrom="page">
              <wp:posOffset>327253</wp:posOffset>
            </wp:positionH>
            <wp:positionV relativeFrom="page">
              <wp:posOffset>26670</wp:posOffset>
            </wp:positionV>
            <wp:extent cx="7014949" cy="9994914"/>
            <wp:effectExtent l="0" t="0" r="0" b="0"/>
            <wp:wrapNone/>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7014949" cy="9994914"/>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89984" behindDoc="1" locked="0" layoutInCell="1" allowOverlap="1">
            <wp:simplePos x="0" y="0"/>
            <wp:positionH relativeFrom="page">
              <wp:posOffset>339725</wp:posOffset>
            </wp:positionH>
            <wp:positionV relativeFrom="page">
              <wp:posOffset>26983</wp:posOffset>
            </wp:positionV>
            <wp:extent cx="7028597" cy="9973789"/>
            <wp:effectExtent l="0" t="0" r="0" b="0"/>
            <wp:wrapNone/>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028597" cy="9973789"/>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92032" behindDoc="1" locked="0" layoutInCell="1" allowOverlap="1">
            <wp:simplePos x="0" y="0"/>
            <wp:positionH relativeFrom="page">
              <wp:posOffset>381000</wp:posOffset>
            </wp:positionH>
            <wp:positionV relativeFrom="page">
              <wp:posOffset>40318</wp:posOffset>
            </wp:positionV>
            <wp:extent cx="7028597" cy="9990197"/>
            <wp:effectExtent l="0" t="0" r="0" b="0"/>
            <wp:wrapNone/>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7028597" cy="9990197"/>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94080" behindDoc="1" locked="0" layoutInCell="1" allowOverlap="1">
            <wp:simplePos x="0" y="0"/>
            <wp:positionH relativeFrom="page">
              <wp:posOffset>368186</wp:posOffset>
            </wp:positionH>
            <wp:positionV relativeFrom="page">
              <wp:posOffset>26670</wp:posOffset>
            </wp:positionV>
            <wp:extent cx="7028597" cy="9979253"/>
            <wp:effectExtent l="0" t="0" r="0" b="0"/>
            <wp:wrapNone/>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028597" cy="9979253"/>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spacing w:after="0" w:line="240" w:lineRule="auto"/>
        <w:rPr>
          <w:sz w:val="24"/>
          <w:szCs w:val="24"/>
        </w:rPr>
      </w:pPr>
      <w:r>
        <w:rPr>
          <w:noProof/>
          <w:lang w:val="sk-SK" w:eastAsia="sk-SK"/>
        </w:rPr>
        <w:lastRenderedPageBreak/>
        <w:drawing>
          <wp:anchor distT="0" distB="0" distL="114300" distR="114300" simplePos="0" relativeHeight="251696128" behindDoc="1" locked="0" layoutInCell="1" allowOverlap="1">
            <wp:simplePos x="0" y="0"/>
            <wp:positionH relativeFrom="page">
              <wp:posOffset>271780</wp:posOffset>
            </wp:positionH>
            <wp:positionV relativeFrom="page">
              <wp:posOffset>13022</wp:posOffset>
            </wp:positionV>
            <wp:extent cx="7083188" cy="10019441"/>
            <wp:effectExtent l="0" t="0" r="0" b="0"/>
            <wp:wrapNone/>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7083188" cy="10019441"/>
                    </a:xfrm>
                    <a:prstGeom prst="rect">
                      <a:avLst/>
                    </a:prstGeom>
                  </pic:spPr>
                </pic:pic>
              </a:graphicData>
            </a:graphic>
          </wp:anchor>
        </w:drawing>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E35888">
      <w:pPr>
        <w:tabs>
          <w:tab w:val="left" w:pos="7136"/>
        </w:tabs>
        <w:spacing w:after="0" w:line="240" w:lineRule="auto"/>
        <w:rPr>
          <w:sz w:val="24"/>
          <w:szCs w:val="24"/>
        </w:rPr>
      </w:pPr>
      <w:r>
        <w:rPr>
          <w:sz w:val="24"/>
          <w:szCs w:val="24"/>
        </w:rPr>
        <w:tab/>
      </w:r>
    </w:p>
    <w:p w:rsidR="00A31502" w:rsidRDefault="00A31502">
      <w:pPr>
        <w:spacing w:after="0" w:line="240" w:lineRule="auto"/>
        <w:rPr>
          <w:sz w:val="24"/>
          <w:szCs w:val="24"/>
        </w:rPr>
      </w:pPr>
    </w:p>
    <w:p w:rsidR="00A31502" w:rsidRDefault="00A31502">
      <w:pPr>
        <w:spacing w:after="0" w:line="240" w:lineRule="auto"/>
        <w:rPr>
          <w:sz w:val="24"/>
          <w:szCs w:val="24"/>
        </w:rPr>
      </w:pPr>
    </w:p>
    <w:p w:rsidR="00A31502" w:rsidRDefault="00A31502">
      <w:pPr>
        <w:spacing w:after="0" w:line="240" w:lineRule="auto"/>
        <w:rPr>
          <w:sz w:val="24"/>
          <w:szCs w:val="24"/>
        </w:rPr>
      </w:pPr>
    </w:p>
    <w:sectPr w:rsidR="00A31502" w:rsidSect="00524EB0">
      <w:footerReference w:type="default" r:id="rId2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2C22" w:rsidRDefault="00642C22" w:rsidP="00E62D3B">
      <w:pPr>
        <w:spacing w:after="0" w:line="240" w:lineRule="auto"/>
      </w:pPr>
      <w:r>
        <w:separator/>
      </w:r>
    </w:p>
  </w:endnote>
  <w:endnote w:type="continuationSeparator" w:id="1">
    <w:p w:rsidR="00642C22" w:rsidRDefault="00642C22" w:rsidP="00E62D3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8321385"/>
      <w:docPartObj>
        <w:docPartGallery w:val="Page Numbers (Bottom of Page)"/>
        <w:docPartUnique/>
      </w:docPartObj>
    </w:sdtPr>
    <w:sdtContent>
      <w:p w:rsidR="00E62D3B" w:rsidRDefault="00524EB0">
        <w:pPr>
          <w:pStyle w:val="Pta"/>
          <w:jc w:val="right"/>
        </w:pPr>
        <w:r>
          <w:fldChar w:fldCharType="begin"/>
        </w:r>
        <w:r w:rsidR="00E62D3B">
          <w:instrText>PAGE   \* MERGEFORMAT</w:instrText>
        </w:r>
        <w:r>
          <w:fldChar w:fldCharType="separate"/>
        </w:r>
        <w:r w:rsidR="00EE2E08" w:rsidRPr="00EE2E08">
          <w:rPr>
            <w:noProof/>
            <w:lang w:val="cs-CZ"/>
          </w:rPr>
          <w:t>27</w:t>
        </w:r>
        <w:r>
          <w:fldChar w:fldCharType="end"/>
        </w:r>
      </w:p>
    </w:sdtContent>
  </w:sdt>
  <w:p w:rsidR="00E62D3B" w:rsidRDefault="00E62D3B">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2C22" w:rsidRDefault="00642C22" w:rsidP="00E62D3B">
      <w:pPr>
        <w:spacing w:after="0" w:line="240" w:lineRule="auto"/>
      </w:pPr>
      <w:r>
        <w:separator/>
      </w:r>
    </w:p>
  </w:footnote>
  <w:footnote w:type="continuationSeparator" w:id="1">
    <w:p w:rsidR="00642C22" w:rsidRDefault="00642C22" w:rsidP="00E62D3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F55B86"/>
    <w:multiLevelType w:val="hybridMultilevel"/>
    <w:tmpl w:val="CA9AFAE4"/>
    <w:lvl w:ilvl="0" w:tplc="E1844A7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CE96EAF"/>
    <w:multiLevelType w:val="hybridMultilevel"/>
    <w:tmpl w:val="6CFC6EA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37C4068"/>
    <w:multiLevelType w:val="hybridMultilevel"/>
    <w:tmpl w:val="6CFC6EA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hyphenationZone w:val="425"/>
  <w:characterSpacingControl w:val="doNotCompress"/>
  <w:footnotePr>
    <w:footnote w:id="0"/>
    <w:footnote w:id="1"/>
  </w:footnotePr>
  <w:endnotePr>
    <w:endnote w:id="0"/>
    <w:endnote w:id="1"/>
  </w:endnotePr>
  <w:compat/>
  <w:rsids>
    <w:rsidRoot w:val="00A31502"/>
    <w:rsid w:val="00524EB0"/>
    <w:rsid w:val="0056104F"/>
    <w:rsid w:val="00642C22"/>
    <w:rsid w:val="00A01CFE"/>
    <w:rsid w:val="00A31502"/>
    <w:rsid w:val="00E35888"/>
    <w:rsid w:val="00E62D3B"/>
    <w:rsid w:val="00EE2E0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24EB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4EB0"/>
    <w:pPr>
      <w:ind w:left="720"/>
      <w:contextualSpacing/>
    </w:pPr>
  </w:style>
  <w:style w:type="paragraph" w:styleId="Hlavika">
    <w:name w:val="header"/>
    <w:basedOn w:val="Normlny"/>
    <w:link w:val="HlavikaChar"/>
    <w:uiPriority w:val="99"/>
    <w:unhideWhenUsed/>
    <w:rsid w:val="00E62D3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E62D3B"/>
  </w:style>
  <w:style w:type="paragraph" w:styleId="Pta">
    <w:name w:val="footer"/>
    <w:basedOn w:val="Normlny"/>
    <w:link w:val="PtaChar"/>
    <w:uiPriority w:val="99"/>
    <w:unhideWhenUsed/>
    <w:rsid w:val="00E62D3B"/>
    <w:pPr>
      <w:tabs>
        <w:tab w:val="center" w:pos="4536"/>
        <w:tab w:val="right" w:pos="9072"/>
      </w:tabs>
      <w:spacing w:after="0" w:line="240" w:lineRule="auto"/>
    </w:pPr>
  </w:style>
  <w:style w:type="character" w:customStyle="1" w:styleId="PtaChar">
    <w:name w:val="Päta Char"/>
    <w:basedOn w:val="Predvolenpsmoodseku"/>
    <w:link w:val="Pta"/>
    <w:uiPriority w:val="99"/>
    <w:rsid w:val="00E62D3B"/>
  </w:style>
</w:styles>
</file>

<file path=word/webSettings.xml><?xml version="1.0" encoding="utf-8"?>
<w:webSettings xmlns:r="http://schemas.openxmlformats.org/officeDocument/2006/relationships" xmlns:w="http://schemas.openxmlformats.org/wordprocessingml/2006/main">
  <w:divs>
    <w:div w:id="1769503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E3A2CF-28E1-4B74-BF46-89973FF92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1553</Words>
  <Characters>8857</Characters>
  <Application>Microsoft Office Word</Application>
  <DocSecurity>0</DocSecurity>
  <Lines>73</Lines>
  <Paragraphs>20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10390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PC-VOJTO</dc:creator>
  <cp:lastModifiedBy>AVEMAR</cp:lastModifiedBy>
  <cp:revision>2</cp:revision>
  <dcterms:created xsi:type="dcterms:W3CDTF">2018-04-11T15:23:00Z</dcterms:created>
  <dcterms:modified xsi:type="dcterms:W3CDTF">2018-04-11T15:23:00Z</dcterms:modified>
</cp:coreProperties>
</file>