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37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0"/>
        <w:gridCol w:w="2664"/>
        <w:gridCol w:w="340"/>
        <w:gridCol w:w="339"/>
        <w:gridCol w:w="339"/>
        <w:gridCol w:w="339"/>
        <w:gridCol w:w="340"/>
        <w:gridCol w:w="339"/>
        <w:gridCol w:w="339"/>
        <w:gridCol w:w="340"/>
        <w:gridCol w:w="566"/>
        <w:gridCol w:w="339"/>
        <w:gridCol w:w="340"/>
        <w:gridCol w:w="339"/>
        <w:gridCol w:w="352"/>
      </w:tblGrid>
      <w:tr w:rsidR="004C76A6" w:rsidTr="004C76A6"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left"/>
              <w:outlineLvl w:val="2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116" w:after="236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(1) ViaVitae, n.o., Plavisko 7, 034 01 Ružomberok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dátum založenia: 22.04.2013, dátum vzniku: 03.05.2013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(2) Zakladateľ: JUDr. Anton Tabačák, PhD, štatutárny orgán – </w:t>
      </w:r>
      <w:r w:rsidR="009F6CAB">
        <w:rPr>
          <w:sz w:val="22"/>
          <w:szCs w:val="22"/>
        </w:rPr>
        <w:t xml:space="preserve">Ing. Danka Mydlová 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Opis činnosti, na účel ktorej bola účtovná jednotka zriadená: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Nezisková organizácia poskytuje všeobecne prospešné služby v oblasti poskytovania sociálnej pomoci a humanitárnej starostlivosti. V tejto oblasti prevádzkuje zariadenie pre seniorov so zameraním na poskytovanie týchto služieb: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poskytovanie celodennej starostlivosti starým, chorým či osamelým ľuďom, ktorí pre svoj nepriaznivý zdravotný stav potrebujú pomoc inej osoby,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vytvárať klientom rodinné prostredie s dôrazom na súkromie a bezpečnosť,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opatrovateľskú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prepravnú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pomoc pri návštevách lekárov, právnikov, kňazov, na úradoch a pod.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liečebno-telesnú výchovu s prihliadnutím na individuálne potreby a možnosti klienta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kultúrnu činnosť pre klientov pri rôznych príležitostiach,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prevádzkovať kuchyňu na zabezpečenie stravy s prihliadnutím na individuálne potreby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- realizovať pranie a žehlenie osobnej i posteľnej bielizne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pravidelné upratovanie a čistenie miestností a príslušenstva, ako i spoločných priestorov zariadenia,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úschova osobných cenných vecí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cirkevných, spoločenských a kultúrnych podujatí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Opis druhu podnikateľskej činnosti, ak ju účtovná jednotka vykonáva – ViaVitae, n.o. nevykonáva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:rsidR="004C76A6" w:rsidRDefault="00D861CA">
      <w:pPr>
        <w:pStyle w:val="Standard"/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4C76A6" w:rsidTr="004C76A6"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Textopatrenia"/>
              <w:spacing w:before="0" w:after="0"/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11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661FF9">
            <w:pPr>
              <w:pStyle w:val="Textopatrenia"/>
              <w:spacing w:before="0" w:after="0"/>
              <w:jc w:val="left"/>
            </w:pPr>
            <w:r>
              <w:t>11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 vyslaných účtovnou jednotkou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9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661FF9">
            <w:pPr>
              <w:pStyle w:val="Textopatrenia"/>
              <w:spacing w:before="0" w:after="0"/>
              <w:jc w:val="left"/>
            </w:pPr>
            <w:r>
              <w:t>9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1) Účtovná závierka je zostavená za splnenia predpokladu, že účtovná jednotka bude nepretržite pokračovať vo svojej činnosti.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Zmeny účtovných zásad a zmeny účtovných metód s uvedením dôvodu týchto zmien a vyčíslením ich vplyvu na finančnú hodnotu majetku, záväzkov, základného imania a výsledku hospodárenia účtovnej jednotky.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 záväzkov v členení na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dlhodobý nehmotný majetok obstaraný kúpou –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 -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dlhodobý nehmotný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d) dlhodobý hmotný majetok obstaraný kúpou – obstarávacou cenou.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g) dlhodobý finančný majetok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h) zásoby obstarané kúpou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i) zásoby vytvorené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j) zásoby obstarané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k) pohľadávky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l) krátkodobý finančný majetok – menovitou hodnotou.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m) časové rozlíšenie na strane aktív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 úverov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o) časové rozlíšenie na strane pasív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p) deriváty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r) majetok a záväzky zabezpečené derivátmi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Spôsob zostavenia odpisového plánu pre jednotlivé druhy dlhodobého hmotného majetku a dlhodobého nehmotného majetku, pričom sa uvádza doba odpisovania, použité sadzby odpisov a odpisové metódy pri určení odpisov – v zmysle zákona č. 431/2002 Z. z. o účtovníctve,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Zásady pre zohľadnenie zníženia hodnoty majetku: ÚJ neuplatňuje opravné položky a rezervy.</w:t>
      </w:r>
    </w:p>
    <w:p w:rsidR="00D77736" w:rsidRDefault="00D7773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Čl. III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(1) Údaje o dlhodobom nehmotnom majetku a dlhodobom hmotnom majetku za bežné účtovné obdobie, a to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Prehľad dlhodobého majetku, na ktorý je zriadené záložné právo a dlhodobého majetku, pri ktorom má účtovná jednotka obmedzené právo s ním nakladať.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</w:t>
      </w:r>
    </w:p>
    <w:tbl>
      <w:tblPr>
        <w:tblW w:w="1547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34"/>
        <w:gridCol w:w="1934"/>
        <w:gridCol w:w="2250"/>
        <w:gridCol w:w="1871"/>
        <w:gridCol w:w="1871"/>
        <w:gridCol w:w="1870"/>
        <w:gridCol w:w="1808"/>
        <w:gridCol w:w="1936"/>
      </w:tblGrid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Nehmotné výsledky z vývojovej a obdobnej činnosti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Ostatný dlhodobý nehmotný majetok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Obstaranie dlhodobého nehmotného majetku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Spolu</w:t>
            </w:r>
          </w:p>
        </w:tc>
      </w:tr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Prvotné ocenenie</w:t>
            </w:r>
            <w:r w:rsidRPr="00D77736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presuny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 xml:space="preserve">Oprávky – </w:t>
            </w:r>
            <w:r w:rsidRPr="00D77736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Opravné položky</w:t>
            </w:r>
            <w:r w:rsidRPr="00D77736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09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37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D77736" w:rsidRDefault="00D7773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3"/>
        <w:gridCol w:w="1225"/>
        <w:gridCol w:w="753"/>
        <w:gridCol w:w="1684"/>
        <w:gridCol w:w="1246"/>
        <w:gridCol w:w="991"/>
        <w:gridCol w:w="1307"/>
        <w:gridCol w:w="1607"/>
        <w:gridCol w:w="1227"/>
        <w:gridCol w:w="1087"/>
        <w:gridCol w:w="1402"/>
        <w:gridCol w:w="1213"/>
      </w:tblGrid>
      <w:tr w:rsidR="004C76A6" w:rsidRPr="00D7773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Pozemky</w:t>
            </w: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Umelecké diela a zbierky</w:t>
            </w: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Dopravné prostriedky</w:t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Drobný a ostatný dlhodobý hmotný majetok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Obstaranie dlhodobého hmotného majetku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Spolu</w:t>
            </w:r>
          </w:p>
        </w:tc>
      </w:tr>
      <w:tr w:rsidR="00D77736" w:rsidRPr="00D77736" w:rsidTr="00D7773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Prvotné ocenenie</w:t>
            </w:r>
            <w:r w:rsidRPr="00D77736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3616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3616</w:t>
            </w:r>
          </w:p>
        </w:tc>
      </w:tr>
      <w:tr w:rsidR="00D77736" w:rsidRPr="00D77736" w:rsidTr="00D77736">
        <w:trPr>
          <w:trHeight w:val="40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</w:tr>
      <w:tr w:rsidR="00D77736" w:rsidRPr="00D77736" w:rsidTr="00D77736"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</w:tr>
      <w:tr w:rsidR="00D77736" w:rsidRPr="00D77736" w:rsidTr="00D77736"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presuny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D7773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3616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3616</w:t>
            </w:r>
          </w:p>
        </w:tc>
      </w:tr>
      <w:tr w:rsidR="00D77736" w:rsidRPr="00D77736" w:rsidTr="00D7773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 xml:space="preserve">Oprávky – </w:t>
            </w:r>
            <w:r w:rsidRPr="00D77736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826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826</w:t>
            </w:r>
          </w:p>
        </w:tc>
      </w:tr>
      <w:tr w:rsidR="00D77736" w:rsidRPr="00D77736" w:rsidTr="00D77736">
        <w:trPr>
          <w:trHeight w:val="426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754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754</w:t>
            </w:r>
          </w:p>
        </w:tc>
      </w:tr>
      <w:tr w:rsidR="00D77736" w:rsidRPr="00D77736" w:rsidTr="00D77736">
        <w:trPr>
          <w:trHeight w:val="43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D7773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1580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1580</w:t>
            </w:r>
          </w:p>
        </w:tc>
      </w:tr>
      <w:tr w:rsidR="00D77736" w:rsidRPr="00D77736" w:rsidTr="00D7773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Opravné položky</w:t>
            </w:r>
            <w:r w:rsidRPr="00D77736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D77736">
        <w:trPr>
          <w:trHeight w:val="30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D77736"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D77736"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77736" w:rsidRPr="00D77736" w:rsidTr="004C76A6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lastRenderedPageBreak/>
              <w:t>Zostatková hodnota</w:t>
            </w:r>
          </w:p>
        </w:tc>
      </w:tr>
      <w:tr w:rsidR="00D77736" w:rsidRPr="00D77736" w:rsidTr="004C76A6"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2790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2790</w:t>
            </w:r>
          </w:p>
        </w:tc>
      </w:tr>
      <w:tr w:rsidR="00D77736" w:rsidRPr="00D77736" w:rsidTr="004C76A6"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2036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7773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2036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9"/>
        <w:gridCol w:w="2112"/>
        <w:gridCol w:w="1975"/>
        <w:gridCol w:w="1367"/>
        <w:gridCol w:w="1139"/>
        <w:gridCol w:w="1314"/>
        <w:gridCol w:w="1100"/>
        <w:gridCol w:w="1315"/>
        <w:gridCol w:w="1954"/>
      </w:tblGrid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Podielové cenné papiere a podiely v obchodnej spoločnosti v ovládanej osobe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Dlhové cenné papiere držané do splatnosti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Pôžičky podnikom v skupine a ostatné pôžičky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Ostatný dlhodobý finančný majetok</w:t>
            </w: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Obstaranie dlhodobého finančného majetku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Poskytnuté preddavky na dlhodobý finančný  majetok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Spolu</w:t>
            </w: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Prvotné ocenenie</w:t>
            </w: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 na začiatku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Prírastky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Úbytky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Presuny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na konci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Opravné položky</w:t>
            </w: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na začiatku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Prírastky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Úbytky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na konci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Zostatková hodnota </w:t>
            </w: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na začiatku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  <w:r w:rsidRPr="00D77736">
              <w:rPr>
                <w:rFonts w:ascii="Arial" w:hAnsi="Arial" w:cs="Arial"/>
              </w:rPr>
              <w:t>Stav na konci bežného účtovného obdobia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</w:tbl>
    <w:p w:rsidR="00D77736" w:rsidRDefault="00D7773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4 o štruktúre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77736" w:rsidRDefault="00D7773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008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91"/>
        <w:gridCol w:w="1639"/>
        <w:gridCol w:w="1756"/>
        <w:gridCol w:w="1405"/>
        <w:gridCol w:w="1230"/>
        <w:gridCol w:w="1096"/>
        <w:gridCol w:w="1363"/>
      </w:tblGrid>
      <w:tr w:rsidR="00D77736" w:rsidRPr="00D77736" w:rsidTr="00D77736">
        <w:trPr>
          <w:trHeight w:val="401"/>
        </w:trPr>
        <w:tc>
          <w:tcPr>
            <w:tcW w:w="1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Názov spoločnosti</w:t>
            </w:r>
          </w:p>
        </w:tc>
        <w:tc>
          <w:tcPr>
            <w:tcW w:w="16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Podiel na základnom imaní (v %)</w:t>
            </w:r>
          </w:p>
        </w:tc>
        <w:tc>
          <w:tcPr>
            <w:tcW w:w="17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Podiel účtovnej jednotky na hlasovacích právach</w:t>
            </w:r>
          </w:p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(v %)</w:t>
            </w:r>
          </w:p>
        </w:tc>
        <w:tc>
          <w:tcPr>
            <w:tcW w:w="26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Hodnota vlastného imania ku koncu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Účtovná hodnota ku koncu</w:t>
            </w:r>
          </w:p>
        </w:tc>
      </w:tr>
      <w:tr w:rsidR="00D77736" w:rsidRPr="00D77736" w:rsidTr="00D77736">
        <w:trPr>
          <w:trHeight w:val="1077"/>
        </w:trPr>
        <w:tc>
          <w:tcPr>
            <w:tcW w:w="1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6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7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bežného účtovného obdobia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bezprostredne predchádzajúceho účtovného obdobia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bežného účtovného obdobia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36" w:rsidRPr="00D77736" w:rsidRDefault="00D77736" w:rsidP="00D77736">
            <w:pPr>
              <w:jc w:val="center"/>
              <w:rPr>
                <w:rFonts w:ascii="Arial" w:hAnsi="Arial" w:cs="Arial"/>
                <w:b/>
                <w:bCs/>
              </w:rPr>
            </w:pPr>
            <w:r w:rsidRPr="00D77736">
              <w:rPr>
                <w:rFonts w:ascii="Arial" w:hAnsi="Arial" w:cs="Arial"/>
                <w:b/>
                <w:bCs/>
              </w:rPr>
              <w:t>bezprostredne predchádzajúceho účtovného obdobia</w:t>
            </w:r>
          </w:p>
        </w:tc>
      </w:tr>
      <w:tr w:rsidR="00D77736" w:rsidRPr="00D77736" w:rsidTr="00D77736">
        <w:trPr>
          <w:trHeight w:val="284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ind w:left="-588" w:firstLine="588"/>
              <w:jc w:val="right"/>
              <w:rPr>
                <w:rFonts w:ascii="Arial" w:hAnsi="Arial" w:cs="Arial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rPr>
          <w:trHeight w:val="284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  <w:tr w:rsidR="00D77736" w:rsidRPr="00D77736" w:rsidTr="00D77736">
        <w:trPr>
          <w:trHeight w:val="284"/>
        </w:trPr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36" w:rsidRPr="00D77736" w:rsidRDefault="00D77736" w:rsidP="00D77736">
            <w:pPr>
              <w:jc w:val="right"/>
              <w:rPr>
                <w:rFonts w:ascii="Arial" w:hAnsi="Arial" w:cs="Arial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4"/>
        <w:gridCol w:w="3393"/>
        <w:gridCol w:w="1984"/>
        <w:gridCol w:w="2268"/>
        <w:gridCol w:w="3546"/>
      </w:tblGrid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Stav na konci bežného účtovného obdobia</w:t>
            </w: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Dlhové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Dlhové cenné papiere so splatnosťou do jedného roka držané do splatnosti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line="240" w:lineRule="auto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b/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Cs w:val="20"/>
        </w:rPr>
      </w:pPr>
      <w:r>
        <w:rPr>
          <w:b/>
          <w:szCs w:val="20"/>
        </w:rPr>
        <w:lastRenderedPageBreak/>
        <w:t>Tabuľka č. 2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Cs w:val="20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1"/>
        <w:gridCol w:w="3169"/>
        <w:gridCol w:w="4251"/>
        <w:gridCol w:w="3264"/>
      </w:tblGrid>
      <w:tr w:rsidR="004C76A6" w:rsidRPr="00D7773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77736">
              <w:rPr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77736">
              <w:rPr>
                <w:b/>
                <w:bCs/>
                <w:sz w:val="20"/>
                <w:szCs w:val="20"/>
              </w:rPr>
              <w:t>Zvýšenie/ zníženie hodnoty</w:t>
            </w:r>
          </w:p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77736">
              <w:rPr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77736">
              <w:rPr>
                <w:b/>
                <w:bCs/>
                <w:sz w:val="20"/>
                <w:szCs w:val="20"/>
              </w:rPr>
              <w:t>Vplyv ocenenia na výsledok hospodárenia bežného účtovného obdobia</w:t>
            </w: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77736">
              <w:rPr>
                <w:b/>
                <w:bCs/>
                <w:sz w:val="20"/>
                <w:szCs w:val="20"/>
              </w:rPr>
              <w:t>Vplyv ocenenia na vlastné imanie</w:t>
            </w:r>
          </w:p>
        </w:tc>
      </w:tr>
      <w:tr w:rsidR="004C76A6" w:rsidRPr="00D7773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Majetkové cenné papiere 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Dlhové cenné papiere 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Ostatné realizovateľné cenné papiere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Krátkodobý finančný  majetok 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7 o vývoji opravných položiek k zásobám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RPr="00D7773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Zníženie opravnej 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Zúčtovanie  opravnej 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D77736" w:rsidTr="004C76A6">
        <w:trPr>
          <w:trHeight w:val="47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Nedokončená výroba  a polotovary vlastnej výroby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Výrobky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RPr="00D7773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Zníženie opravnej 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Zúčtovanie  opravnej 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D7773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170041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920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170041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992</w:t>
            </w: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170041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920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170041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992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10  o pohľadávkach do lehoty splatnosti a po lehote splatnosti</w:t>
      </w:r>
    </w:p>
    <w:tbl>
      <w:tblPr>
        <w:tblW w:w="14325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3"/>
        <w:gridCol w:w="3901"/>
        <w:gridCol w:w="3941"/>
      </w:tblGrid>
      <w:tr w:rsidR="004C76A6" w:rsidRPr="00D77736" w:rsidTr="004C76A6">
        <w:trPr>
          <w:trHeight w:val="397"/>
        </w:trPr>
        <w:tc>
          <w:tcPr>
            <w:tcW w:w="648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78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konci</w:t>
            </w:r>
          </w:p>
        </w:tc>
      </w:tr>
      <w:tr w:rsidR="004C76A6" w:rsidRPr="00D77736" w:rsidTr="00D77736">
        <w:tc>
          <w:tcPr>
            <w:tcW w:w="648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4C76A6"/>
        </w:tc>
        <w:tc>
          <w:tcPr>
            <w:tcW w:w="3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bežného účtovného obdobia</w:t>
            </w:r>
          </w:p>
        </w:tc>
        <w:tc>
          <w:tcPr>
            <w:tcW w:w="3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bezprostredne predchádzajúceho účtovného obdobia</w:t>
            </w:r>
          </w:p>
        </w:tc>
      </w:tr>
      <w:tr w:rsidR="004C76A6" w:rsidRPr="00D77736" w:rsidTr="00D7773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170041" w:rsidP="00D77736">
            <w:pPr>
              <w:pStyle w:val="Standard"/>
              <w:spacing w:before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992</w:t>
            </w:r>
          </w:p>
        </w:tc>
        <w:tc>
          <w:tcPr>
            <w:tcW w:w="3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1B45F9" w:rsidP="00D77736">
            <w:pPr>
              <w:pStyle w:val="Standard"/>
              <w:spacing w:before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920</w:t>
            </w:r>
          </w:p>
        </w:tc>
      </w:tr>
      <w:tr w:rsidR="004C76A6" w:rsidRPr="00D77736" w:rsidTr="00D7773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D7773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3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170041" w:rsidP="00D77736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992</w:t>
            </w:r>
          </w:p>
        </w:tc>
        <w:tc>
          <w:tcPr>
            <w:tcW w:w="3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1B45F9" w:rsidP="00D77736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920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D77736" w:rsidRDefault="00D77736">
      <w:pPr>
        <w:pStyle w:val="Standard"/>
        <w:spacing w:before="0" w:line="240" w:lineRule="auto"/>
        <w:rPr>
          <w:b/>
          <w:sz w:val="22"/>
          <w:szCs w:val="22"/>
        </w:rPr>
      </w:pPr>
    </w:p>
    <w:p w:rsidR="00D77736" w:rsidRDefault="00D7773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</w:pPr>
      <w:r>
        <w:rPr>
          <w:b/>
          <w:sz w:val="22"/>
          <w:szCs w:val="22"/>
        </w:rPr>
        <w:lastRenderedPageBreak/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1"/>
        <w:gridCol w:w="2127"/>
        <w:gridCol w:w="2832"/>
        <w:gridCol w:w="1916"/>
        <w:gridCol w:w="2375"/>
        <w:gridCol w:w="2375"/>
      </w:tblGrid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Prírastky</w:t>
            </w:r>
          </w:p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(+)</w:t>
            </w: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Úbytky</w:t>
            </w:r>
          </w:p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(-)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Presuny</w:t>
            </w:r>
          </w:p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(+, 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D7773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D77736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D77736" w:rsidTr="004C76A6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Imanie a fondy</w:t>
            </w: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Základné imanie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5000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5000</w:t>
            </w: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z toho:</w:t>
            </w:r>
          </w:p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nadačné imanie v nadácii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vklady zakladateľov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prioritný majetok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Fondy tvorené podľa osobitného predpisu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Fond reprodukcie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Oceňovacie rozdiely z precenenia kapitálových účastín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Fondy zo zisku</w:t>
            </w: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Rezervný fond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Fondy tvorené zo zisku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Ostatné fondy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34376,27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-41430,48</w:t>
            </w: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7773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-7054,21</w:t>
            </w:r>
          </w:p>
        </w:tc>
      </w:tr>
      <w:tr w:rsidR="004C76A6" w:rsidRPr="00D7773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170041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D77736">
              <w:rPr>
                <w:sz w:val="20"/>
                <w:szCs w:val="20"/>
              </w:rPr>
              <w:t>3</w:t>
            </w:r>
            <w:r w:rsidR="00D77736">
              <w:rPr>
                <w:sz w:val="20"/>
                <w:szCs w:val="20"/>
              </w:rPr>
              <w:t>5430,48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48302,94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-12872,46</w:t>
            </w:r>
          </w:p>
        </w:tc>
      </w:tr>
      <w:tr w:rsidR="004C76A6" w:rsidRPr="00D7773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D77736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3945,79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-41430,48</w:t>
            </w: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48302,94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4C76A6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D77736" w:rsidRDefault="0038106A" w:rsidP="00D77736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-14926,67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6"/>
        <w:gridCol w:w="4964"/>
      </w:tblGrid>
      <w:tr w:rsidR="004C76A6" w:rsidRPr="0038106A" w:rsidTr="004C76A6">
        <w:trPr>
          <w:trHeight w:val="765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TopHeader"/>
              <w:rPr>
                <w:rFonts w:cs="Arial"/>
                <w:sz w:val="20"/>
                <w:szCs w:val="20"/>
              </w:rPr>
            </w:pPr>
            <w:r w:rsidRPr="0038106A">
              <w:rPr>
                <w:rFonts w:cs="Arial"/>
                <w:sz w:val="20"/>
                <w:szCs w:val="20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TopHeader"/>
              <w:rPr>
                <w:rFonts w:cs="Arial"/>
                <w:sz w:val="20"/>
                <w:szCs w:val="20"/>
              </w:rPr>
            </w:pPr>
            <w:r w:rsidRPr="0038106A"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b/>
                <w:bCs/>
                <w:sz w:val="20"/>
                <w:szCs w:val="20"/>
              </w:rPr>
            </w:pPr>
            <w:r w:rsidRPr="0038106A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b/>
                <w:bCs/>
                <w:sz w:val="20"/>
                <w:szCs w:val="20"/>
              </w:rPr>
            </w:pPr>
            <w:r w:rsidRPr="0038106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fondu tvoreného podľa osobitného predpisu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Prevod  do nevysporiadaného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b/>
                <w:bCs/>
                <w:sz w:val="20"/>
                <w:szCs w:val="20"/>
              </w:rPr>
            </w:pPr>
            <w:r w:rsidRPr="0038106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b/>
                <w:bCs/>
                <w:sz w:val="20"/>
                <w:szCs w:val="20"/>
              </w:rPr>
            </w:pPr>
            <w:r w:rsidRPr="0038106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Prevod do nevysporiadaného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-35430,48</w:t>
            </w:r>
          </w:p>
        </w:tc>
      </w:tr>
      <w:tr w:rsidR="004C76A6" w:rsidRPr="0038106A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14 písm. a) o  tvorbe a použití rezerv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4"/>
        <w:gridCol w:w="2692"/>
        <w:gridCol w:w="1985"/>
        <w:gridCol w:w="1842"/>
        <w:gridCol w:w="2447"/>
        <w:gridCol w:w="2375"/>
      </w:tblGrid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Druh rezervy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Tvorba rezerv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Použitie rezerv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Zrušenie alebo zníženie rezerv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1518,48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2186,13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1518,48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A1270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2186,13</w:t>
            </w: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Zákonné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1518,48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2186,13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1518,48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A1270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2186,13</w:t>
            </w: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Ostatné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489"/>
        </w:trPr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1518,48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2186,13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1518,48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A1270" w:rsidP="0038106A">
            <w:pPr>
              <w:pStyle w:val="Standard"/>
              <w:spacing w:before="0"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8106A">
              <w:rPr>
                <w:b/>
                <w:bCs/>
                <w:sz w:val="20"/>
                <w:szCs w:val="20"/>
              </w:rPr>
              <w:t>2186,13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52"/>
        <w:gridCol w:w="4058"/>
        <w:gridCol w:w="442"/>
      </w:tblGrid>
      <w:tr w:rsidR="004C76A6" w:rsidRPr="0038106A" w:rsidTr="004C76A6">
        <w:trPr>
          <w:trHeight w:val="397"/>
        </w:trPr>
        <w:tc>
          <w:tcPr>
            <w:tcW w:w="70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Druh záväzkov</w:t>
            </w:r>
          </w:p>
        </w:tc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</w:t>
            </w:r>
          </w:p>
        </w:tc>
        <w:tc>
          <w:tcPr>
            <w:tcW w:w="442" w:type="dxa"/>
          </w:tcPr>
          <w:p w:rsidR="004C76A6" w:rsidRPr="0038106A" w:rsidRDefault="004C76A6">
            <w:pPr>
              <w:pStyle w:val="Standard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70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/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bežného účtovného obdobia</w:t>
            </w:r>
          </w:p>
        </w:tc>
      </w:tr>
      <w:tr w:rsidR="004C76A6" w:rsidRPr="0038106A" w:rsidTr="004C76A6"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4C76A6" w:rsidRPr="0038106A" w:rsidTr="004C76A6"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18101,53</w:t>
            </w:r>
          </w:p>
        </w:tc>
      </w:tr>
      <w:tr w:rsidR="004C76A6" w:rsidRPr="0038106A" w:rsidTr="004C76A6">
        <w:trPr>
          <w:trHeight w:val="447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18101,53</w:t>
            </w:r>
          </w:p>
        </w:tc>
      </w:tr>
      <w:tr w:rsidR="004C76A6" w:rsidRPr="0038106A" w:rsidTr="004C76A6"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Záväzky so zostatkovou dobou splatnosti od  jedného  do piatich  rokov  vrátane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478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Krátkodobé a 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14 písm. e) o vývoji sociálneho fondu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3685"/>
        <w:gridCol w:w="3545"/>
      </w:tblGrid>
      <w:tr w:rsidR="004C76A6" w:rsidRPr="0038106A" w:rsidTr="004C76A6"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Bezprostredne predchádzajúce účtovné  obdobie</w:t>
            </w:r>
          </w:p>
        </w:tc>
      </w:tr>
      <w:tr w:rsidR="004C76A6" w:rsidRPr="0038106A" w:rsidTr="004C76A6">
        <w:trPr>
          <w:trHeight w:val="610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535,76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1049,47</w:t>
            </w:r>
          </w:p>
        </w:tc>
      </w:tr>
      <w:tr w:rsidR="004C76A6" w:rsidRPr="0038106A" w:rsidTr="004C76A6">
        <w:trPr>
          <w:trHeight w:val="375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327,82</w:t>
            </w:r>
          </w:p>
        </w:tc>
      </w:tr>
      <w:tr w:rsidR="004C76A6" w:rsidRPr="0038106A" w:rsidTr="004C76A6">
        <w:trPr>
          <w:trHeight w:val="279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411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535,76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1913,05</w:t>
            </w:r>
          </w:p>
        </w:tc>
      </w:tr>
      <w:tr w:rsidR="004C76A6" w:rsidRPr="0038106A" w:rsidTr="004C76A6">
        <w:trPr>
          <w:trHeight w:val="557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A1270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38106A" w:rsidP="0038106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535,76</w:t>
            </w:r>
          </w:p>
        </w:tc>
      </w:tr>
    </w:tbl>
    <w:p w:rsidR="004C76A6" w:rsidRDefault="004C76A6">
      <w:pPr>
        <w:pStyle w:val="Standard"/>
        <w:spacing w:before="0" w:after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4"/>
        <w:gridCol w:w="869"/>
        <w:gridCol w:w="1842"/>
        <w:gridCol w:w="1558"/>
        <w:gridCol w:w="2125"/>
        <w:gridCol w:w="3781"/>
        <w:gridCol w:w="2036"/>
      </w:tblGrid>
      <w:tr w:rsidR="004C76A6" w:rsidRPr="0038106A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Druh cudzieho zdroja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Výška úroku v %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Splatnosť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Forma zabezpečenia</w:t>
            </w: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4C76A6" w:rsidRPr="0038106A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Krátkodobý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91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Pôžička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Návratná finančná výpomoc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Dlhodobý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rPr>
          <w:trHeight w:val="375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0"/>
                <w:szCs w:val="20"/>
              </w:rPr>
            </w:pPr>
          </w:p>
        </w:tc>
      </w:tr>
    </w:tbl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7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7"/>
        <w:gridCol w:w="3854"/>
        <w:gridCol w:w="1901"/>
        <w:gridCol w:w="2492"/>
        <w:gridCol w:w="3263"/>
      </w:tblGrid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dlhodobého majetku obstaraného z dotácie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dlhodobého majetku  obstaraného z finančného daru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dotácie zo štátneho rozpočtu alebo  z prostriedkov Európskej únie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dotácie z rozpočtu obce alebo z rozpočtu vyššieho územného celku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grantu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dlhodobého  majetku  obstaraného z 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38106A" w:rsidRDefault="0038106A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16 o majetku prenajatom formou finančného prenájmu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8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5"/>
        <w:gridCol w:w="2710"/>
        <w:gridCol w:w="2677"/>
        <w:gridCol w:w="3078"/>
        <w:gridCol w:w="2878"/>
      </w:tblGrid>
      <w:tr w:rsidR="004C76A6" w:rsidRPr="0038106A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Záväzok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Istina</w:t>
            </w: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</w:rPr>
            </w:pPr>
            <w:r w:rsidRPr="0038106A">
              <w:rPr>
                <w:b/>
                <w:sz w:val="20"/>
                <w:szCs w:val="20"/>
              </w:rPr>
              <w:t>Finančný náklad</w:t>
            </w: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center"/>
              <w:rPr>
                <w:b/>
                <w:sz w:val="20"/>
                <w:szCs w:val="20"/>
                <w:lang w:eastAsia="sk-SK"/>
              </w:rPr>
            </w:pPr>
            <w:r w:rsidRPr="0038106A">
              <w:rPr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4C76A6" w:rsidRPr="0038106A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D861CA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Celková suma dohodnutých platieb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Pr="0038106A" w:rsidRDefault="004C76A6">
            <w:pPr>
              <w:pStyle w:val="Standard"/>
              <w:spacing w:before="0" w:line="240" w:lineRule="auto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od jedného roka do piatich  rokov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</w:tr>
      <w:tr w:rsidR="004C76A6" w:rsidRPr="0038106A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D861CA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  <w:r w:rsidRPr="0038106A">
              <w:rPr>
                <w:sz w:val="20"/>
                <w:szCs w:val="20"/>
              </w:rPr>
              <w:t>viac ako päť rokov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38106A" w:rsidRDefault="004C76A6">
            <w:pPr>
              <w:pStyle w:val="Standard"/>
              <w:spacing w:before="0" w:line="240" w:lineRule="auto"/>
              <w:jc w:val="left"/>
              <w:rPr>
                <w:sz w:val="20"/>
                <w:szCs w:val="20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</w:t>
      </w:r>
      <w:r w:rsidR="0038106A">
        <w:rPr>
          <w:b/>
          <w:bCs/>
          <w:sz w:val="22"/>
          <w:szCs w:val="22"/>
        </w:rPr>
        <w:t> </w:t>
      </w:r>
      <w:r>
        <w:rPr>
          <w:b/>
          <w:bCs/>
          <w:sz w:val="22"/>
          <w:szCs w:val="22"/>
        </w:rPr>
        <w:t>strát</w:t>
      </w:r>
    </w:p>
    <w:p w:rsidR="0038106A" w:rsidRDefault="0038106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údaje vo výkaze ziskov a strát</w:t>
      </w:r>
    </w:p>
    <w:p w:rsidR="004C76A6" w:rsidRDefault="00D861CA">
      <w:pPr>
        <w:pStyle w:val="Standard"/>
      </w:pPr>
      <w:r>
        <w:rPr>
          <w:sz w:val="22"/>
          <w:szCs w:val="22"/>
        </w:rPr>
        <w:t xml:space="preserve">(1) Prehľad tržieb za vlastné výkony a tovar s uvedením ich opisu a vyčíslením hodnoty tržieb podľa jednotlivých hlavných druhov výrobkov, služieb hlavnej činnosti a podnikateľskej činnosti účtovnej jednotky. Príjmy z hlavnej činnosti: </w:t>
      </w:r>
      <w:r w:rsidR="00DA1270">
        <w:rPr>
          <w:b/>
          <w:bCs/>
          <w:sz w:val="22"/>
          <w:szCs w:val="22"/>
        </w:rPr>
        <w:t>93217,45</w:t>
      </w:r>
      <w:r>
        <w:rPr>
          <w:b/>
          <w:bCs/>
          <w:sz w:val="22"/>
          <w:szCs w:val="22"/>
        </w:rPr>
        <w:t xml:space="preserve"> €</w:t>
      </w:r>
      <w:r>
        <w:rPr>
          <w:sz w:val="22"/>
          <w:szCs w:val="22"/>
        </w:rPr>
        <w:t>. ÚJ</w:t>
      </w:r>
      <w:r w:rsidR="001B45F9">
        <w:rPr>
          <w:sz w:val="22"/>
          <w:szCs w:val="22"/>
        </w:rPr>
        <w:t xml:space="preserve"> </w:t>
      </w:r>
      <w:r>
        <w:rPr>
          <w:sz w:val="22"/>
          <w:szCs w:val="22"/>
        </w:rPr>
        <w:t>neprevádzkuje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Opis a vyčíslenie hodnoty významných položiek prijatých darov, osobitných výnosov, zákonných poplatkov a iných ostatných výnosov.</w:t>
      </w:r>
    </w:p>
    <w:tbl>
      <w:tblPr>
        <w:tblW w:w="87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3060"/>
        <w:gridCol w:w="2700"/>
      </w:tblGrid>
      <w:tr w:rsidR="0038106A" w:rsidRPr="0038106A" w:rsidTr="00CC642C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8106A">
              <w:rPr>
                <w:rFonts w:ascii="Arial" w:hAnsi="Arial" w:cs="Arial"/>
                <w:b/>
                <w:bCs/>
              </w:rPr>
              <w:t>Položky výnosov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8106A">
              <w:rPr>
                <w:rFonts w:ascii="Arial" w:hAnsi="Arial" w:cs="Arial"/>
                <w:b/>
                <w:bCs/>
              </w:rPr>
              <w:t>Suma bežného obdobia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8106A">
              <w:rPr>
                <w:rFonts w:ascii="Arial" w:hAnsi="Arial" w:cs="Arial"/>
                <w:b/>
                <w:bCs/>
              </w:rPr>
              <w:t>Suma predchádzajúceho obdobia</w:t>
            </w:r>
          </w:p>
        </w:tc>
      </w:tr>
      <w:tr w:rsidR="0038106A" w:rsidRPr="0038106A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Príspevky z podielu zaplatenej dane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3714,45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4865,39</w:t>
            </w:r>
          </w:p>
        </w:tc>
      </w:tr>
      <w:tr w:rsidR="0038106A" w:rsidRPr="0038106A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Prijaté dary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4604,15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</w:t>
            </w:r>
          </w:p>
        </w:tc>
      </w:tr>
      <w:tr w:rsidR="0038106A" w:rsidRPr="0038106A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Prijaté príspevky od iných organizácií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0</w:t>
            </w:r>
          </w:p>
        </w:tc>
      </w:tr>
      <w:tr w:rsidR="0038106A" w:rsidRPr="0038106A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Prijaté príspevky od fyzických osôb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Pr="0038106A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7,20</w:t>
            </w:r>
          </w:p>
        </w:tc>
      </w:tr>
      <w:tr w:rsidR="0038106A" w:rsidRPr="0038106A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CC642C">
            <w:pPr>
              <w:rPr>
                <w:rFonts w:ascii="Arial" w:hAnsi="Arial" w:cs="Arial"/>
              </w:rPr>
            </w:pPr>
            <w:r w:rsidRPr="0038106A">
              <w:rPr>
                <w:rFonts w:ascii="Arial" w:hAnsi="Arial" w:cs="Arial"/>
              </w:rPr>
              <w:t>Ostatné výnosy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199,04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06A" w:rsidRPr="0038106A" w:rsidRDefault="0038106A" w:rsidP="0038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17,97</w:t>
            </w:r>
          </w:p>
        </w:tc>
      </w:tr>
    </w:tbl>
    <w:p w:rsidR="0038106A" w:rsidRDefault="0038106A">
      <w:pPr>
        <w:pStyle w:val="Standard"/>
        <w:rPr>
          <w:sz w:val="22"/>
          <w:szCs w:val="22"/>
        </w:rPr>
      </w:pPr>
    </w:p>
    <w:p w:rsidR="003F7E12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Prehľad dotácií a grantov, ktoré účtovná jednotka prijala v priebehu bežného účtovného obdobia</w:t>
      </w:r>
      <w:r w:rsidR="003F7E12">
        <w:rPr>
          <w:sz w:val="22"/>
          <w:szCs w:val="22"/>
        </w:rPr>
        <w:t>.</w:t>
      </w:r>
    </w:p>
    <w:p w:rsidR="004C76A6" w:rsidRDefault="003F7E12">
      <w:pPr>
        <w:pStyle w:val="Standard"/>
      </w:pPr>
      <w:r>
        <w:rPr>
          <w:b/>
          <w:bCs/>
          <w:sz w:val="22"/>
          <w:szCs w:val="22"/>
        </w:rPr>
        <w:t>ÚJ získala dotácie z ministerstva práce, sociálnych vecí  a rodiny na poskytovanie sociálnej pomoci s</w:t>
      </w:r>
      <w:r w:rsidR="00D861CA">
        <w:rPr>
          <w:b/>
          <w:bCs/>
          <w:sz w:val="22"/>
          <w:szCs w:val="22"/>
        </w:rPr>
        <w:t xml:space="preserve">polu vo výške </w:t>
      </w:r>
      <w:r>
        <w:rPr>
          <w:b/>
          <w:bCs/>
          <w:sz w:val="22"/>
          <w:szCs w:val="22"/>
        </w:rPr>
        <w:t>88620,58</w:t>
      </w:r>
      <w:r w:rsidR="00D861CA">
        <w:rPr>
          <w:b/>
          <w:bCs/>
          <w:sz w:val="22"/>
          <w:szCs w:val="22"/>
        </w:rPr>
        <w:t xml:space="preserve"> €</w:t>
      </w:r>
      <w:r>
        <w:rPr>
          <w:b/>
          <w:bCs/>
          <w:sz w:val="22"/>
          <w:szCs w:val="22"/>
        </w:rPr>
        <w:t>.</w:t>
      </w:r>
    </w:p>
    <w:p w:rsidR="004C76A6" w:rsidRDefault="00D861CA" w:rsidP="003F7E12">
      <w:pPr>
        <w:pStyle w:val="Standard"/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Opis a suma významných položiek finančných výnosov; uvádza sa aj celková suma kurzových ziskov, pričom osobitne sa uvádza hodnota kurzových ziskov účtovaná ku dňu, ku ktorému sa zostavuje účtovná závierka.</w:t>
      </w:r>
    </w:p>
    <w:tbl>
      <w:tblPr>
        <w:tblW w:w="87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3060"/>
        <w:gridCol w:w="2700"/>
      </w:tblGrid>
      <w:tr w:rsidR="003F7E12" w:rsidRPr="003F7E12" w:rsidTr="00CC642C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Položka finančných výnosov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Suma bežného obdobia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Suma predchádzajúceho obdobia</w:t>
            </w:r>
          </w:p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F7E12" w:rsidRPr="003F7E12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rPr>
                <w:rFonts w:ascii="Arial" w:hAnsi="Arial" w:cs="Arial"/>
              </w:rPr>
            </w:pPr>
            <w:r w:rsidRPr="003F7E12">
              <w:rPr>
                <w:rFonts w:ascii="Arial" w:hAnsi="Arial" w:cs="Arial"/>
              </w:rPr>
              <w:t xml:space="preserve"> Úroky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1,64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3,72</w:t>
            </w:r>
          </w:p>
        </w:tc>
      </w:tr>
      <w:tr w:rsidR="003F7E12" w:rsidRPr="003F7E12" w:rsidTr="00CC642C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rPr>
                <w:rFonts w:ascii="Arial" w:hAnsi="Arial" w:cs="Arial"/>
              </w:rPr>
            </w:pPr>
            <w:r w:rsidRPr="003F7E12">
              <w:rPr>
                <w:rFonts w:ascii="Arial" w:hAnsi="Arial" w:cs="Arial"/>
              </w:rPr>
              <w:t>Výnosy z dlhodobého fin. majetku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right"/>
              <w:rPr>
                <w:rFonts w:ascii="Arial" w:hAnsi="Arial" w:cs="Arial"/>
              </w:rPr>
            </w:pPr>
          </w:p>
        </w:tc>
      </w:tr>
    </w:tbl>
    <w:p w:rsidR="003F7E12" w:rsidRDefault="003F7E12" w:rsidP="003F7E12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Opis a vyčíslenie hodnoty významných položiek nákladov, nákladov na ostatné služby, osobitných nákladov a iných ostatných nákladov.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Mzdové náklady: </w:t>
      </w:r>
      <w:r w:rsidR="00DA1270">
        <w:rPr>
          <w:b/>
          <w:bCs/>
          <w:sz w:val="22"/>
          <w:szCs w:val="22"/>
        </w:rPr>
        <w:t>58</w:t>
      </w:r>
      <w:r w:rsidR="003F7E12">
        <w:rPr>
          <w:b/>
          <w:bCs/>
          <w:sz w:val="22"/>
          <w:szCs w:val="22"/>
        </w:rPr>
        <w:t>.</w:t>
      </w:r>
      <w:r w:rsidR="00DA1270">
        <w:rPr>
          <w:b/>
          <w:bCs/>
          <w:sz w:val="22"/>
          <w:szCs w:val="22"/>
        </w:rPr>
        <w:t>759,90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Zákonné SP a ZP: </w:t>
      </w:r>
      <w:r w:rsidR="00DA1270">
        <w:rPr>
          <w:b/>
          <w:bCs/>
          <w:sz w:val="22"/>
          <w:szCs w:val="22"/>
        </w:rPr>
        <w:t>16</w:t>
      </w:r>
      <w:r w:rsidR="003F7E12">
        <w:rPr>
          <w:b/>
          <w:bCs/>
          <w:sz w:val="22"/>
          <w:szCs w:val="22"/>
        </w:rPr>
        <w:t>.</w:t>
      </w:r>
      <w:r w:rsidR="00DA1270">
        <w:rPr>
          <w:b/>
          <w:bCs/>
          <w:sz w:val="22"/>
          <w:szCs w:val="22"/>
        </w:rPr>
        <w:t>407,11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Zákonné sociálne náklady: </w:t>
      </w:r>
      <w:r w:rsidR="00DA1270">
        <w:rPr>
          <w:b/>
          <w:bCs/>
          <w:sz w:val="22"/>
          <w:szCs w:val="22"/>
        </w:rPr>
        <w:t>3299,06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Nájomné: </w:t>
      </w:r>
      <w:r w:rsidR="00DA1270">
        <w:rPr>
          <w:b/>
          <w:bCs/>
          <w:sz w:val="22"/>
          <w:szCs w:val="22"/>
        </w:rPr>
        <w:t>30.000</w:t>
      </w:r>
      <w:r w:rsidR="003F7E12">
        <w:rPr>
          <w:b/>
          <w:bCs/>
          <w:sz w:val="22"/>
          <w:szCs w:val="22"/>
        </w:rPr>
        <w:t>,-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Stravovacie slu</w:t>
      </w:r>
      <w:r w:rsidR="00F37203">
        <w:rPr>
          <w:b/>
          <w:bCs/>
          <w:sz w:val="22"/>
          <w:szCs w:val="22"/>
        </w:rPr>
        <w:t xml:space="preserve">žby: </w:t>
      </w:r>
      <w:r w:rsidR="00DA1270">
        <w:rPr>
          <w:b/>
          <w:bCs/>
          <w:sz w:val="22"/>
          <w:szCs w:val="22"/>
        </w:rPr>
        <w:t xml:space="preserve">42.258,52 </w:t>
      </w:r>
      <w:r>
        <w:rPr>
          <w:b/>
          <w:bCs/>
          <w:sz w:val="22"/>
          <w:szCs w:val="22"/>
        </w:rPr>
        <w:t>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Právne služby: </w:t>
      </w:r>
      <w:r w:rsidR="00DA1270">
        <w:rPr>
          <w:b/>
          <w:bCs/>
          <w:sz w:val="22"/>
          <w:szCs w:val="22"/>
        </w:rPr>
        <w:t>8.756,99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Účtovné služby: </w:t>
      </w:r>
      <w:r w:rsidR="00DA1270">
        <w:rPr>
          <w:b/>
          <w:bCs/>
          <w:sz w:val="22"/>
          <w:szCs w:val="22"/>
        </w:rPr>
        <w:t>3.696</w:t>
      </w:r>
      <w:r w:rsidR="003F7E12">
        <w:rPr>
          <w:b/>
          <w:bCs/>
          <w:sz w:val="22"/>
          <w:szCs w:val="22"/>
        </w:rPr>
        <w:t>,-</w:t>
      </w:r>
      <w:r>
        <w:rPr>
          <w:b/>
          <w:bCs/>
          <w:sz w:val="22"/>
          <w:szCs w:val="22"/>
        </w:rPr>
        <w:t xml:space="preserve"> €</w:t>
      </w:r>
    </w:p>
    <w:p w:rsidR="003F7E12" w:rsidRDefault="003F7E12">
      <w:pPr>
        <w:pStyle w:val="Standard"/>
        <w:rPr>
          <w:b/>
          <w:bCs/>
          <w:sz w:val="22"/>
          <w:szCs w:val="22"/>
        </w:rPr>
      </w:pPr>
    </w:p>
    <w:p w:rsidR="003F7E12" w:rsidRDefault="003F7E12">
      <w:pPr>
        <w:pStyle w:val="Standard"/>
        <w:rPr>
          <w:b/>
          <w:bCs/>
          <w:sz w:val="22"/>
          <w:szCs w:val="22"/>
        </w:rPr>
      </w:pPr>
    </w:p>
    <w:p w:rsidR="003F7E12" w:rsidRDefault="003F7E12">
      <w:pPr>
        <w:pStyle w:val="Standard"/>
        <w:rPr>
          <w:b/>
          <w:bCs/>
          <w:sz w:val="22"/>
          <w:szCs w:val="22"/>
        </w:rPr>
      </w:pPr>
    </w:p>
    <w:p w:rsidR="003F7E12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(6) Prehľad o účele a výške použitia podielu zaplatenej dane za bežné účtovné obdobie.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0"/>
        <w:gridCol w:w="3240"/>
        <w:gridCol w:w="1800"/>
      </w:tblGrid>
      <w:tr w:rsidR="003F7E12" w:rsidRPr="003F7E12" w:rsidTr="00CC642C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Účel použitia podielu zaplatenej dane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center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Použitá suma bežného účtovného obdobia</w:t>
            </w:r>
          </w:p>
        </w:tc>
      </w:tr>
      <w:tr w:rsidR="003F7E12" w:rsidRPr="003F7E12" w:rsidTr="00CC642C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rPr>
                <w:rFonts w:ascii="Arial" w:hAnsi="Arial" w:cs="Arial"/>
              </w:rPr>
            </w:pPr>
            <w:r w:rsidRPr="003F7E12">
              <w:rPr>
                <w:rFonts w:ascii="Arial" w:hAnsi="Arial" w:cs="Arial"/>
              </w:rPr>
              <w:t>Poskytnuté príspevky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3F7E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4865,39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3F7E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3714,45</w:t>
            </w:r>
          </w:p>
        </w:tc>
      </w:tr>
      <w:tr w:rsidR="003F7E12" w:rsidRPr="003F7E12" w:rsidTr="00CC642C">
        <w:trPr>
          <w:trHeight w:val="397"/>
        </w:trPr>
        <w:tc>
          <w:tcPr>
            <w:tcW w:w="7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Zostatok podielu zaplatenej dane bežného účtovného obdobia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E12" w:rsidRPr="003F7E12" w:rsidRDefault="003F7E12" w:rsidP="00CC642C">
            <w:pPr>
              <w:jc w:val="right"/>
              <w:rPr>
                <w:rFonts w:ascii="Arial" w:hAnsi="Arial" w:cs="Arial"/>
                <w:b/>
                <w:bCs/>
              </w:rPr>
            </w:pPr>
            <w:r w:rsidRPr="003F7E12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:rsidR="003F7E12" w:rsidRDefault="003F7E12">
      <w:pPr>
        <w:pStyle w:val="Standard"/>
        <w:spacing w:before="0" w:line="240" w:lineRule="auto"/>
        <w:rPr>
          <w:sz w:val="22"/>
          <w:szCs w:val="22"/>
        </w:rPr>
      </w:pPr>
    </w:p>
    <w:p w:rsidR="004C76A6" w:rsidRPr="00F04A2D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</w:t>
      </w:r>
      <w:r w:rsidR="003F7E1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sa aj celková suma kurzových strát, pričom osobitne sa uvádza hodnota kurzových strát účtovaná ku dňu, ku ktorému sa zostavuje účtovná závierka. </w:t>
      </w:r>
      <w:r w:rsidR="00F04A2D" w:rsidRPr="00F04A2D">
        <w:rPr>
          <w:b/>
          <w:sz w:val="22"/>
          <w:szCs w:val="22"/>
        </w:rPr>
        <w:t>ÚJ nemá náplň pre túto položku.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4C76A6" w:rsidRDefault="00D861CA">
      <w:pPr>
        <w:pStyle w:val="Standard"/>
        <w:spacing w:line="240" w:lineRule="auto"/>
      </w:pPr>
      <w:r>
        <w:rPr>
          <w:sz w:val="22"/>
          <w:szCs w:val="22"/>
        </w:rPr>
        <w:t xml:space="preserve">a) overenie účtovnej závierky </w:t>
      </w:r>
      <w:r>
        <w:rPr>
          <w:b/>
          <w:bCs/>
          <w:sz w:val="22"/>
          <w:szCs w:val="22"/>
        </w:rPr>
        <w:t>9</w:t>
      </w:r>
      <w:r w:rsidR="00F04A2D">
        <w:rPr>
          <w:b/>
          <w:bCs/>
          <w:sz w:val="22"/>
          <w:szCs w:val="22"/>
        </w:rPr>
        <w:t>9</w:t>
      </w:r>
      <w:bookmarkStart w:id="0" w:name="_GoBack"/>
      <w:bookmarkEnd w:id="0"/>
      <w:r>
        <w:rPr>
          <w:b/>
          <w:bCs/>
          <w:sz w:val="22"/>
          <w:szCs w:val="22"/>
        </w:rPr>
        <w:t>6,00 €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3F7E12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Významné položky prenajatého majetku, majetku prijatého do úschovy,  odpísané pohľadávky a prípadné ďalšie položky. </w:t>
      </w:r>
    </w:p>
    <w:p w:rsidR="004C76A6" w:rsidRPr="003F7E12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 w:rsidRPr="003F7E12">
        <w:rPr>
          <w:b/>
          <w:sz w:val="22"/>
          <w:szCs w:val="22"/>
        </w:rPr>
        <w:t>ÚJ nemá náplň pre túto položku</w:t>
      </w:r>
      <w:r w:rsidR="003F7E12" w:rsidRPr="003F7E12">
        <w:rPr>
          <w:b/>
          <w:sz w:val="22"/>
          <w:szCs w:val="22"/>
        </w:rPr>
        <w:t>.</w:t>
      </w:r>
    </w:p>
    <w:p w:rsidR="003F7E12" w:rsidRDefault="003F7E12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3F7E12" w:rsidRPr="003F7E12" w:rsidRDefault="00D861CA" w:rsidP="003F7E12">
      <w:pPr>
        <w:pStyle w:val="Standard"/>
        <w:numPr>
          <w:ilvl w:val="0"/>
          <w:numId w:val="14"/>
        </w:numPr>
        <w:rPr>
          <w:sz w:val="22"/>
          <w:szCs w:val="22"/>
        </w:rPr>
      </w:pPr>
      <w:r w:rsidRPr="003F7E12">
        <w:rPr>
          <w:sz w:val="22"/>
          <w:szCs w:val="22"/>
        </w:rP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:rsidR="004C76A6" w:rsidRPr="003F7E12" w:rsidRDefault="00D861CA" w:rsidP="003F7E12">
      <w:pPr>
        <w:pStyle w:val="Standard"/>
        <w:ind w:left="720"/>
        <w:rPr>
          <w:b/>
          <w:sz w:val="22"/>
          <w:szCs w:val="22"/>
        </w:rPr>
      </w:pPr>
      <w:r w:rsidRPr="003F7E12">
        <w:rPr>
          <w:b/>
          <w:sz w:val="22"/>
          <w:szCs w:val="22"/>
        </w:rPr>
        <w:t>Ú</w:t>
      </w:r>
      <w:r w:rsidR="003F7E12" w:rsidRPr="003F7E12">
        <w:rPr>
          <w:b/>
          <w:sz w:val="22"/>
          <w:szCs w:val="22"/>
        </w:rPr>
        <w:t>J</w:t>
      </w:r>
      <w:r w:rsidRPr="003F7E12">
        <w:rPr>
          <w:b/>
          <w:sz w:val="22"/>
          <w:szCs w:val="22"/>
        </w:rPr>
        <w:t xml:space="preserve"> nemá náplň pre túto položku.</w:t>
      </w:r>
    </w:p>
    <w:p w:rsidR="003F7E12" w:rsidRPr="003F7E12" w:rsidRDefault="00D861CA" w:rsidP="003F7E12">
      <w:pPr>
        <w:pStyle w:val="Standard"/>
        <w:numPr>
          <w:ilvl w:val="0"/>
          <w:numId w:val="14"/>
        </w:numPr>
        <w:rPr>
          <w:sz w:val="22"/>
          <w:szCs w:val="22"/>
        </w:rPr>
      </w:pPr>
      <w:r w:rsidRPr="003F7E12">
        <w:rPr>
          <w:sz w:val="22"/>
          <w:szCs w:val="22"/>
        </w:rPr>
        <w:lastRenderedPageBreak/>
        <w:t>Opis a hodnota iných pasív vyplývajúcich zo súdnych rozhodnutí, z poskytnutých záruk, zo všeobecne záväzných právnych predpisov, z ručenia podľa jednotlivých druhov ručenia; takýmito inými pasívami sú</w:t>
      </w:r>
      <w:r w:rsidR="003F7E12">
        <w:rPr>
          <w:sz w:val="22"/>
          <w:szCs w:val="22"/>
        </w:rPr>
        <w:t>: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50DD2" w:rsidRPr="003F7E12" w:rsidRDefault="00D861CA">
      <w:pPr>
        <w:pStyle w:val="Standard"/>
        <w:rPr>
          <w:b/>
          <w:sz w:val="22"/>
          <w:szCs w:val="22"/>
        </w:rPr>
      </w:pPr>
      <w:r w:rsidRPr="003F7E12">
        <w:rPr>
          <w:b/>
          <w:sz w:val="22"/>
          <w:szCs w:val="22"/>
        </w:rPr>
        <w:t>Ú</w:t>
      </w:r>
      <w:r w:rsidR="003F7E12" w:rsidRPr="003F7E12">
        <w:rPr>
          <w:b/>
          <w:sz w:val="22"/>
          <w:szCs w:val="22"/>
        </w:rPr>
        <w:t>J</w:t>
      </w:r>
      <w:r w:rsidRPr="003F7E12">
        <w:rPr>
          <w:b/>
          <w:sz w:val="22"/>
          <w:szCs w:val="22"/>
        </w:rPr>
        <w:t xml:space="preserve"> nemá náplň pre túto položku.</w:t>
      </w:r>
    </w:p>
    <w:p w:rsidR="004C76A6" w:rsidRPr="003F7E12" w:rsidRDefault="00D861CA" w:rsidP="003F7E12">
      <w:pPr>
        <w:pStyle w:val="Standard"/>
        <w:ind w:firstLine="708"/>
        <w:rPr>
          <w:sz w:val="22"/>
          <w:szCs w:val="22"/>
        </w:rPr>
      </w:pPr>
      <w:r w:rsidRPr="003F7E12">
        <w:rPr>
          <w:sz w:val="22"/>
          <w:szCs w:val="22"/>
        </w:rPr>
        <w:t>(3) Opis významných položiek ostatných finančných povinností, ktoré sa nesledujú v účtovníctve a neuvádzajú sa v súvahe; pri každej položke sa uvádza jej opis, výška a údaj, či sa týka spriaznených osôb, a</w:t>
      </w:r>
      <w:r w:rsidR="003F7E12">
        <w:rPr>
          <w:sz w:val="22"/>
          <w:szCs w:val="22"/>
        </w:rPr>
        <w:t> </w:t>
      </w:r>
      <w:r w:rsidRPr="003F7E12">
        <w:rPr>
          <w:sz w:val="22"/>
          <w:szCs w:val="22"/>
        </w:rPr>
        <w:t>to</w:t>
      </w:r>
      <w:r w:rsidR="003F7E12">
        <w:rPr>
          <w:sz w:val="22"/>
          <w:szCs w:val="22"/>
        </w:rPr>
        <w:t>: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a) povinnosť z devízových termínovaných obchodov a iných finančných derivátov,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b) povinnosť z opčných obchodov,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c) zákonná povinnosť alebo zmluvná povinnosť odobrať určité produkty alebo služby, napríklad z dodávateľských alebo odberateľských zmlúv,</w:t>
      </w:r>
    </w:p>
    <w:p w:rsidR="004C76A6" w:rsidRP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d) povinnosť z leasingových, nájomných, servisných, poistných, koncesionárskych, licenčných zmlúv a podobných zmlúv,</w:t>
      </w:r>
    </w:p>
    <w:p w:rsidR="003F7E12" w:rsidRDefault="00D861CA">
      <w:pPr>
        <w:pStyle w:val="Standard"/>
        <w:rPr>
          <w:sz w:val="22"/>
          <w:szCs w:val="22"/>
        </w:rPr>
      </w:pPr>
      <w:r w:rsidRPr="003F7E12">
        <w:rPr>
          <w:sz w:val="22"/>
          <w:szCs w:val="22"/>
        </w:rPr>
        <w:t>e) iné povinnosti.</w:t>
      </w:r>
    </w:p>
    <w:p w:rsidR="004C76A6" w:rsidRPr="003F7E12" w:rsidRDefault="00D861CA">
      <w:pPr>
        <w:pStyle w:val="Standard"/>
        <w:rPr>
          <w:b/>
          <w:sz w:val="22"/>
          <w:szCs w:val="22"/>
        </w:rPr>
      </w:pPr>
      <w:r w:rsidRPr="003F7E12">
        <w:rPr>
          <w:b/>
          <w:sz w:val="22"/>
          <w:szCs w:val="22"/>
        </w:rPr>
        <w:t>Ú</w:t>
      </w:r>
      <w:r w:rsidR="003F7E12" w:rsidRPr="003F7E12">
        <w:rPr>
          <w:b/>
          <w:sz w:val="22"/>
          <w:szCs w:val="22"/>
        </w:rPr>
        <w:t>J</w:t>
      </w:r>
      <w:r w:rsidRPr="003F7E12">
        <w:rPr>
          <w:b/>
          <w:sz w:val="22"/>
          <w:szCs w:val="22"/>
        </w:rPr>
        <w:t xml:space="preserve"> nemá náplň pre túto položku.</w:t>
      </w:r>
    </w:p>
    <w:p w:rsidR="00050DD2" w:rsidRDefault="00D861CA" w:rsidP="00050DD2">
      <w:pPr>
        <w:pStyle w:val="Standard"/>
        <w:ind w:firstLine="708"/>
        <w:rPr>
          <w:sz w:val="22"/>
          <w:szCs w:val="22"/>
        </w:rPr>
      </w:pPr>
      <w:r w:rsidRPr="003F7E12">
        <w:rPr>
          <w:sz w:val="22"/>
          <w:szCs w:val="22"/>
        </w:rPr>
        <w:t>(4) Prehľad nehnuteľných kultúrnych pamiatok, ktoré sú v správe alebo vo vlastníctve účtovnej jednotky</w:t>
      </w:r>
      <w:r w:rsidR="00050DD2">
        <w:rPr>
          <w:sz w:val="22"/>
          <w:szCs w:val="22"/>
        </w:rPr>
        <w:t>.</w:t>
      </w:r>
    </w:p>
    <w:p w:rsidR="004C76A6" w:rsidRPr="00050DD2" w:rsidRDefault="00D861CA">
      <w:pPr>
        <w:pStyle w:val="Standard"/>
        <w:rPr>
          <w:b/>
          <w:sz w:val="22"/>
          <w:szCs w:val="22"/>
        </w:rPr>
      </w:pPr>
      <w:r w:rsidRPr="00050DD2">
        <w:rPr>
          <w:b/>
          <w:sz w:val="22"/>
          <w:szCs w:val="22"/>
        </w:rPr>
        <w:t>Ú</w:t>
      </w:r>
      <w:r w:rsidR="00050DD2" w:rsidRPr="00050DD2">
        <w:rPr>
          <w:b/>
          <w:sz w:val="22"/>
          <w:szCs w:val="22"/>
        </w:rPr>
        <w:t>J</w:t>
      </w:r>
      <w:r w:rsidRPr="00050DD2">
        <w:rPr>
          <w:b/>
          <w:sz w:val="22"/>
          <w:szCs w:val="22"/>
        </w:rPr>
        <w:t xml:space="preserve"> nemá náplň pre túto položku.</w:t>
      </w:r>
    </w:p>
    <w:p w:rsidR="00050DD2" w:rsidRDefault="00D861CA" w:rsidP="00050DD2">
      <w:pPr>
        <w:pStyle w:val="Standard"/>
        <w:spacing w:before="0" w:line="240" w:lineRule="auto"/>
        <w:ind w:firstLine="708"/>
        <w:rPr>
          <w:sz w:val="22"/>
          <w:szCs w:val="22"/>
        </w:rPr>
      </w:pPr>
      <w:r w:rsidRPr="003F7E12">
        <w:rPr>
          <w:sz w:val="22"/>
          <w:szCs w:val="22"/>
        </w:rPr>
        <w:t>(5) Informácie o významných skutočnostiach, ktoré nastali medzi dňom, ku ktorému sa zostavuje účtovná závierka a dňom jej zostavenia</w:t>
      </w:r>
      <w:r w:rsidR="00050DD2">
        <w:rPr>
          <w:sz w:val="22"/>
          <w:szCs w:val="22"/>
        </w:rPr>
        <w:t>.</w:t>
      </w:r>
    </w:p>
    <w:p w:rsidR="004C76A6" w:rsidRPr="00050DD2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 w:rsidRPr="00050DD2">
        <w:rPr>
          <w:b/>
          <w:sz w:val="22"/>
          <w:szCs w:val="22"/>
        </w:rPr>
        <w:t>Ú</w:t>
      </w:r>
      <w:r w:rsidR="00050DD2" w:rsidRPr="00050DD2">
        <w:rPr>
          <w:b/>
          <w:sz w:val="22"/>
          <w:szCs w:val="22"/>
        </w:rPr>
        <w:t>J</w:t>
      </w:r>
      <w:r w:rsidRPr="00050DD2">
        <w:rPr>
          <w:b/>
          <w:sz w:val="22"/>
          <w:szCs w:val="22"/>
        </w:rPr>
        <w:t xml:space="preserve"> nemá náplň pre túto položku.</w:t>
      </w:r>
    </w:p>
    <w:p w:rsidR="004C76A6" w:rsidRPr="003F7E12" w:rsidRDefault="004C76A6">
      <w:pPr>
        <w:pStyle w:val="Standard"/>
        <w:spacing w:before="0" w:line="240" w:lineRule="auto"/>
        <w:rPr>
          <w:sz w:val="22"/>
          <w:szCs w:val="22"/>
        </w:rPr>
      </w:pPr>
    </w:p>
    <w:sectPr w:rsidR="004C76A6" w:rsidRPr="003F7E12" w:rsidSect="004C76A6">
      <w:pgSz w:w="16838" w:h="11906" w:orient="landscape"/>
      <w:pgMar w:top="851" w:right="851" w:bottom="851" w:left="8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1D31" w:rsidRDefault="00991D31" w:rsidP="004C76A6">
      <w:r>
        <w:separator/>
      </w:r>
    </w:p>
  </w:endnote>
  <w:endnote w:type="continuationSeparator" w:id="0">
    <w:p w:rsidR="00991D31" w:rsidRDefault="00991D31" w:rsidP="004C7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1D31" w:rsidRDefault="00991D31" w:rsidP="004C76A6">
      <w:r w:rsidRPr="004C76A6">
        <w:rPr>
          <w:color w:val="000000"/>
        </w:rPr>
        <w:separator/>
      </w:r>
    </w:p>
  </w:footnote>
  <w:footnote w:type="continuationSeparator" w:id="0">
    <w:p w:rsidR="00991D31" w:rsidRDefault="00991D31" w:rsidP="004C7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623C0D"/>
    <w:multiLevelType w:val="multilevel"/>
    <w:tmpl w:val="EE4EC8E2"/>
    <w:styleLink w:val="WWNum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C8B69BB"/>
    <w:multiLevelType w:val="multilevel"/>
    <w:tmpl w:val="0D667FEA"/>
    <w:styleLink w:val="WWOutlineListStyle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C9C787E"/>
    <w:multiLevelType w:val="multilevel"/>
    <w:tmpl w:val="97FAF1E0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" w15:restartNumberingAfterBreak="0">
    <w:nsid w:val="1489119C"/>
    <w:multiLevelType w:val="multilevel"/>
    <w:tmpl w:val="831AF14C"/>
    <w:styleLink w:val="WWNum3"/>
    <w:lvl w:ilvl="0">
      <w:start w:val="1"/>
      <w:numFmt w:val="decimal"/>
      <w:lvlText w:val="K bodu %1"/>
      <w:lvlJc w:val="left"/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 w15:restartNumberingAfterBreak="0">
    <w:nsid w:val="1BCA5C16"/>
    <w:multiLevelType w:val="multilevel"/>
    <w:tmpl w:val="E96C99D6"/>
    <w:styleLink w:val="WWNum8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5" w15:restartNumberingAfterBreak="0">
    <w:nsid w:val="303F21C3"/>
    <w:multiLevelType w:val="multilevel"/>
    <w:tmpl w:val="036247D2"/>
    <w:lvl w:ilvl="0">
      <w:start w:val="4"/>
      <w:numFmt w:val="decimal"/>
      <w:lvlText w:val="(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34206383"/>
    <w:multiLevelType w:val="hybridMultilevel"/>
    <w:tmpl w:val="360264B2"/>
    <w:lvl w:ilvl="0" w:tplc="B85076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7105FB"/>
    <w:multiLevelType w:val="multilevel"/>
    <w:tmpl w:val="46C44260"/>
    <w:styleLink w:val="WWNum6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8" w15:restartNumberingAfterBreak="0">
    <w:nsid w:val="418E1999"/>
    <w:multiLevelType w:val="multilevel"/>
    <w:tmpl w:val="7948256C"/>
    <w:styleLink w:val="WWNum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57702458"/>
    <w:multiLevelType w:val="multilevel"/>
    <w:tmpl w:val="D4F672C6"/>
    <w:styleLink w:val="WWNum4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0" w15:restartNumberingAfterBreak="0">
    <w:nsid w:val="5A512C06"/>
    <w:multiLevelType w:val="multilevel"/>
    <w:tmpl w:val="571679A8"/>
    <w:styleLink w:val="WWNum5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1" w15:restartNumberingAfterBreak="0">
    <w:nsid w:val="5DAE27E7"/>
    <w:multiLevelType w:val="multilevel"/>
    <w:tmpl w:val="EA5094BC"/>
    <w:styleLink w:val="WWNum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62C448D8"/>
    <w:multiLevelType w:val="multilevel"/>
    <w:tmpl w:val="A26EF6D8"/>
    <w:styleLink w:val="WWNum11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3" w15:restartNumberingAfterBreak="0">
    <w:nsid w:val="79AD35D8"/>
    <w:multiLevelType w:val="multilevel"/>
    <w:tmpl w:val="B238B1EC"/>
    <w:styleLink w:val="WWNum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3"/>
  </w:num>
  <w:num w:numId="5">
    <w:abstractNumId w:val="9"/>
  </w:num>
  <w:num w:numId="6">
    <w:abstractNumId w:val="10"/>
  </w:num>
  <w:num w:numId="7">
    <w:abstractNumId w:val="7"/>
  </w:num>
  <w:num w:numId="8">
    <w:abstractNumId w:val="13"/>
  </w:num>
  <w:num w:numId="9">
    <w:abstractNumId w:val="4"/>
  </w:num>
  <w:num w:numId="10">
    <w:abstractNumId w:val="0"/>
  </w:num>
  <w:num w:numId="11">
    <w:abstractNumId w:val="2"/>
  </w:num>
  <w:num w:numId="12">
    <w:abstractNumId w:val="12"/>
  </w:num>
  <w:num w:numId="13">
    <w:abstractNumId w:val="5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76A6"/>
    <w:rsid w:val="00050DD2"/>
    <w:rsid w:val="00170041"/>
    <w:rsid w:val="001B45F9"/>
    <w:rsid w:val="00363724"/>
    <w:rsid w:val="0038106A"/>
    <w:rsid w:val="003F7E12"/>
    <w:rsid w:val="00460219"/>
    <w:rsid w:val="004C76A6"/>
    <w:rsid w:val="00661FF9"/>
    <w:rsid w:val="0090227F"/>
    <w:rsid w:val="00991D31"/>
    <w:rsid w:val="009F6CAB"/>
    <w:rsid w:val="00C05276"/>
    <w:rsid w:val="00CF1267"/>
    <w:rsid w:val="00D77736"/>
    <w:rsid w:val="00D861CA"/>
    <w:rsid w:val="00DA1270"/>
    <w:rsid w:val="00F04A2D"/>
    <w:rsid w:val="00F37203"/>
    <w:rsid w:val="00FC2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45A00"/>
  <w15:docId w15:val="{ABD584AE-0404-43E5-BCD8-D2517E589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0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4C76A6"/>
    <w:pPr>
      <w:numPr>
        <w:numId w:val="1"/>
      </w:numPr>
    </w:pPr>
  </w:style>
  <w:style w:type="paragraph" w:customStyle="1" w:styleId="Standard">
    <w:name w:val="Standard"/>
    <w:rsid w:val="004C76A6"/>
    <w:pPr>
      <w:widowControl/>
      <w:spacing w:before="120" w:after="12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Heading">
    <w:name w:val="Heading"/>
    <w:basedOn w:val="Standard"/>
    <w:next w:val="Textbody"/>
    <w:rsid w:val="004C76A6"/>
    <w:pPr>
      <w:keepNext/>
      <w:spacing w:before="240"/>
    </w:pPr>
    <w:rPr>
      <w:rFonts w:eastAsia="Microsoft YaHei" w:cs="Mangal"/>
      <w:sz w:val="28"/>
      <w:szCs w:val="28"/>
    </w:rPr>
  </w:style>
  <w:style w:type="paragraph" w:customStyle="1" w:styleId="Textbody">
    <w:name w:val="Text body"/>
    <w:basedOn w:val="Standard"/>
    <w:rsid w:val="004C76A6"/>
    <w:pPr>
      <w:spacing w:before="0"/>
    </w:pPr>
  </w:style>
  <w:style w:type="paragraph" w:styleId="Zoznam">
    <w:name w:val="List"/>
    <w:basedOn w:val="Textbody"/>
    <w:rsid w:val="004C76A6"/>
    <w:rPr>
      <w:rFonts w:cs="Mangal"/>
    </w:rPr>
  </w:style>
  <w:style w:type="paragraph" w:customStyle="1" w:styleId="Popis1">
    <w:name w:val="Popis1"/>
    <w:basedOn w:val="Standard"/>
    <w:rsid w:val="004C76A6"/>
    <w:pPr>
      <w:suppressLineNumbers/>
    </w:pPr>
    <w:rPr>
      <w:rFonts w:cs="Mangal"/>
      <w:i/>
      <w:iCs/>
    </w:rPr>
  </w:style>
  <w:style w:type="paragraph" w:customStyle="1" w:styleId="Index">
    <w:name w:val="Index"/>
    <w:basedOn w:val="Standard"/>
    <w:rsid w:val="004C76A6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Textbody"/>
    <w:rsid w:val="004C76A6"/>
    <w:pPr>
      <w:keepNext/>
      <w:spacing w:line="240" w:lineRule="auto"/>
      <w:jc w:val="center"/>
    </w:pPr>
    <w:rPr>
      <w:b/>
      <w:bCs/>
      <w:lang w:eastAsia="sk-SK"/>
    </w:rPr>
  </w:style>
  <w:style w:type="paragraph" w:customStyle="1" w:styleId="Nadpis21">
    <w:name w:val="Nadpis 21"/>
    <w:basedOn w:val="Standard"/>
    <w:next w:val="Textbody"/>
    <w:rsid w:val="004C76A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customStyle="1" w:styleId="tl11ptTuniernaPodaokrajaVavo019cmRiadkova">
    <w:name w:val="Štýl 11 pt Tučné Čierna Podľa okraja Vľavo:  019 cm Riadkova..."/>
    <w:rsid w:val="004C76A6"/>
    <w:pPr>
      <w:widowControl/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Standard"/>
    <w:rsid w:val="004C76A6"/>
    <w:pPr>
      <w:ind w:left="108"/>
    </w:pPr>
  </w:style>
  <w:style w:type="paragraph" w:customStyle="1" w:styleId="Bododvodnenie">
    <w:name w:val="Bod odôvodnenie"/>
    <w:rsid w:val="004C76A6"/>
    <w:pPr>
      <w:widowControl/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rsid w:val="004C76A6"/>
    <w:pPr>
      <w:widowControl/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Standard"/>
    <w:rsid w:val="004C76A6"/>
    <w:pPr>
      <w:spacing w:line="240" w:lineRule="auto"/>
      <w:outlineLvl w:val="0"/>
    </w:pPr>
  </w:style>
  <w:style w:type="paragraph" w:customStyle="1" w:styleId="Pta1">
    <w:name w:val="Päta1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Normlny1">
    <w:name w:val="Normálny1"/>
    <w:rsid w:val="004C76A6"/>
    <w:pPr>
      <w:widowControl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4C76A6"/>
    <w:pPr>
      <w:widowControl/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Standard"/>
    <w:rsid w:val="004C76A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Standard"/>
    <w:rsid w:val="004C76A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Hlavika1">
    <w:name w:val="Hlavička1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rsid w:val="004C76A6"/>
    <w:pPr>
      <w:suppressLineNumbers/>
    </w:pPr>
  </w:style>
  <w:style w:type="character" w:customStyle="1" w:styleId="Nadpis1Char">
    <w:name w:val="Nadpis 1 Char"/>
    <w:basedOn w:val="Predvolenpsmoodseku"/>
    <w:rsid w:val="004C76A6"/>
    <w:rPr>
      <w:rFonts w:ascii="Cambria" w:hAnsi="Cambria" w:cs="Times New Roman"/>
      <w:b/>
      <w:bCs/>
      <w:kern w:val="3"/>
      <w:sz w:val="32"/>
      <w:szCs w:val="32"/>
      <w:lang w:eastAsia="cs-CZ"/>
    </w:rPr>
  </w:style>
  <w:style w:type="character" w:customStyle="1" w:styleId="Nadpis2Char">
    <w:name w:val="Nadpis 2 Char"/>
    <w:basedOn w:val="Predvolenpsmoodseku"/>
    <w:rsid w:val="004C76A6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C76A6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rsid w:val="004C76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4C76A6"/>
    <w:rPr>
      <w:rFonts w:cs="Times New Roman"/>
    </w:rPr>
  </w:style>
  <w:style w:type="character" w:customStyle="1" w:styleId="StrongEmphasis">
    <w:name w:val="Strong Emphasis"/>
    <w:basedOn w:val="Predvolenpsmoodseku"/>
    <w:rsid w:val="004C76A6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sid w:val="004C76A6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rsid w:val="004C76A6"/>
    <w:rPr>
      <w:rFonts w:ascii="Arial Narrow" w:hAnsi="Arial Narrow" w:cs="Arial"/>
      <w:sz w:val="24"/>
      <w:szCs w:val="24"/>
      <w:lang w:eastAsia="cs-CZ"/>
    </w:rPr>
  </w:style>
  <w:style w:type="character" w:customStyle="1" w:styleId="ListLabel1">
    <w:name w:val="ListLabel 1"/>
    <w:rsid w:val="004C76A6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rsid w:val="004C76A6"/>
    <w:rPr>
      <w:rFonts w:cs="Times New Roman"/>
      <w:b/>
      <w:bCs/>
      <w:i w:val="0"/>
      <w:iCs w:val="0"/>
    </w:rPr>
  </w:style>
  <w:style w:type="character" w:customStyle="1" w:styleId="ListLabel3">
    <w:name w:val="ListLabel 3"/>
    <w:rsid w:val="004C76A6"/>
    <w:rPr>
      <w:rFonts w:cs="Times New Roman"/>
    </w:rPr>
  </w:style>
  <w:style w:type="character" w:customStyle="1" w:styleId="ListLabel4">
    <w:name w:val="ListLabel 4"/>
    <w:rsid w:val="004C76A6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NumberingSymbols">
    <w:name w:val="Numbering Symbols"/>
    <w:rsid w:val="004C76A6"/>
  </w:style>
  <w:style w:type="numbering" w:customStyle="1" w:styleId="WWNum1">
    <w:name w:val="WWNum1"/>
    <w:basedOn w:val="Bezzoznamu"/>
    <w:rsid w:val="004C76A6"/>
    <w:pPr>
      <w:numPr>
        <w:numId w:val="2"/>
      </w:numPr>
    </w:pPr>
  </w:style>
  <w:style w:type="numbering" w:customStyle="1" w:styleId="WWNum2">
    <w:name w:val="WWNum2"/>
    <w:basedOn w:val="Bezzoznamu"/>
    <w:rsid w:val="004C76A6"/>
    <w:pPr>
      <w:numPr>
        <w:numId w:val="3"/>
      </w:numPr>
    </w:pPr>
  </w:style>
  <w:style w:type="numbering" w:customStyle="1" w:styleId="WWNum3">
    <w:name w:val="WWNum3"/>
    <w:basedOn w:val="Bezzoznamu"/>
    <w:rsid w:val="004C76A6"/>
    <w:pPr>
      <w:numPr>
        <w:numId w:val="4"/>
      </w:numPr>
    </w:pPr>
  </w:style>
  <w:style w:type="numbering" w:customStyle="1" w:styleId="WWNum4">
    <w:name w:val="WWNum4"/>
    <w:basedOn w:val="Bezzoznamu"/>
    <w:rsid w:val="004C76A6"/>
    <w:pPr>
      <w:numPr>
        <w:numId w:val="5"/>
      </w:numPr>
    </w:pPr>
  </w:style>
  <w:style w:type="numbering" w:customStyle="1" w:styleId="WWNum5">
    <w:name w:val="WWNum5"/>
    <w:basedOn w:val="Bezzoznamu"/>
    <w:rsid w:val="004C76A6"/>
    <w:pPr>
      <w:numPr>
        <w:numId w:val="6"/>
      </w:numPr>
    </w:pPr>
  </w:style>
  <w:style w:type="numbering" w:customStyle="1" w:styleId="WWNum6">
    <w:name w:val="WWNum6"/>
    <w:basedOn w:val="Bezzoznamu"/>
    <w:rsid w:val="004C76A6"/>
    <w:pPr>
      <w:numPr>
        <w:numId w:val="7"/>
      </w:numPr>
    </w:pPr>
  </w:style>
  <w:style w:type="numbering" w:customStyle="1" w:styleId="WWNum7">
    <w:name w:val="WWNum7"/>
    <w:basedOn w:val="Bezzoznamu"/>
    <w:rsid w:val="004C76A6"/>
    <w:pPr>
      <w:numPr>
        <w:numId w:val="8"/>
      </w:numPr>
    </w:pPr>
  </w:style>
  <w:style w:type="numbering" w:customStyle="1" w:styleId="WWNum8">
    <w:name w:val="WWNum8"/>
    <w:basedOn w:val="Bezzoznamu"/>
    <w:rsid w:val="004C76A6"/>
    <w:pPr>
      <w:numPr>
        <w:numId w:val="9"/>
      </w:numPr>
    </w:pPr>
  </w:style>
  <w:style w:type="numbering" w:customStyle="1" w:styleId="WWNum9">
    <w:name w:val="WWNum9"/>
    <w:basedOn w:val="Bezzoznamu"/>
    <w:rsid w:val="004C76A6"/>
    <w:pPr>
      <w:numPr>
        <w:numId w:val="10"/>
      </w:numPr>
    </w:pPr>
  </w:style>
  <w:style w:type="numbering" w:customStyle="1" w:styleId="WWNum10">
    <w:name w:val="WWNum10"/>
    <w:basedOn w:val="Bezzoznamu"/>
    <w:rsid w:val="004C76A6"/>
    <w:pPr>
      <w:numPr>
        <w:numId w:val="11"/>
      </w:numPr>
    </w:pPr>
  </w:style>
  <w:style w:type="numbering" w:customStyle="1" w:styleId="WWNum11">
    <w:name w:val="WWNum11"/>
    <w:basedOn w:val="Bezzoznamu"/>
    <w:rsid w:val="004C76A6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19</Pages>
  <Words>3093</Words>
  <Characters>17632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20684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Ing. Jana Mészárosová, CA.</cp:lastModifiedBy>
  <cp:revision>5</cp:revision>
  <cp:lastPrinted>2015-03-31T14:53:00Z</cp:lastPrinted>
  <dcterms:created xsi:type="dcterms:W3CDTF">2018-03-28T20:45:00Z</dcterms:created>
  <dcterms:modified xsi:type="dcterms:W3CDTF">2018-04-10T18:41:00Z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