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Pr="00CB10B4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CB10B4">
        <w:t>Informácie o účtovnej jednotke</w:t>
      </w:r>
      <w:bookmarkEnd w:id="0"/>
    </w:p>
    <w:p w:rsidR="004D3B4A" w:rsidRPr="00CB10B4" w:rsidRDefault="004D3B4A" w:rsidP="004D3B4A">
      <w:pPr>
        <w:pStyle w:val="BodyText"/>
      </w:pPr>
    </w:p>
    <w:p w:rsidR="00A22825" w:rsidRPr="00CB10B4" w:rsidRDefault="00A22825" w:rsidP="00A22825">
      <w:pPr>
        <w:pStyle w:val="Heading2"/>
        <w:numPr>
          <w:ilvl w:val="0"/>
          <w:numId w:val="2"/>
        </w:numPr>
        <w:rPr>
          <w:szCs w:val="18"/>
        </w:rPr>
      </w:pPr>
      <w:r w:rsidRPr="00CB10B4">
        <w:rPr>
          <w:szCs w:val="18"/>
        </w:rPr>
        <w:t>Založenie spoločnosti</w:t>
      </w:r>
    </w:p>
    <w:p w:rsidR="00A22825" w:rsidRPr="00CB10B4" w:rsidRDefault="00A22825" w:rsidP="00A22825">
      <w:pPr>
        <w:pStyle w:val="odstavec"/>
        <w:ind w:left="360"/>
      </w:pPr>
      <w:r w:rsidRPr="00CB10B4">
        <w:t>Spoločnosť ADHEX</w:t>
      </w:r>
      <w:r w:rsidR="00750C9B" w:rsidRPr="00CB10B4">
        <w:t xml:space="preserve"> TECHNOLOGIES SLOVAKIA</w:t>
      </w:r>
      <w:r w:rsidRPr="00CB10B4">
        <w:t xml:space="preserve"> s.</w:t>
      </w:r>
      <w:r w:rsidR="00341F33">
        <w:t xml:space="preserve"> </w:t>
      </w:r>
      <w:r w:rsidRPr="00CB10B4">
        <w:t>r.</w:t>
      </w:r>
      <w:r w:rsidR="00341F33">
        <w:t xml:space="preserve"> </w:t>
      </w:r>
      <w:r w:rsidRPr="00CB10B4">
        <w:t>o. (ďalej len „Spoločnosť“) bola založená 10.</w:t>
      </w:r>
      <w:r w:rsidR="007D56D3" w:rsidRPr="00CB10B4">
        <w:t xml:space="preserve"> októbra </w:t>
      </w:r>
      <w:r w:rsidRPr="00CB10B4">
        <w:t>2005 a do obchodného registra bola zapísaná 29.</w:t>
      </w:r>
      <w:r w:rsidR="007D56D3" w:rsidRPr="00CB10B4">
        <w:t xml:space="preserve"> októbra </w:t>
      </w:r>
      <w:r w:rsidRPr="00CB10B4">
        <w:t xml:space="preserve">2005. (Obchodný register Okresného súdu Bratislava I, oddiel Sro, vložka 38058/B). </w:t>
      </w:r>
    </w:p>
    <w:p w:rsidR="00A22825" w:rsidRPr="00CB10B4" w:rsidRDefault="00A22825" w:rsidP="00A22825">
      <w:pPr>
        <w:rPr>
          <w:sz w:val="18"/>
          <w:szCs w:val="18"/>
        </w:rPr>
      </w:pPr>
    </w:p>
    <w:p w:rsidR="00A22825" w:rsidRPr="00CB10B4" w:rsidRDefault="00A22825" w:rsidP="00A22825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 w:rsidRPr="00CB10B4">
        <w:rPr>
          <w:szCs w:val="18"/>
        </w:rPr>
        <w:t>Hlavnými činnosťami Spoločnosti sú:</w:t>
      </w:r>
      <w:bookmarkEnd w:id="1"/>
    </w:p>
    <w:p w:rsidR="00A22825" w:rsidRPr="00CB10B4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kúpa tovaru za účelom jeho predaja iným prevádzkovateľom živnosti v rozsahu voľnej živnosti /veľkoobchod/</w:t>
      </w:r>
    </w:p>
    <w:p w:rsidR="00A22825" w:rsidRPr="00CB10B4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sprostredkovanie obchodu a služieb v rozsahu voľnej živnosti</w:t>
      </w:r>
    </w:p>
    <w:p w:rsidR="00A22825" w:rsidRPr="00CB10B4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výroba samolepiacich materiálov</w:t>
      </w:r>
    </w:p>
    <w:p w:rsidR="00A22825" w:rsidRPr="00CB10B4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výroba výrobkov z </w:t>
      </w:r>
      <w:r w:rsidR="0044050F" w:rsidRPr="00CB10B4">
        <w:rPr>
          <w:bCs/>
          <w:szCs w:val="18"/>
        </w:rPr>
        <w:t>plastov</w:t>
      </w:r>
    </w:p>
    <w:p w:rsidR="00A22825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výroba súčiastok a komponentov do automobilov, ktoré ako samostatné komponenty nepodliehajú typovému schváleniu</w:t>
      </w:r>
    </w:p>
    <w:p w:rsidR="00341F33" w:rsidRPr="00CB10B4" w:rsidRDefault="00341F33" w:rsidP="00F038B7">
      <w:pPr>
        <w:pStyle w:val="BodyText"/>
        <w:ind w:left="786"/>
        <w:rPr>
          <w:bCs/>
          <w:szCs w:val="18"/>
        </w:rPr>
      </w:pPr>
    </w:p>
    <w:p w:rsidR="00A22825" w:rsidRPr="00CB10B4" w:rsidRDefault="00A22825" w:rsidP="00A22825">
      <w:pPr>
        <w:pStyle w:val="BodyText"/>
        <w:rPr>
          <w:bCs/>
          <w:szCs w:val="18"/>
        </w:rPr>
      </w:pPr>
      <w:r w:rsidRPr="00CB10B4">
        <w:rPr>
          <w:bCs/>
          <w:szCs w:val="18"/>
        </w:rPr>
        <w:t>Spoločnosť za zaoberá výrobou komponentov z</w:t>
      </w:r>
      <w:r w:rsidR="0044050F" w:rsidRPr="00CB10B4">
        <w:rPr>
          <w:bCs/>
          <w:szCs w:val="18"/>
        </w:rPr>
        <w:t xml:space="preserve"> plastových </w:t>
      </w:r>
      <w:r w:rsidRPr="00CB10B4">
        <w:rPr>
          <w:bCs/>
          <w:szCs w:val="18"/>
        </w:rPr>
        <w:t xml:space="preserve"> materiálov do automobilov.</w:t>
      </w:r>
    </w:p>
    <w:p w:rsidR="004D3B4A" w:rsidRPr="00CB10B4" w:rsidRDefault="004D3B4A" w:rsidP="004D3B4A">
      <w:pPr>
        <w:pStyle w:val="BodyText"/>
      </w:pPr>
    </w:p>
    <w:p w:rsidR="004D3B4A" w:rsidRPr="00CB10B4" w:rsidRDefault="005F5D4F" w:rsidP="004D3B4A">
      <w:pPr>
        <w:pStyle w:val="Heading2"/>
        <w:numPr>
          <w:ilvl w:val="0"/>
          <w:numId w:val="2"/>
        </w:numPr>
      </w:pPr>
      <w:r w:rsidRPr="00CB10B4">
        <w:t>P</w:t>
      </w:r>
      <w:r w:rsidR="004D3B4A" w:rsidRPr="00CB10B4">
        <w:t xml:space="preserve">očet zamestnancov </w:t>
      </w:r>
    </w:p>
    <w:p w:rsidR="005F5D4F" w:rsidRPr="00CB10B4" w:rsidRDefault="005F5D4F" w:rsidP="004D3B4A">
      <w:pPr>
        <w:pStyle w:val="BodyText"/>
      </w:pPr>
      <w:r w:rsidRPr="00CB10B4">
        <w:t>Údaje o počte zamestnancov za bežné účtovné obdobie a bezprostredne predchádzajúce účtovné obdobie sú uvedené v nasledujúcom prehľade:</w:t>
      </w:r>
    </w:p>
    <w:p w:rsidR="00BE3F89" w:rsidRPr="00CB10B4" w:rsidRDefault="00BE3F89" w:rsidP="004D3B4A">
      <w:pPr>
        <w:pStyle w:val="BodyText"/>
      </w:pPr>
    </w:p>
    <w:bookmarkStart w:id="2" w:name="_MON_1450591364"/>
    <w:bookmarkEnd w:id="2"/>
    <w:p w:rsidR="00341F33" w:rsidRDefault="002D7A99" w:rsidP="004D3B4A">
      <w:pPr>
        <w:pStyle w:val="BodyText"/>
      </w:pPr>
      <w:r w:rsidRPr="005C5ABF">
        <w:object w:dxaOrig="9134" w:dyaOrig="9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85pt;height:50.6pt" o:ole="" o:preferrelative="f">
            <v:imagedata r:id="rId8" o:title=""/>
            <o:lock v:ext="edit" aspectratio="f"/>
          </v:shape>
          <o:OLEObject Type="Embed" ProgID="Excel.Sheet.12" ShapeID="_x0000_i1025" DrawAspect="Content" ObjectID="_1584874179" r:id="rId9"/>
        </w:object>
      </w:r>
    </w:p>
    <w:p w:rsidR="00BE3F89" w:rsidRPr="00CB10B4" w:rsidRDefault="00BE3F89" w:rsidP="004D3B4A">
      <w:pPr>
        <w:pStyle w:val="BodyText"/>
      </w:pPr>
      <w:r w:rsidRPr="00CB10B4">
        <w:t>Vedúci pracovníci sú – generálny riadit</w:t>
      </w:r>
      <w:r w:rsidR="002D7A99">
        <w:t>eľ, obchodný, výrobný manažér a manažér kvality.</w:t>
      </w:r>
    </w:p>
    <w:p w:rsidR="00BE3F89" w:rsidRPr="00CB10B4" w:rsidRDefault="00BE3F89" w:rsidP="004D3B4A">
      <w:pPr>
        <w:pStyle w:val="BodyText"/>
      </w:pPr>
    </w:p>
    <w:p w:rsidR="004D3B4A" w:rsidRPr="00CB10B4" w:rsidRDefault="00FB08BF" w:rsidP="004D3B4A">
      <w:pPr>
        <w:pStyle w:val="BodyText"/>
      </w:pPr>
      <w:r w:rsidRPr="00CB10B4">
        <w:t xml:space="preserve"> </w:t>
      </w:r>
    </w:p>
    <w:p w:rsidR="004D3B4A" w:rsidRPr="00CB10B4" w:rsidRDefault="004D3B4A" w:rsidP="004D3B4A">
      <w:pPr>
        <w:pStyle w:val="Heading2"/>
        <w:numPr>
          <w:ilvl w:val="0"/>
          <w:numId w:val="2"/>
        </w:numPr>
      </w:pPr>
      <w:r w:rsidRPr="00CB10B4">
        <w:t>Údaje o neobmedzenom ručení</w:t>
      </w:r>
    </w:p>
    <w:p w:rsidR="004D3B4A" w:rsidRPr="00CB10B4" w:rsidRDefault="004D3B4A" w:rsidP="004D3B4A">
      <w:pPr>
        <w:ind w:left="450"/>
        <w:jc w:val="both"/>
        <w:rPr>
          <w:sz w:val="18"/>
          <w:szCs w:val="18"/>
        </w:rPr>
      </w:pPr>
      <w:r w:rsidRPr="00CB10B4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CB10B4" w:rsidRDefault="004D3B4A" w:rsidP="004D3B4A">
      <w:pPr>
        <w:pStyle w:val="BodyText"/>
      </w:pPr>
    </w:p>
    <w:p w:rsidR="004D3B4A" w:rsidRPr="00CB10B4" w:rsidRDefault="004D3B4A" w:rsidP="004D3B4A">
      <w:pPr>
        <w:pStyle w:val="Heading2"/>
        <w:numPr>
          <w:ilvl w:val="0"/>
          <w:numId w:val="2"/>
        </w:numPr>
      </w:pPr>
      <w:r w:rsidRPr="00CB10B4">
        <w:t>Právny dôvod na zostavenie účtovnej závierky</w:t>
      </w:r>
    </w:p>
    <w:p w:rsidR="004D3B4A" w:rsidRPr="00CB10B4" w:rsidRDefault="004D3B4A" w:rsidP="004D3B4A">
      <w:pPr>
        <w:pStyle w:val="BodyText"/>
        <w:ind w:hanging="426"/>
      </w:pPr>
      <w:r w:rsidRPr="00CB10B4">
        <w:tab/>
        <w:t>Účtovná závierka</w:t>
      </w:r>
      <w:r w:rsidR="00937591" w:rsidRPr="00CB10B4">
        <w:t xml:space="preserve"> Spoločnosti k 31. decembru </w:t>
      </w:r>
      <w:r w:rsidR="002D7A99">
        <w:t>2017</w:t>
      </w:r>
      <w:r w:rsidRPr="00CB10B4">
        <w:t xml:space="preserve"> je zostavená ako riadna účtovná závierka podľa § 17 ods. 6 zákona NR SR č. 431/2002 Z. z. o účtovníctve za úč</w:t>
      </w:r>
      <w:r w:rsidR="00285B1C">
        <w:t>tovné obdobie od 1. januára 201</w:t>
      </w:r>
      <w:r w:rsidR="002D7A99">
        <w:t>7 do 31. decembra 2017</w:t>
      </w:r>
      <w:r w:rsidRPr="00CB10B4">
        <w:t>.</w:t>
      </w:r>
    </w:p>
    <w:p w:rsidR="004D3B4A" w:rsidRPr="00CB10B4" w:rsidRDefault="004D3B4A" w:rsidP="004D3B4A">
      <w:pPr>
        <w:pStyle w:val="BodyText"/>
        <w:ind w:hanging="426"/>
      </w:pPr>
    </w:p>
    <w:p w:rsidR="004D3B4A" w:rsidRPr="00CB10B4" w:rsidRDefault="004D3B4A" w:rsidP="004D3B4A">
      <w:pPr>
        <w:pStyle w:val="Heading2"/>
        <w:numPr>
          <w:ilvl w:val="0"/>
          <w:numId w:val="2"/>
        </w:numPr>
      </w:pPr>
      <w:r w:rsidRPr="00CB10B4">
        <w:t>Dátum schválenia účtovnej závierky za predchádzajúce účtovné obdobie</w:t>
      </w:r>
    </w:p>
    <w:p w:rsidR="004D3B4A" w:rsidRPr="00CB10B4" w:rsidRDefault="004D3B4A" w:rsidP="004D3B4A">
      <w:pPr>
        <w:pStyle w:val="BodyText"/>
        <w:ind w:hanging="426"/>
      </w:pPr>
      <w:r w:rsidRPr="00CB10B4">
        <w:tab/>
        <w:t>Účtovná závierka</w:t>
      </w:r>
      <w:r w:rsidR="00767ECB">
        <w:t xml:space="preserve"> Spoločnosti k 31. decembru 201</w:t>
      </w:r>
      <w:r w:rsidR="002D7A99">
        <w:t>6</w:t>
      </w:r>
      <w:r w:rsidRPr="00CB10B4">
        <w:t xml:space="preserve">, za predchádzajúce účtovné obdobie, bola schválená valným zhromaždením Spoločnosti </w:t>
      </w:r>
      <w:r w:rsidR="00ED37A1" w:rsidRPr="00CB10B4">
        <w:t xml:space="preserve">dňa </w:t>
      </w:r>
      <w:r w:rsidR="002D7A99">
        <w:t>26</w:t>
      </w:r>
      <w:r w:rsidR="00532B7B" w:rsidRPr="00CB10B4">
        <w:t>.</w:t>
      </w:r>
      <w:r w:rsidR="007D56D3" w:rsidRPr="00CB10B4">
        <w:t xml:space="preserve"> </w:t>
      </w:r>
      <w:r w:rsidR="002D7A99">
        <w:t>júna 2017</w:t>
      </w:r>
      <w:r w:rsidR="00BC4330" w:rsidRPr="00CB10B4">
        <w:t>.</w:t>
      </w:r>
    </w:p>
    <w:p w:rsidR="004D3B4A" w:rsidRPr="00CB10B4" w:rsidRDefault="004D3B4A" w:rsidP="004D3B4A">
      <w:pPr>
        <w:pStyle w:val="BodyText"/>
        <w:ind w:hanging="426"/>
      </w:pPr>
    </w:p>
    <w:p w:rsidR="004D3B4A" w:rsidRPr="00CB10B4" w:rsidRDefault="004D3B4A" w:rsidP="004D3B4A">
      <w:pPr>
        <w:pStyle w:val="Heading2"/>
        <w:numPr>
          <w:ilvl w:val="0"/>
          <w:numId w:val="2"/>
        </w:numPr>
      </w:pPr>
      <w:bookmarkStart w:id="3" w:name="OLE_LINK13"/>
      <w:bookmarkStart w:id="4" w:name="OLE_LINK14"/>
      <w:r w:rsidRPr="00CB10B4">
        <w:t>Zverejnenie účtovnej závierky za predchádzajúce účtovné obdobie</w:t>
      </w:r>
      <w:r w:rsidR="00B54C7E" w:rsidRPr="00CB10B4">
        <w:t xml:space="preserve"> </w:t>
      </w:r>
    </w:p>
    <w:p w:rsidR="007401D6" w:rsidRPr="00CB10B4" w:rsidRDefault="004D3B4A" w:rsidP="00D36293">
      <w:pPr>
        <w:pStyle w:val="BodyText"/>
      </w:pPr>
      <w:r w:rsidRPr="00CB10B4">
        <w:t>Účtovná závierka</w:t>
      </w:r>
      <w:r w:rsidR="002D7A99">
        <w:t xml:space="preserve"> Spoločnosti k 31. decembru 2016</w:t>
      </w:r>
      <w:r w:rsidRPr="00CB10B4">
        <w:t xml:space="preserve"> </w:t>
      </w:r>
      <w:r w:rsidR="00767ECB">
        <w:t xml:space="preserve">bola </w:t>
      </w:r>
      <w:r w:rsidR="007E33F2">
        <w:t>zverejnená</w:t>
      </w:r>
      <w:r w:rsidR="002D7A99">
        <w:t xml:space="preserve"> dňa 31. marca 2017</w:t>
      </w:r>
      <w:r w:rsidR="00767ECB">
        <w:t>. Výročná správa so</w:t>
      </w:r>
      <w:r w:rsidRPr="00CB10B4">
        <w:t> správou audítora o overení účtov</w:t>
      </w:r>
      <w:r w:rsidR="002D7A99">
        <w:t>nej závierky k 31. decembru 2016</w:t>
      </w:r>
      <w:r w:rsidR="00937591" w:rsidRPr="00CB10B4">
        <w:t xml:space="preserve"> a overení súladu auditovanej účtovnej závierky s výročnou správou</w:t>
      </w:r>
      <w:r w:rsidRPr="00CB10B4">
        <w:t xml:space="preserve"> bola uložená</w:t>
      </w:r>
      <w:r w:rsidR="00937591" w:rsidRPr="00CB10B4">
        <w:t xml:space="preserve"> do registra účtovných závierok dňa </w:t>
      </w:r>
      <w:r w:rsidR="002D7A99">
        <w:t>15. decembra 2017</w:t>
      </w:r>
      <w:r w:rsidR="00532B7B" w:rsidRPr="00CB10B4">
        <w:t>.</w:t>
      </w:r>
    </w:p>
    <w:p w:rsidR="00D36293" w:rsidRPr="00CB10B4" w:rsidRDefault="00D36293" w:rsidP="00D36293">
      <w:pPr>
        <w:pStyle w:val="BodyText"/>
      </w:pPr>
    </w:p>
    <w:bookmarkEnd w:id="3"/>
    <w:bookmarkEnd w:id="4"/>
    <w:p w:rsidR="004D3B4A" w:rsidRPr="00CB10B4" w:rsidRDefault="004D3B4A" w:rsidP="004D3B4A">
      <w:pPr>
        <w:pStyle w:val="BodyText"/>
        <w:jc w:val="left"/>
      </w:pPr>
    </w:p>
    <w:p w:rsidR="004D3B4A" w:rsidRPr="00CB10B4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CB10B4">
        <w:t>Informácie o konsolidovanom celku</w:t>
      </w:r>
    </w:p>
    <w:p w:rsidR="004D3B4A" w:rsidRPr="00CB10B4" w:rsidRDefault="004D3B4A" w:rsidP="004D3B4A">
      <w:pPr>
        <w:pStyle w:val="BodyText"/>
      </w:pPr>
    </w:p>
    <w:p w:rsidR="00532B7B" w:rsidRDefault="004D3B4A" w:rsidP="00532B7B">
      <w:pPr>
        <w:pStyle w:val="BodyText"/>
        <w:ind w:hanging="426"/>
        <w:rPr>
          <w:szCs w:val="18"/>
        </w:rPr>
      </w:pPr>
      <w:r w:rsidRPr="00CB10B4">
        <w:rPr>
          <w:b/>
        </w:rPr>
        <w:tab/>
      </w:r>
      <w:r w:rsidR="00532B7B" w:rsidRPr="00CB10B4">
        <w:rPr>
          <w:szCs w:val="18"/>
        </w:rPr>
        <w:t>Spoločnosť sa zahŕňa do konsolidovanej účtovnej závierky spoločnosti ADHEX TECHNOLOGIES a táto sa zahŕňa do konsolidovanej účtovnej závierky koncernu ADHEX TECHNOLOGIES. Konsolidovanú účtovnú závierku koncernu ADHEX TECHNOLOGIES zostavuje spoločnosť ADHEX TECHNOLOGIES. Tieto konsolidované účtovné závierky je možné dostať priamo v sídle spoločnosti Rue de Longvic 44, 213 00 Chenove, Francúzsko</w:t>
      </w:r>
      <w:r w:rsidR="00CB10B4" w:rsidRPr="00CB10B4">
        <w:rPr>
          <w:szCs w:val="18"/>
        </w:rPr>
        <w:t>.</w:t>
      </w:r>
    </w:p>
    <w:p w:rsidR="005E0C52" w:rsidRDefault="005E0C52" w:rsidP="00532B7B">
      <w:pPr>
        <w:pStyle w:val="BodyText"/>
        <w:ind w:hanging="426"/>
        <w:rPr>
          <w:szCs w:val="18"/>
        </w:rPr>
      </w:pPr>
    </w:p>
    <w:p w:rsidR="005E0C52" w:rsidRDefault="005E0C52" w:rsidP="00532B7B">
      <w:pPr>
        <w:pStyle w:val="BodyText"/>
        <w:ind w:hanging="426"/>
        <w:rPr>
          <w:szCs w:val="18"/>
        </w:rPr>
      </w:pPr>
    </w:p>
    <w:p w:rsidR="005E0C52" w:rsidRDefault="005E0C52" w:rsidP="00532B7B">
      <w:pPr>
        <w:pStyle w:val="BodyText"/>
        <w:ind w:hanging="426"/>
        <w:rPr>
          <w:szCs w:val="18"/>
        </w:rPr>
      </w:pPr>
    </w:p>
    <w:p w:rsidR="005E0C52" w:rsidRDefault="005E0C52" w:rsidP="00532B7B">
      <w:pPr>
        <w:pStyle w:val="BodyText"/>
        <w:ind w:hanging="426"/>
        <w:rPr>
          <w:szCs w:val="18"/>
        </w:rPr>
      </w:pPr>
    </w:p>
    <w:p w:rsidR="005E0C52" w:rsidRDefault="005E0C52" w:rsidP="00532B7B">
      <w:pPr>
        <w:pStyle w:val="BodyText"/>
        <w:ind w:hanging="426"/>
        <w:rPr>
          <w:szCs w:val="18"/>
        </w:rPr>
      </w:pPr>
    </w:p>
    <w:p w:rsidR="005E0C52" w:rsidRDefault="005E0C52" w:rsidP="00532B7B">
      <w:pPr>
        <w:pStyle w:val="BodyText"/>
        <w:ind w:hanging="426"/>
        <w:rPr>
          <w:szCs w:val="18"/>
        </w:rPr>
      </w:pPr>
    </w:p>
    <w:p w:rsidR="005E0C52" w:rsidRDefault="005E0C52" w:rsidP="00532B7B">
      <w:pPr>
        <w:pStyle w:val="BodyText"/>
        <w:ind w:hanging="426"/>
        <w:rPr>
          <w:szCs w:val="18"/>
        </w:rPr>
      </w:pPr>
    </w:p>
    <w:p w:rsidR="005E0C52" w:rsidRPr="00CB10B4" w:rsidRDefault="005E0C52" w:rsidP="00532B7B">
      <w:pPr>
        <w:pStyle w:val="BodyText"/>
        <w:ind w:hanging="426"/>
        <w:rPr>
          <w:szCs w:val="18"/>
        </w:rPr>
      </w:pPr>
    </w:p>
    <w:p w:rsidR="00532B7B" w:rsidRPr="00CB10B4" w:rsidRDefault="00532B7B" w:rsidP="00532B7B">
      <w:pPr>
        <w:pStyle w:val="BodyText"/>
        <w:ind w:hanging="426"/>
        <w:rPr>
          <w:szCs w:val="18"/>
        </w:rPr>
      </w:pPr>
    </w:p>
    <w:p w:rsidR="00341F33" w:rsidRDefault="00341F33" w:rsidP="00532B7B">
      <w:pPr>
        <w:pStyle w:val="BodyText"/>
        <w:ind w:hanging="426"/>
        <w:rPr>
          <w:szCs w:val="18"/>
        </w:rPr>
      </w:pPr>
    </w:p>
    <w:p w:rsidR="004D3B4A" w:rsidRPr="00CB10B4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CB10B4">
        <w:lastRenderedPageBreak/>
        <w:t xml:space="preserve">Informácie o účtovných zásadách a účtovných metódach  </w:t>
      </w:r>
      <w:bookmarkEnd w:id="5"/>
    </w:p>
    <w:p w:rsidR="004D3B4A" w:rsidRPr="00CB10B4" w:rsidRDefault="004D3B4A" w:rsidP="004D3B4A">
      <w:pPr>
        <w:pStyle w:val="BodyText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Východiská pre zostavenie účtovnej závierky</w:t>
      </w:r>
    </w:p>
    <w:p w:rsidR="004D3B4A" w:rsidRPr="00CB10B4" w:rsidRDefault="004D3B4A" w:rsidP="004D3B4A">
      <w:pPr>
        <w:pStyle w:val="BodyText"/>
        <w:ind w:left="450"/>
      </w:pPr>
      <w:r w:rsidRPr="00CB10B4">
        <w:t>Účtovná závierka bola zostavená za predpokladu nepretržitého trvania Spoločnosti (going concern).</w:t>
      </w:r>
    </w:p>
    <w:p w:rsidR="004D3B4A" w:rsidRPr="00CB10B4" w:rsidRDefault="004D3B4A" w:rsidP="004D3B4A">
      <w:pPr>
        <w:pStyle w:val="BodyText"/>
        <w:ind w:left="450"/>
      </w:pPr>
    </w:p>
    <w:p w:rsidR="004D3B4A" w:rsidRPr="00CB10B4" w:rsidRDefault="004D3B4A" w:rsidP="004D3B4A">
      <w:pPr>
        <w:pStyle w:val="BodyText"/>
        <w:ind w:left="450"/>
      </w:pPr>
      <w:r w:rsidRPr="00CB10B4">
        <w:t>Účtovné metódy a všeobecné účtovné zásady boli účtovnou jednotkou konzistentne aplikované</w:t>
      </w:r>
      <w:r w:rsidR="00F67235" w:rsidRPr="00CB10B4">
        <w:t xml:space="preserve"> s premietnutím zmien do vykázania predchádzajúceho obdobia na porovnanie.</w:t>
      </w:r>
    </w:p>
    <w:p w:rsidR="00F67235" w:rsidRPr="00CB10B4" w:rsidRDefault="00F67235" w:rsidP="004D3B4A">
      <w:pPr>
        <w:pStyle w:val="BodyText"/>
        <w:ind w:left="450"/>
      </w:pPr>
    </w:p>
    <w:p w:rsidR="006D3D0B" w:rsidRPr="00CB10B4" w:rsidRDefault="006D3D0B" w:rsidP="0097669A">
      <w:pPr>
        <w:pStyle w:val="BodyText"/>
        <w:ind w:left="0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Dlhodobý nehmotný majetok a dlhodobý hmotný majetok</w:t>
      </w:r>
    </w:p>
    <w:p w:rsidR="004D3B4A" w:rsidRPr="00CB10B4" w:rsidRDefault="004D3B4A" w:rsidP="004D3B4A">
      <w:pPr>
        <w:pStyle w:val="BodyText"/>
      </w:pPr>
      <w:r w:rsidRPr="00CB10B4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CB10B4" w:rsidRDefault="004D3B4A" w:rsidP="004D3B4A">
      <w:pPr>
        <w:pStyle w:val="BodyText"/>
      </w:pPr>
    </w:p>
    <w:p w:rsidR="004D3B4A" w:rsidRPr="00CB10B4" w:rsidRDefault="004D3B4A" w:rsidP="00A55061">
      <w:pPr>
        <w:pStyle w:val="BodyText"/>
      </w:pPr>
      <w:r w:rsidRPr="00CB10B4">
        <w:t>Súčasťou obstarávacej ceny dlhodobého hmot</w:t>
      </w:r>
      <w:r w:rsidR="00A55061" w:rsidRPr="00CB10B4">
        <w:t xml:space="preserve">ného a nehmotného majetku </w:t>
      </w:r>
      <w:r w:rsidRPr="00CB10B4">
        <w:t>nie sú úroky z cudzích zdrojov ani realizované kurzové rozdiely, ktoré vznikli do momentu uvedenia dl</w:t>
      </w:r>
      <w:r w:rsidR="00532B7B" w:rsidRPr="00CB10B4">
        <w:t>hodobého majetku do používania.</w:t>
      </w:r>
    </w:p>
    <w:p w:rsidR="004D3B4A" w:rsidRPr="00CB10B4" w:rsidRDefault="004D3B4A" w:rsidP="004D3B4A">
      <w:pPr>
        <w:pStyle w:val="BodyText"/>
      </w:pPr>
    </w:p>
    <w:p w:rsidR="004D3B4A" w:rsidRPr="00CB10B4" w:rsidRDefault="004D3B4A" w:rsidP="004D3B4A">
      <w:pPr>
        <w:pStyle w:val="BodyText"/>
      </w:pPr>
      <w:r w:rsidRPr="00CB10B4">
        <w:t xml:space="preserve">Odpisy dlhodobého nehmotného majetku sú stanovené vychádzajúc z predpokladanej doby jeho používania a predpokladaného priebehu jeho opotrebenia. Odpisovať sa začína </w:t>
      </w:r>
      <w:r w:rsidR="00750C9B" w:rsidRPr="00CB10B4">
        <w:t xml:space="preserve">v mesiaci, v ktorom bol zaradený  </w:t>
      </w:r>
      <w:r w:rsidRPr="00CB10B4">
        <w:t>dlhodob</w:t>
      </w:r>
      <w:r w:rsidR="00750C9B" w:rsidRPr="00CB10B4">
        <w:t xml:space="preserve">ý </w:t>
      </w:r>
      <w:r w:rsidRPr="00CB10B4">
        <w:t xml:space="preserve"> majet</w:t>
      </w:r>
      <w:r w:rsidR="00750C9B" w:rsidRPr="00CB10B4">
        <w:t>o</w:t>
      </w:r>
      <w:r w:rsidRPr="00CB10B4">
        <w:t>k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750C9B" w:rsidRPr="00CB10B4" w:rsidRDefault="00750C9B" w:rsidP="004D3B4A">
      <w:pPr>
        <w:pStyle w:val="BodyText"/>
      </w:pPr>
    </w:p>
    <w:tbl>
      <w:tblPr>
        <w:tblW w:w="8842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9"/>
        <w:gridCol w:w="417"/>
        <w:gridCol w:w="1548"/>
        <w:gridCol w:w="223"/>
        <w:gridCol w:w="1822"/>
        <w:gridCol w:w="223"/>
        <w:gridCol w:w="1700"/>
      </w:tblGrid>
      <w:tr w:rsidR="00532B7B" w:rsidRPr="00CB10B4" w:rsidTr="004B2188">
        <w:trPr>
          <w:trHeight w:val="241"/>
        </w:trPr>
        <w:tc>
          <w:tcPr>
            <w:tcW w:w="3326" w:type="dxa"/>
            <w:gridSpan w:val="2"/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br w:type="page"/>
            </w:r>
          </w:p>
        </w:tc>
        <w:tc>
          <w:tcPr>
            <w:tcW w:w="1548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Predpokladaná</w:t>
            </w:r>
          </w:p>
        </w:tc>
        <w:tc>
          <w:tcPr>
            <w:tcW w:w="223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Metóda</w:t>
            </w:r>
          </w:p>
        </w:tc>
        <w:tc>
          <w:tcPr>
            <w:tcW w:w="223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Ročná odpisová</w:t>
            </w:r>
          </w:p>
        </w:tc>
      </w:tr>
      <w:tr w:rsidR="00532B7B" w:rsidRPr="00CB10B4" w:rsidTr="004B2188">
        <w:trPr>
          <w:trHeight w:val="241"/>
        </w:trPr>
        <w:tc>
          <w:tcPr>
            <w:tcW w:w="2909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548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doba používania</w:t>
            </w:r>
            <w:r w:rsidRPr="00CB10B4">
              <w:rPr>
                <w:color w:val="auto"/>
                <w:szCs w:val="18"/>
              </w:rPr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sadzba v %</w:t>
            </w:r>
          </w:p>
        </w:tc>
      </w:tr>
      <w:tr w:rsidR="00532B7B" w:rsidRPr="00CB10B4" w:rsidTr="004B2188">
        <w:trPr>
          <w:trHeight w:val="241"/>
        </w:trPr>
        <w:tc>
          <w:tcPr>
            <w:tcW w:w="3326" w:type="dxa"/>
            <w:gridSpan w:val="2"/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Softvér</w:t>
            </w:r>
          </w:p>
        </w:tc>
        <w:tc>
          <w:tcPr>
            <w:tcW w:w="1548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5 až 7</w:t>
            </w:r>
          </w:p>
        </w:tc>
        <w:tc>
          <w:tcPr>
            <w:tcW w:w="223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</w:tcPr>
          <w:p w:rsidR="00532B7B" w:rsidRPr="00CB10B4" w:rsidRDefault="00CB10B4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L</w:t>
            </w:r>
            <w:r w:rsidR="00532B7B" w:rsidRPr="00CB10B4">
              <w:rPr>
                <w:color w:val="auto"/>
                <w:szCs w:val="18"/>
              </w:rPr>
              <w:t>ineárna</w:t>
            </w:r>
          </w:p>
        </w:tc>
        <w:tc>
          <w:tcPr>
            <w:tcW w:w="223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14,3 až 20</w:t>
            </w:r>
          </w:p>
        </w:tc>
      </w:tr>
      <w:tr w:rsidR="00532B7B" w:rsidRPr="00CB10B4" w:rsidTr="004B2188">
        <w:trPr>
          <w:trHeight w:val="241"/>
        </w:trPr>
        <w:tc>
          <w:tcPr>
            <w:tcW w:w="3326" w:type="dxa"/>
            <w:gridSpan w:val="2"/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Oceniteľné práva</w:t>
            </w:r>
          </w:p>
        </w:tc>
        <w:tc>
          <w:tcPr>
            <w:tcW w:w="1548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5 až 5,17</w:t>
            </w:r>
          </w:p>
        </w:tc>
        <w:tc>
          <w:tcPr>
            <w:tcW w:w="223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</w:tcPr>
          <w:p w:rsidR="00532B7B" w:rsidRPr="00CB10B4" w:rsidRDefault="00CB10B4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L</w:t>
            </w:r>
            <w:r w:rsidR="00532B7B" w:rsidRPr="00CB10B4">
              <w:rPr>
                <w:color w:val="auto"/>
                <w:szCs w:val="18"/>
              </w:rPr>
              <w:t>ineárna</w:t>
            </w:r>
          </w:p>
        </w:tc>
        <w:tc>
          <w:tcPr>
            <w:tcW w:w="223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19,4 až 20</w:t>
            </w:r>
          </w:p>
        </w:tc>
      </w:tr>
      <w:tr w:rsidR="00532B7B" w:rsidRPr="00CB10B4" w:rsidTr="004B2188">
        <w:trPr>
          <w:trHeight w:val="241"/>
        </w:trPr>
        <w:tc>
          <w:tcPr>
            <w:tcW w:w="3326" w:type="dxa"/>
            <w:gridSpan w:val="2"/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548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223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223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</w:tr>
    </w:tbl>
    <w:p w:rsidR="004D3B4A" w:rsidRPr="00CB10B4" w:rsidRDefault="004D3B4A" w:rsidP="004D3B4A">
      <w:pPr>
        <w:pStyle w:val="BodyText"/>
      </w:pPr>
      <w:r w:rsidRPr="00CB10B4">
        <w:t>Odpisy dlhodobého hmotného majetku sú stanovené vychádzajúc z predpokladanej doby jeho používania a predpokladaného priebehu jeho opotrebenia.</w:t>
      </w:r>
      <w:r w:rsidR="00750C9B" w:rsidRPr="00CB10B4">
        <w:t xml:space="preserve"> Odpisovať sa začína v mesiaci, v ktorom bol zaradený  dlhodobý  majetok do používania</w:t>
      </w:r>
      <w:r w:rsidRPr="00CB10B4">
        <w:t>. Drobný dlhodobý hmotný majetok, ktorého obstarávacia cena (resp. vlastné náklady) je 1 700 EUR a nižšia, sa odpisuje jednora</w:t>
      </w:r>
      <w:r w:rsidR="00D41B30" w:rsidRPr="00CB10B4">
        <w:t xml:space="preserve">zovo pri uvedení do používania, v ojedinelých prípadoch, keď doba životnosti presahuje 10 rokov, sa majetok zaraďuje do odpisovania. </w:t>
      </w:r>
      <w:r w:rsidRPr="00CB10B4">
        <w:t>Pozemky sa neodpisujú. Predpokladaná doba používania, metóda odpisovania a odpisová sadzba sú uvedené v nasledujúcej tabuľke:</w:t>
      </w:r>
    </w:p>
    <w:p w:rsidR="00750C9B" w:rsidRPr="00CB10B4" w:rsidRDefault="00750C9B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2B7B" w:rsidRPr="00CB10B4" w:rsidTr="004B2188">
        <w:trPr>
          <w:trHeight w:val="250"/>
        </w:trPr>
        <w:tc>
          <w:tcPr>
            <w:tcW w:w="3118" w:type="dxa"/>
            <w:gridSpan w:val="2"/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Ročná odpisová</w:t>
            </w:r>
          </w:p>
        </w:tc>
      </w:tr>
      <w:tr w:rsidR="00532B7B" w:rsidRPr="00CB10B4" w:rsidTr="004B218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sadzba v %</w:t>
            </w:r>
          </w:p>
        </w:tc>
      </w:tr>
      <w:tr w:rsidR="00532B7B" w:rsidRPr="00CB10B4" w:rsidTr="004B218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12 až 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5 až 8,3</w:t>
            </w:r>
          </w:p>
        </w:tc>
      </w:tr>
      <w:tr w:rsidR="00532B7B" w:rsidRPr="00CB10B4" w:rsidTr="004B2188">
        <w:trPr>
          <w:trHeight w:val="250"/>
        </w:trPr>
        <w:tc>
          <w:tcPr>
            <w:tcW w:w="3118" w:type="dxa"/>
            <w:gridSpan w:val="2"/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2 až 12</w:t>
            </w:r>
          </w:p>
        </w:tc>
        <w:tc>
          <w:tcPr>
            <w:tcW w:w="141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8,3 až 50</w:t>
            </w:r>
          </w:p>
        </w:tc>
      </w:tr>
      <w:tr w:rsidR="00532B7B" w:rsidRPr="00CB10B4" w:rsidTr="004B2188">
        <w:trPr>
          <w:trHeight w:val="250"/>
        </w:trPr>
        <w:tc>
          <w:tcPr>
            <w:tcW w:w="3118" w:type="dxa"/>
            <w:gridSpan w:val="2"/>
          </w:tcPr>
          <w:p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rôzna</w:t>
            </w:r>
          </w:p>
        </w:tc>
        <w:tc>
          <w:tcPr>
            <w:tcW w:w="141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100</w:t>
            </w:r>
          </w:p>
        </w:tc>
      </w:tr>
    </w:tbl>
    <w:p w:rsidR="00532B7B" w:rsidRPr="00CB10B4" w:rsidRDefault="00532B7B" w:rsidP="004D3B4A">
      <w:pPr>
        <w:pStyle w:val="BodyText"/>
      </w:pPr>
    </w:p>
    <w:p w:rsidR="00CB10B4" w:rsidRPr="00CB10B4" w:rsidRDefault="00CB10B4" w:rsidP="004D3B4A">
      <w:pPr>
        <w:pStyle w:val="BodyText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 xml:space="preserve">Zásoby </w:t>
      </w:r>
    </w:p>
    <w:p w:rsidR="00532B7B" w:rsidRPr="00CB10B4" w:rsidRDefault="00532B7B" w:rsidP="00532B7B">
      <w:pPr>
        <w:pStyle w:val="odstavec"/>
      </w:pPr>
      <w:r w:rsidRPr="00CB10B4">
        <w:t>Zásoby sa oceňujú nižšou z nasledujúcich hodnôt: obstarávacou cenou (nakupované zásoby) alebo vlastnými nákladmi (zásoby vytvorené vlastnou činnosťou) alebo čistou realizačnou hodnotou. Obstarávacia cena zahŕňa cenu zásob a náklady súvisiace s obstaraním (clo, prepravu, poistné, provízie, skonto a pod.). Hodnota materiálu a tovaru prijímaného na sklad sa rozdeľuje na hodnotu materiálu a tovaru oceňovaného v štandardných skladových cenách a na oceňovací rozdiel, ktorý vzniká v dôsledku odlišných fakturovaných cien a nákladov súvisiacich s obstaraním. Oceňovací rozdiel sa rozpúšťa do spotreby mesačne podľa pomeru medzi mesačnou spotrebou a mesačnými prírastkami (zvýšenými o začiatočný stav).</w:t>
      </w:r>
    </w:p>
    <w:p w:rsidR="00532B7B" w:rsidRPr="00CB10B4" w:rsidRDefault="00532B7B" w:rsidP="00532B7B">
      <w:pPr>
        <w:pStyle w:val="BodyText"/>
        <w:rPr>
          <w:szCs w:val="18"/>
        </w:rPr>
      </w:pPr>
    </w:p>
    <w:p w:rsidR="00532B7B" w:rsidRPr="00CB10B4" w:rsidRDefault="00532B7B" w:rsidP="00532B7B">
      <w:pPr>
        <w:pStyle w:val="BodyText"/>
        <w:rPr>
          <w:szCs w:val="18"/>
        </w:rPr>
      </w:pPr>
      <w:r w:rsidRPr="00CB10B4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32B7B" w:rsidRPr="00CB10B4" w:rsidRDefault="00532B7B" w:rsidP="00532B7B">
      <w:pPr>
        <w:pStyle w:val="BodyText"/>
        <w:rPr>
          <w:szCs w:val="18"/>
        </w:rPr>
      </w:pPr>
    </w:p>
    <w:p w:rsidR="00532B7B" w:rsidRPr="00CB10B4" w:rsidRDefault="00532B7B" w:rsidP="00532B7B">
      <w:pPr>
        <w:pStyle w:val="BodyText"/>
        <w:rPr>
          <w:szCs w:val="18"/>
        </w:rPr>
      </w:pPr>
      <w:r w:rsidRPr="00CB10B4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32B7B" w:rsidRPr="00CB10B4" w:rsidRDefault="00532B7B" w:rsidP="00532B7B">
      <w:pPr>
        <w:pStyle w:val="BodyText"/>
        <w:rPr>
          <w:szCs w:val="18"/>
        </w:rPr>
      </w:pPr>
    </w:p>
    <w:p w:rsidR="00532B7B" w:rsidRPr="00CB10B4" w:rsidRDefault="00532B7B" w:rsidP="00532B7B">
      <w:pPr>
        <w:pStyle w:val="BodyText"/>
        <w:rPr>
          <w:szCs w:val="18"/>
        </w:rPr>
      </w:pPr>
      <w:r w:rsidRPr="00CB10B4">
        <w:rPr>
          <w:szCs w:val="18"/>
        </w:rPr>
        <w:t>Zníženie hodnoty zásob sa upravuje vytvorením opravnej položky.</w:t>
      </w:r>
    </w:p>
    <w:p w:rsidR="004D3B4A" w:rsidRPr="00CB10B4" w:rsidRDefault="004D3B4A" w:rsidP="00532B7B">
      <w:pPr>
        <w:pStyle w:val="BodyText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Pohľadávky</w:t>
      </w:r>
    </w:p>
    <w:p w:rsidR="004D3B4A" w:rsidRPr="00CB10B4" w:rsidRDefault="004D3B4A" w:rsidP="004D3B4A">
      <w:pPr>
        <w:pStyle w:val="BodyText"/>
      </w:pPr>
      <w:r w:rsidRPr="00CB10B4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lastRenderedPageBreak/>
        <w:t>Peňažné prostriedky a ceniny</w:t>
      </w:r>
    </w:p>
    <w:p w:rsidR="004D3B4A" w:rsidRDefault="004D3B4A" w:rsidP="004D3B4A">
      <w:pPr>
        <w:pStyle w:val="BodyText"/>
      </w:pPr>
      <w:r w:rsidRPr="00CB10B4">
        <w:t>Peňažné prostriedky a ceniny sa oceňujú ich menovitou hodnotou. Zníženie ich hodnoty sa vyjadruje opravnou položkou.</w:t>
      </w:r>
    </w:p>
    <w:p w:rsidR="004D3B4A" w:rsidRPr="00CB10B4" w:rsidRDefault="004D3B4A" w:rsidP="004D3B4A">
      <w:pPr>
        <w:pStyle w:val="BodyText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Náklady budúcich období a príjmy budúcich období</w:t>
      </w:r>
    </w:p>
    <w:p w:rsidR="004D3B4A" w:rsidRPr="00CB10B4" w:rsidRDefault="004D3B4A" w:rsidP="004D3B4A">
      <w:pPr>
        <w:pStyle w:val="BodyText"/>
      </w:pPr>
      <w:r w:rsidRPr="00CB10B4">
        <w:t>Náklady budúcich období a príjmy budúcich období sa vykazujú vo výške, ktorá je potrebná na dodržanie zásady vecnej a časovej súvislosti s účtovným obdobím.</w:t>
      </w:r>
    </w:p>
    <w:p w:rsidR="005E0C52" w:rsidRPr="00CB10B4" w:rsidRDefault="005E0C52" w:rsidP="004D3B4A">
      <w:pPr>
        <w:pStyle w:val="BodyText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Rezervy</w:t>
      </w:r>
    </w:p>
    <w:p w:rsidR="004D3B4A" w:rsidRPr="00CB10B4" w:rsidRDefault="004D3B4A" w:rsidP="004D3B4A">
      <w:pPr>
        <w:pStyle w:val="BodyText"/>
      </w:pPr>
      <w:r w:rsidRPr="00CB10B4">
        <w:t>Rezervy sú záväzky s neurčitým časovým vymedzením alebo výškou; tvoria sa na krytie známych rizík alebo strát z podnikania. Oceňujú sa v očakávanej výške záväzku.</w:t>
      </w:r>
    </w:p>
    <w:p w:rsidR="004D3B4A" w:rsidRPr="00CB10B4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Záväzky</w:t>
      </w:r>
    </w:p>
    <w:p w:rsidR="004D3B4A" w:rsidRPr="00CB10B4" w:rsidRDefault="004D3B4A" w:rsidP="004D3B4A">
      <w:pPr>
        <w:pStyle w:val="BodyText"/>
        <w:rPr>
          <w:sz w:val="24"/>
        </w:rPr>
      </w:pPr>
      <w:r w:rsidRPr="00CB10B4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F5295" w:rsidRPr="00CB10B4" w:rsidRDefault="005F5295" w:rsidP="00251BF2">
      <w:pPr>
        <w:pStyle w:val="Pismenka"/>
        <w:numPr>
          <w:ilvl w:val="0"/>
          <w:numId w:val="0"/>
        </w:numPr>
        <w:ind w:left="360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Odložené dane</w:t>
      </w:r>
    </w:p>
    <w:p w:rsidR="004D3B4A" w:rsidRPr="00CB10B4" w:rsidRDefault="004D3B4A" w:rsidP="004D3B4A">
      <w:pPr>
        <w:pStyle w:val="BodyText"/>
      </w:pPr>
      <w:r w:rsidRPr="00CB10B4">
        <w:t xml:space="preserve">Odložené dane (odložená daňová pohľadávka a odložený daňový záväzok) sa vzťahujú na: </w:t>
      </w:r>
    </w:p>
    <w:p w:rsidR="004D3B4A" w:rsidRPr="00CB10B4" w:rsidRDefault="004D3B4A" w:rsidP="004D3B4A">
      <w:pPr>
        <w:pStyle w:val="BodyText"/>
        <w:numPr>
          <w:ilvl w:val="0"/>
          <w:numId w:val="8"/>
        </w:numPr>
      </w:pPr>
      <w:r w:rsidRPr="00CB10B4">
        <w:t>dočasné rozdiely medzi účtovnou hodnotou majetku a účtovnou hodnotou záväzkov vykázanou v súvahe a ich daňovou základňou,</w:t>
      </w:r>
    </w:p>
    <w:p w:rsidR="004D3B4A" w:rsidRPr="00CB10B4" w:rsidRDefault="004D3B4A" w:rsidP="004D3B4A">
      <w:pPr>
        <w:pStyle w:val="BodyText"/>
        <w:numPr>
          <w:ilvl w:val="0"/>
          <w:numId w:val="8"/>
        </w:numPr>
      </w:pPr>
      <w:r w:rsidRPr="00CB10B4">
        <w:t>možnosť umorovať daňovú stratu v budúcnosti, ktorou sa rozumie možnosť odpočítať daňovú stratu od základu dane v budúcnosti,</w:t>
      </w:r>
    </w:p>
    <w:p w:rsidR="004D3B4A" w:rsidRPr="00CB10B4" w:rsidRDefault="004D3B4A" w:rsidP="004D3B4A">
      <w:pPr>
        <w:pStyle w:val="BodyText"/>
        <w:numPr>
          <w:ilvl w:val="0"/>
          <w:numId w:val="8"/>
        </w:numPr>
      </w:pPr>
      <w:r w:rsidRPr="00CB10B4">
        <w:t>možnosť previesť nevyužité daňové odpočty a iné daňové nároky do budúcich období.</w:t>
      </w:r>
    </w:p>
    <w:p w:rsidR="004D3B4A" w:rsidRPr="00CB10B4" w:rsidRDefault="004D3B4A" w:rsidP="004D3B4A">
      <w:pPr>
        <w:pStyle w:val="BodyText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Výdavky budúcich období a výnosy budúcich období</w:t>
      </w:r>
    </w:p>
    <w:p w:rsidR="004D3B4A" w:rsidRPr="00CB10B4" w:rsidRDefault="004D3B4A" w:rsidP="004D3B4A">
      <w:pPr>
        <w:pStyle w:val="BodyText"/>
      </w:pPr>
      <w:r w:rsidRPr="00CB10B4">
        <w:t>Výdavky budúcich období a výnosy budúcich období sa vykazujú vo výške, ktorá je potrebná na dodržanie zásady vecnej a časovej súvislosti s účtovným obdobím.</w:t>
      </w:r>
    </w:p>
    <w:p w:rsidR="004D3B4A" w:rsidRPr="00CB10B4" w:rsidRDefault="004D3B4A" w:rsidP="004D3B4A">
      <w:pPr>
        <w:pStyle w:val="BodyText"/>
        <w:rPr>
          <w:sz w:val="16"/>
          <w:szCs w:val="16"/>
        </w:rPr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Cudzia mena</w:t>
      </w:r>
    </w:p>
    <w:p w:rsidR="003949BF" w:rsidRPr="00CB10B4" w:rsidRDefault="004D3B4A" w:rsidP="003949BF">
      <w:pPr>
        <w:pStyle w:val="BodyText"/>
      </w:pPr>
      <w:r w:rsidRPr="00CB10B4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CB10B4" w:rsidRDefault="004D3B4A" w:rsidP="004D3B4A">
      <w:pPr>
        <w:pStyle w:val="BodyText"/>
      </w:pPr>
    </w:p>
    <w:p w:rsidR="004D3B4A" w:rsidRPr="00CB10B4" w:rsidRDefault="004D3B4A" w:rsidP="004D3B4A">
      <w:pPr>
        <w:pStyle w:val="BodyText"/>
      </w:pPr>
      <w:r w:rsidRPr="00CB10B4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CB10B4" w:rsidRDefault="004D3B4A" w:rsidP="004D3B4A">
      <w:pPr>
        <w:pStyle w:val="BodyText"/>
      </w:pPr>
    </w:p>
    <w:p w:rsidR="006E554A" w:rsidRPr="00CB10B4" w:rsidRDefault="004D3B4A" w:rsidP="004D3B4A">
      <w:pPr>
        <w:pStyle w:val="BodyText"/>
      </w:pPr>
      <w:r w:rsidRPr="00CB10B4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CB10B4">
        <w:t>Národnou bankou Slovenska v deň,</w:t>
      </w:r>
      <w:r w:rsidR="00CB10B4">
        <w:t xml:space="preserve"> </w:t>
      </w:r>
      <w:r w:rsidR="003949BF" w:rsidRPr="00CB10B4">
        <w:t xml:space="preserve">predchádzajúci </w:t>
      </w:r>
      <w:r w:rsidR="002A7563" w:rsidRPr="00CB10B4">
        <w:t>dňu</w:t>
      </w:r>
      <w:r w:rsidRPr="00CB10B4">
        <w:t xml:space="preserve"> uskutočnenia účtovného prípadu. </w:t>
      </w:r>
    </w:p>
    <w:p w:rsidR="006E554A" w:rsidRPr="00CB10B4" w:rsidRDefault="006E554A" w:rsidP="004D3B4A">
      <w:pPr>
        <w:pStyle w:val="BodyText"/>
      </w:pPr>
    </w:p>
    <w:p w:rsidR="00BB2336" w:rsidRPr="00CB10B4" w:rsidRDefault="004D3B4A" w:rsidP="004D3B4A">
      <w:pPr>
        <w:pStyle w:val="BodyText"/>
      </w:pPr>
      <w:r w:rsidRPr="00CB10B4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CB10B4" w:rsidRDefault="00BB2336" w:rsidP="004D3B4A">
      <w:pPr>
        <w:pStyle w:val="BodyText"/>
      </w:pPr>
    </w:p>
    <w:p w:rsidR="004D3B4A" w:rsidRPr="00CB10B4" w:rsidRDefault="00BB2336" w:rsidP="004D3B4A">
      <w:pPr>
        <w:pStyle w:val="BodyText"/>
      </w:pPr>
      <w:r w:rsidRPr="00CB10B4">
        <w:t>Prijaté a poskytnuté preddavky sa k</w:t>
      </w:r>
      <w:r w:rsidR="004D3B4A" w:rsidRPr="00CB10B4">
        <w:t xml:space="preserve">u dňu, ku ktorému sa zostavuje účtovná závierka, na menu euro už neprepočítavajú. </w:t>
      </w:r>
    </w:p>
    <w:p w:rsidR="004D3B4A" w:rsidRPr="00CB10B4" w:rsidRDefault="004D3B4A" w:rsidP="004D3B4A">
      <w:pPr>
        <w:pStyle w:val="BodyText"/>
      </w:pPr>
    </w:p>
    <w:p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Výnosy</w:t>
      </w:r>
    </w:p>
    <w:p w:rsidR="004D3B4A" w:rsidRPr="00CB10B4" w:rsidRDefault="004D3B4A" w:rsidP="004D3B4A">
      <w:pPr>
        <w:pStyle w:val="BodyText"/>
      </w:pPr>
      <w:r w:rsidRPr="00CB10B4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CB10B4" w:rsidRDefault="00E7672A" w:rsidP="004D3B4A">
      <w:pPr>
        <w:pStyle w:val="BodyText"/>
        <w:rPr>
          <w:sz w:val="16"/>
          <w:szCs w:val="16"/>
        </w:rPr>
      </w:pPr>
    </w:p>
    <w:p w:rsidR="00E7672A" w:rsidRPr="00CB10B4" w:rsidRDefault="00E7672A" w:rsidP="00DC7F6B">
      <w:pPr>
        <w:pStyle w:val="Pismenka"/>
      </w:pPr>
      <w:bookmarkStart w:id="6" w:name="_Toc530739900"/>
      <w:r w:rsidRPr="00CB10B4">
        <w:t xml:space="preserve">Uskutočnené významné opravy s vplyvom na minulé výsledky hospodárenia </w:t>
      </w:r>
    </w:p>
    <w:p w:rsidR="00E7672A" w:rsidRPr="00CB10B4" w:rsidRDefault="009C6AF9" w:rsidP="009C6AF9">
      <w:pPr>
        <w:pStyle w:val="Obsahtabuky"/>
        <w:suppressLineNumbers w:val="0"/>
        <w:suppressAutoHyphens w:val="0"/>
        <w:ind w:firstLine="360"/>
        <w:rPr>
          <w:sz w:val="18"/>
          <w:szCs w:val="18"/>
          <w:lang w:val="sk-SK"/>
        </w:rPr>
      </w:pPr>
      <w:r w:rsidRPr="00CB10B4">
        <w:rPr>
          <w:sz w:val="18"/>
          <w:szCs w:val="18"/>
          <w:lang w:val="sk-SK"/>
        </w:rPr>
        <w:t>Spoločnosť neuskutočnila významné opravy</w:t>
      </w:r>
      <w:r w:rsidR="00341F33">
        <w:rPr>
          <w:sz w:val="18"/>
          <w:szCs w:val="18"/>
          <w:lang w:val="sk-SK"/>
        </w:rPr>
        <w:t xml:space="preserve"> s vplyvom na minulé výsledky hospodárenia.</w:t>
      </w:r>
    </w:p>
    <w:p w:rsidR="00E7672A" w:rsidRPr="00CB10B4" w:rsidRDefault="00E7672A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CB10B4" w:rsidRDefault="00CB10B4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bookmarkEnd w:id="6"/>
    <w:p w:rsidR="001936FB" w:rsidRDefault="001936FB" w:rsidP="00B12204">
      <w:pPr>
        <w:pStyle w:val="BodyText"/>
      </w:pPr>
    </w:p>
    <w:p w:rsidR="00491AF0" w:rsidRPr="00CB10B4" w:rsidRDefault="00491AF0" w:rsidP="00C44B4D">
      <w:pPr>
        <w:pStyle w:val="Heading1"/>
      </w:pPr>
      <w:r w:rsidRPr="00CB10B4">
        <w:lastRenderedPageBreak/>
        <w:t>Informácie o údajoch na strane pasív súvahy</w:t>
      </w:r>
      <w:bookmarkStart w:id="7" w:name="_GoBack"/>
      <w:bookmarkEnd w:id="7"/>
    </w:p>
    <w:p w:rsidR="00491AF0" w:rsidRPr="00CB10B4" w:rsidRDefault="00491AF0" w:rsidP="00491AF0">
      <w:pPr>
        <w:pStyle w:val="BodyText"/>
      </w:pPr>
    </w:p>
    <w:p w:rsidR="00491AF0" w:rsidRPr="00CB10B4" w:rsidRDefault="00491AF0" w:rsidP="00E07453">
      <w:pPr>
        <w:pStyle w:val="Heading2"/>
        <w:numPr>
          <w:ilvl w:val="0"/>
          <w:numId w:val="48"/>
        </w:numPr>
      </w:pPr>
      <w:bookmarkStart w:id="8" w:name="_Toc530739909"/>
      <w:r w:rsidRPr="00CB10B4">
        <w:t>Záväzky</w:t>
      </w:r>
      <w:bookmarkEnd w:id="8"/>
    </w:p>
    <w:p w:rsidR="00491AF0" w:rsidRPr="00CB10B4" w:rsidRDefault="00491AF0" w:rsidP="00491AF0">
      <w:pPr>
        <w:pStyle w:val="BodyText"/>
      </w:pPr>
      <w:r w:rsidRPr="00CB10B4">
        <w:t>Štruktúra záväzkov (okrem bankových úverov</w:t>
      </w:r>
      <w:r w:rsidR="00D2101D" w:rsidRPr="00CB10B4">
        <w:t xml:space="preserve"> a odloženého daňového záväzku)</w:t>
      </w:r>
      <w:r w:rsidRPr="00CB10B4">
        <w:t xml:space="preserve"> podľa zostatkovej doby splatnosti je uvedená v nasledujúcom prehľade:</w:t>
      </w:r>
    </w:p>
    <w:p w:rsidR="0063405D" w:rsidRPr="00CB10B4" w:rsidRDefault="0063405D" w:rsidP="00491AF0">
      <w:pPr>
        <w:pStyle w:val="BodyText"/>
      </w:pPr>
    </w:p>
    <w:bookmarkStart w:id="9" w:name="_MON_1394042502"/>
    <w:bookmarkEnd w:id="9"/>
    <w:p w:rsidR="00D2101D" w:rsidRDefault="00740C22" w:rsidP="004C5D00">
      <w:pPr>
        <w:pStyle w:val="BodyText"/>
        <w:rPr>
          <w:szCs w:val="18"/>
        </w:rPr>
      </w:pPr>
      <w:r w:rsidRPr="00E07453">
        <w:rPr>
          <w:szCs w:val="18"/>
        </w:rPr>
        <w:object w:dxaOrig="8965" w:dyaOrig="2827">
          <v:shape id="_x0000_i1382" type="#_x0000_t75" style="width:442.05pt;height:154.5pt" o:ole="" o:preferrelative="f">
            <v:imagedata r:id="rId10" o:title=""/>
            <o:lock v:ext="edit" aspectratio="f"/>
          </v:shape>
          <o:OLEObject Type="Embed" ProgID="Excel.Sheet.12" ShapeID="_x0000_i1382" DrawAspect="Content" ObjectID="_1584874180" r:id="rId11"/>
        </w:object>
      </w:r>
      <w:r w:rsidR="00905E3E">
        <w:rPr>
          <w:szCs w:val="18"/>
        </w:rPr>
        <w:t>Z</w:t>
      </w:r>
      <w:r w:rsidR="00D2101D" w:rsidRPr="00CB10B4">
        <w:rPr>
          <w:szCs w:val="18"/>
        </w:rPr>
        <w:t xml:space="preserve">áväzky nie </w:t>
      </w:r>
      <w:r w:rsidR="00905E3E">
        <w:rPr>
          <w:szCs w:val="18"/>
        </w:rPr>
        <w:t>sú kryté</w:t>
      </w:r>
      <w:r w:rsidR="00905E3E" w:rsidRPr="00CB10B4">
        <w:rPr>
          <w:szCs w:val="18"/>
        </w:rPr>
        <w:t xml:space="preserve"> </w:t>
      </w:r>
      <w:r w:rsidR="00D2101D" w:rsidRPr="00CB10B4">
        <w:rPr>
          <w:szCs w:val="18"/>
        </w:rPr>
        <w:t>záložným právom.</w:t>
      </w:r>
    </w:p>
    <w:p w:rsidR="00016840" w:rsidRDefault="00016840" w:rsidP="004C5D00">
      <w:pPr>
        <w:pStyle w:val="BodyText"/>
        <w:rPr>
          <w:szCs w:val="18"/>
        </w:rPr>
      </w:pPr>
    </w:p>
    <w:p w:rsidR="00016840" w:rsidRPr="004C5D00" w:rsidRDefault="00016840" w:rsidP="004C5D00">
      <w:pPr>
        <w:pStyle w:val="BodyText"/>
      </w:pPr>
    </w:p>
    <w:p w:rsidR="00491AF0" w:rsidRPr="00CB10B4" w:rsidRDefault="00491AF0" w:rsidP="00491AF0">
      <w:pPr>
        <w:pStyle w:val="BodyText"/>
      </w:pPr>
    </w:p>
    <w:p w:rsidR="0000290B" w:rsidRPr="00CB10B4" w:rsidRDefault="0000290B" w:rsidP="006407DE">
      <w:pPr>
        <w:pStyle w:val="Heading1"/>
      </w:pPr>
      <w:bookmarkStart w:id="10" w:name="_MON_1385829741"/>
      <w:bookmarkStart w:id="11" w:name="_MON_1385829697"/>
      <w:bookmarkStart w:id="12" w:name="_MON_1385829851"/>
      <w:bookmarkStart w:id="13" w:name="_MON_1385829927"/>
      <w:bookmarkStart w:id="14" w:name="_MON_1385830329"/>
      <w:bookmarkEnd w:id="10"/>
      <w:bookmarkEnd w:id="11"/>
      <w:bookmarkEnd w:id="12"/>
      <w:bookmarkEnd w:id="13"/>
      <w:bookmarkEnd w:id="14"/>
      <w:r w:rsidRPr="00CB10B4">
        <w:t>Informácie o údajoch na podsúvahových  účtoch</w:t>
      </w:r>
    </w:p>
    <w:p w:rsidR="000B5186" w:rsidRPr="00CB10B4" w:rsidRDefault="000B5186" w:rsidP="0000290B">
      <w:pPr>
        <w:pStyle w:val="BodyText"/>
      </w:pPr>
    </w:p>
    <w:p w:rsidR="0000290B" w:rsidRPr="00CB10B4" w:rsidRDefault="0000290B" w:rsidP="002F770F">
      <w:pPr>
        <w:pStyle w:val="Heading2"/>
        <w:numPr>
          <w:ilvl w:val="0"/>
          <w:numId w:val="28"/>
        </w:numPr>
      </w:pPr>
      <w:bookmarkStart w:id="15" w:name="_Toc530739920"/>
      <w:r w:rsidRPr="00CB10B4">
        <w:t>Najatý majetok</w:t>
      </w:r>
      <w:bookmarkEnd w:id="15"/>
    </w:p>
    <w:p w:rsidR="003111F4" w:rsidRPr="00CB10B4" w:rsidRDefault="003111F4" w:rsidP="003111F4">
      <w:pPr>
        <w:pStyle w:val="BodyText"/>
      </w:pPr>
      <w:bookmarkStart w:id="16" w:name="OLE_LINK1"/>
      <w:bookmarkStart w:id="17" w:name="OLE_LINK2"/>
      <w:r w:rsidRPr="00CB10B4">
        <w:t>Spoločnosť má výrobné a administratívne  priestor</w:t>
      </w:r>
      <w:r w:rsidR="00B82886" w:rsidRPr="00CB10B4">
        <w:t>y</w:t>
      </w:r>
      <w:r w:rsidRPr="00CB10B4">
        <w:t xml:space="preserve">  (3.140m²) v nájme od tretej osoby</w:t>
      </w:r>
      <w:r w:rsidR="00B82886" w:rsidRPr="00CB10B4">
        <w:t>. Nájomná zmluva je uzatvorená od</w:t>
      </w:r>
      <w:r w:rsidR="00626516">
        <w:t> roku 2016</w:t>
      </w:r>
      <w:r w:rsidRPr="00CB10B4">
        <w:t xml:space="preserve"> s možnosťou výpovede v určených prípadoch. Výpovedná lehota je 1 až 6 mesiacov, v </w:t>
      </w:r>
      <w:r w:rsidR="003247DC" w:rsidRPr="00CB10B4">
        <w:t>závislosti</w:t>
      </w:r>
      <w:r w:rsidRPr="00CB10B4">
        <w:t xml:space="preserve"> od udaného dôvodu.</w:t>
      </w:r>
    </w:p>
    <w:p w:rsidR="003111F4" w:rsidRPr="00CB10B4" w:rsidRDefault="003111F4" w:rsidP="003111F4">
      <w:pPr>
        <w:pStyle w:val="BodyText"/>
      </w:pPr>
    </w:p>
    <w:p w:rsidR="0000290B" w:rsidRPr="00CB10B4" w:rsidRDefault="0000290B" w:rsidP="0000290B">
      <w:pPr>
        <w:pStyle w:val="BodyText"/>
      </w:pPr>
      <w:r w:rsidRPr="00CB10B4">
        <w:t>Spoločnosť má v nájme (operatívny prenájom) výrobn</w:t>
      </w:r>
      <w:r w:rsidR="006D23B4" w:rsidRPr="00CB10B4">
        <w:t>é</w:t>
      </w:r>
      <w:r w:rsidRPr="00CB10B4">
        <w:t xml:space="preserve"> link</w:t>
      </w:r>
      <w:r w:rsidR="006D23B4" w:rsidRPr="00CB10B4">
        <w:t>y</w:t>
      </w:r>
      <w:r w:rsidRPr="00CB10B4">
        <w:t xml:space="preserve"> od spriaznenej osoby. Nájomná zmluva je uzatvorená </w:t>
      </w:r>
      <w:r w:rsidR="00B82886" w:rsidRPr="00CB10B4">
        <w:t>od</w:t>
      </w:r>
      <w:r w:rsidRPr="00CB10B4">
        <w:t xml:space="preserve"> roku </w:t>
      </w:r>
      <w:bookmarkEnd w:id="16"/>
      <w:bookmarkEnd w:id="17"/>
      <w:r w:rsidR="006407DE" w:rsidRPr="00CB10B4">
        <w:t>20</w:t>
      </w:r>
      <w:r w:rsidR="00626516">
        <w:t>16</w:t>
      </w:r>
      <w:r w:rsidRPr="00CB10B4">
        <w:t>.</w:t>
      </w:r>
    </w:p>
    <w:p w:rsidR="0000290B" w:rsidRPr="00CB10B4" w:rsidRDefault="0000290B" w:rsidP="0000290B">
      <w:pPr>
        <w:pStyle w:val="BodyText"/>
      </w:pPr>
    </w:p>
    <w:p w:rsidR="006D23B4" w:rsidRPr="00CB10B4" w:rsidRDefault="0000290B" w:rsidP="006D23B4">
      <w:pPr>
        <w:pStyle w:val="BodyText"/>
      </w:pPr>
      <w:r w:rsidRPr="00CB10B4">
        <w:t>Spoločnosť má v nájme (</w:t>
      </w:r>
      <w:r w:rsidR="006D23B4" w:rsidRPr="00CB10B4">
        <w:t>operatívny prenájom</w:t>
      </w:r>
      <w:r w:rsidRPr="00CB10B4">
        <w:t xml:space="preserve">) stroj od tretej osoby. </w:t>
      </w:r>
      <w:r w:rsidR="006D23B4" w:rsidRPr="00CB10B4">
        <w:t>Nájomná zmluva je uzatvorená o</w:t>
      </w:r>
      <w:r w:rsidR="00B82886" w:rsidRPr="00CB10B4">
        <w:t>d</w:t>
      </w:r>
      <w:r w:rsidR="006D23B4" w:rsidRPr="00CB10B4">
        <w:t> roku 2014.</w:t>
      </w:r>
    </w:p>
    <w:p w:rsidR="006D23B4" w:rsidRPr="00CB10B4" w:rsidRDefault="006D23B4" w:rsidP="006D23B4">
      <w:pPr>
        <w:pStyle w:val="BodyText"/>
      </w:pPr>
    </w:p>
    <w:p w:rsidR="006D23B4" w:rsidRDefault="006D23B4" w:rsidP="006D23B4">
      <w:pPr>
        <w:pStyle w:val="BodyText"/>
      </w:pPr>
      <w:r w:rsidRPr="00CB10B4">
        <w:t>Spoločnosť má v nájme (operatívny prenájom) automobily od tretej osoby</w:t>
      </w:r>
      <w:r w:rsidR="00B82886" w:rsidRPr="00CB10B4">
        <w:t>. Nájomná zmluva je uzatvorená od</w:t>
      </w:r>
      <w:r w:rsidRPr="00CB10B4">
        <w:t> roku 2014.</w:t>
      </w:r>
    </w:p>
    <w:p w:rsidR="00B97A15" w:rsidRDefault="00B97A15" w:rsidP="006D23B4">
      <w:pPr>
        <w:pStyle w:val="BodyText"/>
      </w:pPr>
    </w:p>
    <w:p w:rsidR="00B97A15" w:rsidRPr="00CB10B4" w:rsidRDefault="00B97A15" w:rsidP="006D23B4">
      <w:pPr>
        <w:pStyle w:val="BodyText"/>
      </w:pPr>
      <w:r>
        <w:t>Spoločnosť eviduje majetok (materiál na zhodnotenie), ktorý patrí spriaznenej osobe.</w:t>
      </w:r>
    </w:p>
    <w:p w:rsidR="006D23B4" w:rsidRPr="00CB10B4" w:rsidRDefault="006D23B4" w:rsidP="006D23B4">
      <w:pPr>
        <w:pStyle w:val="BodyText"/>
      </w:pPr>
    </w:p>
    <w:p w:rsidR="0000290B" w:rsidRPr="00CB10B4" w:rsidRDefault="0000290B" w:rsidP="00F038B7">
      <w:pPr>
        <w:pStyle w:val="Heading2"/>
        <w:numPr>
          <w:ilvl w:val="0"/>
          <w:numId w:val="28"/>
        </w:numPr>
      </w:pPr>
      <w:r w:rsidRPr="00CB10B4">
        <w:t>Prenajatý majetok</w:t>
      </w:r>
    </w:p>
    <w:p w:rsidR="006407DE" w:rsidRPr="00CB10B4" w:rsidRDefault="0000290B" w:rsidP="0000290B">
      <w:pPr>
        <w:pStyle w:val="BodyText"/>
      </w:pPr>
      <w:r w:rsidRPr="00CB10B4">
        <w:t xml:space="preserve">Spoločnosť </w:t>
      </w:r>
      <w:r w:rsidR="006D23B4" w:rsidRPr="00CB10B4">
        <w:t>neprenajíma žiadny majetok.</w:t>
      </w:r>
    </w:p>
    <w:p w:rsidR="006407DE" w:rsidRPr="00CB10B4" w:rsidRDefault="006407DE" w:rsidP="0000290B">
      <w:pPr>
        <w:pStyle w:val="BodyText"/>
      </w:pPr>
    </w:p>
    <w:p w:rsidR="00E34DCA" w:rsidRPr="00CB10B4" w:rsidRDefault="00475F3E" w:rsidP="00F038B7">
      <w:pPr>
        <w:pStyle w:val="Heading2"/>
        <w:numPr>
          <w:ilvl w:val="0"/>
          <w:numId w:val="28"/>
        </w:numPr>
      </w:pPr>
      <w:r w:rsidRPr="00CB10B4">
        <w:t>Ostatné finančné povinnosti, ktoré nie sú v súvahe (neúčtuje sa o nich)</w:t>
      </w:r>
    </w:p>
    <w:p w:rsidR="00D2397B" w:rsidRPr="00CB10B4" w:rsidRDefault="006D23B4" w:rsidP="00D2397B">
      <w:pPr>
        <w:pStyle w:val="BodyText"/>
        <w:rPr>
          <w:szCs w:val="18"/>
        </w:rPr>
      </w:pPr>
      <w:r w:rsidRPr="00CB10B4">
        <w:rPr>
          <w:szCs w:val="18"/>
        </w:rPr>
        <w:t>K 31.</w:t>
      </w:r>
      <w:r w:rsidR="00234ABA">
        <w:rPr>
          <w:szCs w:val="18"/>
        </w:rPr>
        <w:t xml:space="preserve"> decembru </w:t>
      </w:r>
      <w:r w:rsidRPr="00CB10B4">
        <w:rPr>
          <w:szCs w:val="18"/>
        </w:rPr>
        <w:t>201</w:t>
      </w:r>
      <w:r w:rsidR="00C35B8A">
        <w:rPr>
          <w:szCs w:val="18"/>
        </w:rPr>
        <w:t>7</w:t>
      </w:r>
      <w:r w:rsidRPr="00CB10B4">
        <w:rPr>
          <w:szCs w:val="18"/>
        </w:rPr>
        <w:t xml:space="preserve"> </w:t>
      </w:r>
      <w:r w:rsidR="00234ABA">
        <w:rPr>
          <w:szCs w:val="18"/>
        </w:rPr>
        <w:t>S</w:t>
      </w:r>
      <w:r w:rsidRPr="00CB10B4">
        <w:rPr>
          <w:szCs w:val="18"/>
        </w:rPr>
        <w:t>poločnosť nie je viazaná ďalšími finančnými povinnosťami.</w:t>
      </w:r>
    </w:p>
    <w:p w:rsidR="00B82886" w:rsidRDefault="00B82886" w:rsidP="00D2397B">
      <w:pPr>
        <w:pStyle w:val="BodyText"/>
        <w:rPr>
          <w:szCs w:val="18"/>
        </w:rPr>
      </w:pPr>
    </w:p>
    <w:p w:rsidR="00E415B9" w:rsidRPr="00CB10B4" w:rsidRDefault="00E415B9" w:rsidP="00D2397B">
      <w:pPr>
        <w:pStyle w:val="BodyText"/>
        <w:rPr>
          <w:szCs w:val="18"/>
        </w:rPr>
      </w:pPr>
    </w:p>
    <w:p w:rsidR="0000290B" w:rsidRPr="00CB10B4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CB10B4">
        <w:t>Informácie o iných aktívach a iných pasívach</w:t>
      </w:r>
    </w:p>
    <w:p w:rsidR="0000290B" w:rsidRPr="00CB10B4" w:rsidRDefault="0000290B" w:rsidP="0000290B">
      <w:pPr>
        <w:pStyle w:val="BodyText"/>
        <w:ind w:left="0"/>
      </w:pPr>
    </w:p>
    <w:p w:rsidR="0000290B" w:rsidRPr="00CB10B4" w:rsidRDefault="0000290B" w:rsidP="002F770F">
      <w:pPr>
        <w:pStyle w:val="Heading2"/>
        <w:numPr>
          <w:ilvl w:val="0"/>
          <w:numId w:val="29"/>
        </w:numPr>
      </w:pPr>
      <w:bookmarkStart w:id="18" w:name="_Toc530739921"/>
      <w:r w:rsidRPr="00CB10B4">
        <w:t>Podmienené záväzky</w:t>
      </w:r>
      <w:bookmarkEnd w:id="18"/>
      <w:r w:rsidR="00B82886" w:rsidRPr="00CB10B4">
        <w:t xml:space="preserve"> a majetok</w:t>
      </w:r>
    </w:p>
    <w:p w:rsidR="0000290B" w:rsidRDefault="0000290B" w:rsidP="006D23B4">
      <w:pPr>
        <w:pStyle w:val="BodyText"/>
      </w:pPr>
      <w:r w:rsidRPr="00CB10B4">
        <w:t xml:space="preserve">Spoločnosť </w:t>
      </w:r>
      <w:r w:rsidR="006D23B4" w:rsidRPr="00CB10B4">
        <w:t>neeviduje.</w:t>
      </w:r>
    </w:p>
    <w:p w:rsidR="00FF5155" w:rsidRDefault="00FF5155" w:rsidP="006D23B4">
      <w:pPr>
        <w:pStyle w:val="BodyText"/>
      </w:pPr>
    </w:p>
    <w:p w:rsidR="00234ABA" w:rsidRDefault="00234ABA" w:rsidP="006D23B4">
      <w:pPr>
        <w:pStyle w:val="BodyText"/>
      </w:pPr>
    </w:p>
    <w:p w:rsidR="003E0FA2" w:rsidRPr="00CB10B4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9" w:name="_Toc530739925"/>
      <w:r w:rsidRPr="00CB10B4">
        <w:t>Informácie o skutočnostiach, ktoré nastali po dni, ku ktorému sa zostavuje účtovná závierka, do dňa zostavenia účtovnej závierky</w:t>
      </w:r>
      <w:bookmarkEnd w:id="19"/>
    </w:p>
    <w:p w:rsidR="006D23B4" w:rsidRPr="00E07453" w:rsidRDefault="006D23B4" w:rsidP="006D23B4">
      <w:pPr>
        <w:ind w:left="426"/>
        <w:jc w:val="both"/>
        <w:rPr>
          <w:sz w:val="18"/>
          <w:szCs w:val="18"/>
        </w:rPr>
      </w:pPr>
      <w:r w:rsidRPr="00E07453">
        <w:rPr>
          <w:sz w:val="18"/>
          <w:szCs w:val="18"/>
        </w:rPr>
        <w:t>Spoločnosti nie sú známe žiadne skutočnosti, ktoré vznikli po dni, ku ktorému je zostavená účtovná závierka, ktoré by významnejším spôsobom menili výsled</w:t>
      </w:r>
      <w:r w:rsidR="00D959B9">
        <w:rPr>
          <w:sz w:val="18"/>
          <w:szCs w:val="18"/>
        </w:rPr>
        <w:t>ky účtovnej závierky za rok 2017</w:t>
      </w:r>
      <w:r w:rsidRPr="00E07453">
        <w:rPr>
          <w:sz w:val="18"/>
          <w:szCs w:val="18"/>
        </w:rPr>
        <w:t xml:space="preserve">, resp. by významnejším spôsobom ovplyvnili činnosť Spoločnosti v nasledujúcich účtovných obdobiach. </w:t>
      </w:r>
    </w:p>
    <w:p w:rsidR="003E0FA2" w:rsidRDefault="003E0FA2" w:rsidP="003E0FA2">
      <w:pPr>
        <w:pStyle w:val="BodyText"/>
      </w:pPr>
    </w:p>
    <w:p w:rsidR="00234ABA" w:rsidRDefault="00234ABA" w:rsidP="003E0FA2">
      <w:pPr>
        <w:pStyle w:val="BodyText"/>
      </w:pPr>
    </w:p>
    <w:p w:rsidR="00580D84" w:rsidRDefault="00580D84" w:rsidP="00F038B7">
      <w:pPr>
        <w:pStyle w:val="Heading1"/>
        <w:numPr>
          <w:ilvl w:val="0"/>
          <w:numId w:val="0"/>
        </w:numPr>
        <w:spacing w:before="120" w:after="60"/>
        <w:ind w:left="450" w:hanging="360"/>
      </w:pPr>
    </w:p>
    <w:sectPr w:rsidR="00580D84" w:rsidSect="00D70EB9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2EC8" w:rsidRDefault="00EE2EC8" w:rsidP="00E95128">
      <w:r>
        <w:separator/>
      </w:r>
    </w:p>
  </w:endnote>
  <w:endnote w:type="continuationSeparator" w:id="0">
    <w:p w:rsidR="00EE2EC8" w:rsidRDefault="00EE2EC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23E2" w:rsidRDefault="00EE2EC8" w:rsidP="00086DAC">
    <w:pPr>
      <w:pStyle w:val="Footer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C923E2" w:rsidRPr="00F70C00">
          <w:rPr>
            <w:b/>
          </w:rPr>
          <w:fldChar w:fldCharType="begin"/>
        </w:r>
        <w:r w:rsidR="00C923E2" w:rsidRPr="00F70C00">
          <w:rPr>
            <w:b/>
          </w:rPr>
          <w:instrText xml:space="preserve"> PAGE   \* MERGEFORMAT </w:instrText>
        </w:r>
        <w:r w:rsidR="00C923E2" w:rsidRPr="00F70C00">
          <w:rPr>
            <w:b/>
          </w:rPr>
          <w:fldChar w:fldCharType="separate"/>
        </w:r>
        <w:r w:rsidR="00C923E2">
          <w:rPr>
            <w:b/>
            <w:noProof/>
          </w:rPr>
          <w:t>17</w:t>
        </w:r>
        <w:r w:rsidR="00C923E2" w:rsidRPr="00F70C00">
          <w:rPr>
            <w:b/>
          </w:rPr>
          <w:fldChar w:fldCharType="end"/>
        </w:r>
      </w:sdtContent>
    </w:sdt>
  </w:p>
  <w:p w:rsidR="00C923E2" w:rsidRDefault="00C923E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C923E2" w:rsidRPr="00F70C00" w:rsidRDefault="00C923E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2EC8" w:rsidRDefault="00EE2EC8" w:rsidP="00E95128">
      <w:r>
        <w:separator/>
      </w:r>
    </w:p>
  </w:footnote>
  <w:footnote w:type="continuationSeparator" w:id="0">
    <w:p w:rsidR="00EE2EC8" w:rsidRDefault="00EE2EC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23E2" w:rsidRDefault="00C923E2" w:rsidP="00A247C5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9B6DD9">
      <w:rPr>
        <w:b/>
        <w:sz w:val="18"/>
      </w:rPr>
      <w:t>ADHEX TECHNOLOGIE</w:t>
    </w:r>
    <w:r>
      <w:rPr>
        <w:b/>
        <w:sz w:val="18"/>
      </w:rPr>
      <w:t>S</w:t>
    </w:r>
    <w:r w:rsidRPr="009B6DD9">
      <w:rPr>
        <w:b/>
        <w:sz w:val="18"/>
      </w:rPr>
      <w:t xml:space="preserve"> SLOVAKIA s.</w:t>
    </w:r>
    <w:r>
      <w:rPr>
        <w:b/>
        <w:sz w:val="18"/>
      </w:rPr>
      <w:t xml:space="preserve"> </w:t>
    </w:r>
    <w:r w:rsidRPr="009B6DD9">
      <w:rPr>
        <w:b/>
        <w:sz w:val="18"/>
      </w:rPr>
      <w:t>r.</w:t>
    </w:r>
    <w:r>
      <w:rPr>
        <w:b/>
        <w:sz w:val="18"/>
      </w:rPr>
      <w:t xml:space="preserve"> </w:t>
    </w:r>
    <w:r w:rsidRPr="009B6DD9">
      <w:rPr>
        <w:b/>
        <w:sz w:val="18"/>
      </w:rPr>
      <w:t xml:space="preserve">o.    </w:t>
    </w:r>
    <w:r>
      <w:rPr>
        <w:b/>
        <w:sz w:val="18"/>
      </w:rPr>
      <w:t xml:space="preserve">    </w:t>
    </w:r>
  </w:p>
  <w:p w:rsidR="00C923E2" w:rsidRPr="009B6DD9" w:rsidRDefault="00C923E2" w:rsidP="00A247C5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9B6DD9">
      <w:rPr>
        <w:b/>
        <w:sz w:val="18"/>
      </w:rPr>
      <w:tab/>
    </w:r>
    <w:r w:rsidRPr="009B6DD9">
      <w:rPr>
        <w:b/>
        <w:sz w:val="18"/>
      </w:rPr>
      <w:tab/>
    </w:r>
    <w:r w:rsidRPr="009B6DD9">
      <w:rPr>
        <w:b/>
        <w:sz w:val="18"/>
      </w:rPr>
      <w:tab/>
    </w:r>
    <w:r w:rsidRPr="009B6DD9">
      <w:rPr>
        <w:b/>
        <w:sz w:val="18"/>
      </w:rPr>
      <w:tab/>
    </w:r>
  </w:p>
  <w:p w:rsidR="00C923E2" w:rsidRPr="009B6DD9" w:rsidRDefault="00C923E2" w:rsidP="00A247C5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9B6DD9">
      <w:rPr>
        <w:b/>
        <w:sz w:val="18"/>
        <w:szCs w:val="18"/>
      </w:rPr>
      <w:t xml:space="preserve">Poznámky </w:t>
    </w:r>
    <w:r w:rsidRPr="009B6DD9">
      <w:rPr>
        <w:b/>
      </w:rPr>
      <w:t>Úč POD 3-01</w:t>
    </w:r>
    <w:r w:rsidRPr="009B6DD9">
      <w:rPr>
        <w:sz w:val="18"/>
        <w:szCs w:val="18"/>
      </w:rPr>
      <w:t xml:space="preserve">                            </w:t>
    </w:r>
    <w:r>
      <w:rPr>
        <w:sz w:val="18"/>
        <w:szCs w:val="18"/>
      </w:rPr>
      <w:tab/>
      <w:t xml:space="preserve">                                                                                                  </w:t>
    </w:r>
    <w:r>
      <w:rPr>
        <w:b/>
        <w:sz w:val="18"/>
      </w:rPr>
      <w:t>IČO: 35 961 325</w:t>
    </w:r>
    <w:r w:rsidRPr="009B6DD9">
      <w:rPr>
        <w:b/>
        <w:sz w:val="18"/>
      </w:rPr>
      <w:t xml:space="preserve"> </w:t>
    </w:r>
    <w:r>
      <w:rPr>
        <w:b/>
        <w:sz w:val="18"/>
      </w:rPr>
      <w:t xml:space="preserve">    </w:t>
    </w:r>
    <w:r w:rsidRPr="009B6DD9">
      <w:rPr>
        <w:sz w:val="18"/>
        <w:szCs w:val="18"/>
      </w:rPr>
      <w:t xml:space="preserve">                                                                                               </w:t>
    </w:r>
  </w:p>
  <w:p w:rsidR="00C923E2" w:rsidRPr="009B6DD9" w:rsidRDefault="00C923E2" w:rsidP="00A247C5">
    <w:pPr>
      <w:pStyle w:val="Header"/>
      <w:rPr>
        <w:sz w:val="24"/>
      </w:rPr>
    </w:pPr>
    <w:r w:rsidRPr="009B6DD9">
      <w:rPr>
        <w:sz w:val="18"/>
        <w:szCs w:val="18"/>
      </w:rPr>
      <w:t>individuálnej účtovnej závierky zostavenej k</w:t>
    </w:r>
    <w:r w:rsidRPr="009B6DD9">
      <w:rPr>
        <w:b/>
        <w:bCs/>
        <w:sz w:val="18"/>
        <w:szCs w:val="18"/>
      </w:rPr>
      <w:t xml:space="preserve"> </w:t>
    </w:r>
    <w:r w:rsidR="00557762">
      <w:rPr>
        <w:sz w:val="18"/>
        <w:szCs w:val="18"/>
      </w:rPr>
      <w:t>31. decembru 2017</w:t>
    </w:r>
    <w:r w:rsidRPr="009B6DD9">
      <w:rPr>
        <w:sz w:val="18"/>
        <w:szCs w:val="18"/>
      </w:rPr>
      <w:t xml:space="preserve">             </w:t>
    </w:r>
    <w:r>
      <w:rPr>
        <w:sz w:val="18"/>
        <w:szCs w:val="18"/>
      </w:rPr>
      <w:tab/>
    </w:r>
    <w:r>
      <w:rPr>
        <w:b/>
        <w:sz w:val="18"/>
      </w:rPr>
      <w:t>DIČ: 2022 078 234</w:t>
    </w:r>
    <w:r w:rsidRPr="009B6DD9">
      <w:rPr>
        <w:b/>
        <w:sz w:val="18"/>
      </w:rPr>
      <w:t xml:space="preserve">               </w:t>
    </w:r>
    <w:r w:rsidRPr="009B6DD9">
      <w:rPr>
        <w:sz w:val="18"/>
        <w:szCs w:val="18"/>
      </w:rPr>
      <w:t xml:space="preserve">                  </w:t>
    </w:r>
    <w:r>
      <w:rPr>
        <w:sz w:val="18"/>
        <w:szCs w:val="18"/>
      </w:rPr>
      <w:t xml:space="preserve">                          </w:t>
    </w:r>
  </w:p>
  <w:p w:rsidR="00C923E2" w:rsidRPr="00E95128" w:rsidRDefault="00C923E2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23E2" w:rsidRPr="009C5BD9" w:rsidRDefault="00C923E2" w:rsidP="00D70EB9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C923E2" w:rsidRPr="00937591" w:rsidRDefault="00C923E2" w:rsidP="00D70EB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C923E2" w:rsidRDefault="00C923E2" w:rsidP="00D70EB9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C923E2" w:rsidRPr="000B24BD" w:rsidRDefault="00C923E2" w:rsidP="000B24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5C501FF"/>
    <w:multiLevelType w:val="hybridMultilevel"/>
    <w:tmpl w:val="0CD4950A"/>
    <w:lvl w:ilvl="0" w:tplc="2772C1B6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B3A68C2"/>
    <w:multiLevelType w:val="multilevel"/>
    <w:tmpl w:val="0694B65A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D509B2"/>
    <w:multiLevelType w:val="multilevel"/>
    <w:tmpl w:val="CD861D7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  <w:sz w:val="16"/>
        <w:szCs w:val="16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B651524"/>
    <w:multiLevelType w:val="hybridMultilevel"/>
    <w:tmpl w:val="BD4E00C2"/>
    <w:lvl w:ilvl="0" w:tplc="3DBCAFB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 w15:restartNumberingAfterBreak="0">
    <w:nsid w:val="36BE61C3"/>
    <w:multiLevelType w:val="multilevel"/>
    <w:tmpl w:val="015475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6CF3D2D"/>
    <w:multiLevelType w:val="multilevel"/>
    <w:tmpl w:val="36E8BC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5A007FA2"/>
    <w:multiLevelType w:val="multilevel"/>
    <w:tmpl w:val="A46C6A4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  <w:sz w:val="16"/>
        <w:szCs w:val="16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61680F24"/>
    <w:multiLevelType w:val="hybridMultilevel"/>
    <w:tmpl w:val="0C94D7EE"/>
    <w:lvl w:ilvl="0" w:tplc="19A67DC6">
      <w:start w:val="1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0EF4F18"/>
    <w:multiLevelType w:val="hybridMultilevel"/>
    <w:tmpl w:val="5F1E8288"/>
    <w:lvl w:ilvl="0" w:tplc="B560C530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D9698C"/>
    <w:multiLevelType w:val="multilevel"/>
    <w:tmpl w:val="47EE099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  <w:sz w:val="16"/>
        <w:szCs w:val="16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3"/>
  </w:num>
  <w:num w:numId="3">
    <w:abstractNumId w:val="12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3"/>
  </w:num>
  <w:num w:numId="7">
    <w:abstractNumId w:val="23"/>
  </w:num>
  <w:num w:numId="8">
    <w:abstractNumId w:val="4"/>
  </w:num>
  <w:num w:numId="9">
    <w:abstractNumId w:val="13"/>
  </w:num>
  <w:num w:numId="10">
    <w:abstractNumId w:val="13"/>
  </w:num>
  <w:num w:numId="11">
    <w:abstractNumId w:val="6"/>
  </w:num>
  <w:num w:numId="12">
    <w:abstractNumId w:val="13"/>
  </w:num>
  <w:num w:numId="13">
    <w:abstractNumId w:val="13"/>
  </w:num>
  <w:num w:numId="14">
    <w:abstractNumId w:val="7"/>
  </w:num>
  <w:num w:numId="15">
    <w:abstractNumId w:val="13"/>
    <w:lvlOverride w:ilvl="0">
      <w:startOverride w:val="1"/>
    </w:lvlOverride>
  </w:num>
  <w:num w:numId="16">
    <w:abstractNumId w:val="13"/>
    <w:lvlOverride w:ilvl="0">
      <w:startOverride w:val="1"/>
    </w:lvlOverride>
  </w:num>
  <w:num w:numId="17">
    <w:abstractNumId w:val="13"/>
    <w:lvlOverride w:ilvl="0">
      <w:startOverride w:val="1"/>
    </w:lvlOverride>
  </w:num>
  <w:num w:numId="18">
    <w:abstractNumId w:val="13"/>
    <w:lvlOverride w:ilvl="0">
      <w:startOverride w:val="1"/>
    </w:lvlOverride>
  </w:num>
  <w:num w:numId="19">
    <w:abstractNumId w:val="1"/>
  </w:num>
  <w:num w:numId="20">
    <w:abstractNumId w:val="13"/>
    <w:lvlOverride w:ilvl="0">
      <w:startOverride w:val="1"/>
    </w:lvlOverride>
  </w:num>
  <w:num w:numId="21">
    <w:abstractNumId w:val="14"/>
  </w:num>
  <w:num w:numId="22">
    <w:abstractNumId w:val="10"/>
  </w:num>
  <w:num w:numId="23">
    <w:abstractNumId w:val="9"/>
  </w:num>
  <w:num w:numId="24">
    <w:abstractNumId w:val="24"/>
  </w:num>
  <w:num w:numId="25">
    <w:abstractNumId w:val="13"/>
    <w:lvlOverride w:ilvl="0">
      <w:startOverride w:val="1"/>
    </w:lvlOverride>
  </w:num>
  <w:num w:numId="26">
    <w:abstractNumId w:val="13"/>
    <w:lvlOverride w:ilvl="0">
      <w:startOverride w:val="1"/>
    </w:lvlOverride>
  </w:num>
  <w:num w:numId="27">
    <w:abstractNumId w:val="13"/>
    <w:lvlOverride w:ilvl="0">
      <w:startOverride w:val="1"/>
    </w:lvlOverride>
  </w:num>
  <w:num w:numId="28">
    <w:abstractNumId w:val="13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3"/>
  </w:num>
  <w:num w:numId="31">
    <w:abstractNumId w:val="13"/>
  </w:num>
  <w:num w:numId="32">
    <w:abstractNumId w:val="13"/>
  </w:num>
  <w:num w:numId="33">
    <w:abstractNumId w:val="13"/>
  </w:num>
  <w:num w:numId="34">
    <w:abstractNumId w:val="12"/>
    <w:lvlOverride w:ilvl="0">
      <w:startOverride w:val="1"/>
    </w:lvlOverride>
  </w:num>
  <w:num w:numId="35">
    <w:abstractNumId w:val="13"/>
  </w:num>
  <w:num w:numId="36">
    <w:abstractNumId w:val="13"/>
  </w:num>
  <w:num w:numId="37">
    <w:abstractNumId w:val="8"/>
  </w:num>
  <w:num w:numId="38">
    <w:abstractNumId w:val="19"/>
  </w:num>
  <w:num w:numId="39">
    <w:abstractNumId w:val="16"/>
  </w:num>
  <w:num w:numId="40">
    <w:abstractNumId w:val="11"/>
  </w:num>
  <w:num w:numId="41">
    <w:abstractNumId w:val="2"/>
  </w:num>
  <w:num w:numId="42">
    <w:abstractNumId w:val="3"/>
  </w:num>
  <w:num w:numId="43">
    <w:abstractNumId w:val="15"/>
  </w:num>
  <w:num w:numId="44">
    <w:abstractNumId w:val="17"/>
  </w:num>
  <w:num w:numId="45">
    <w:abstractNumId w:val="18"/>
  </w:num>
  <w:num w:numId="46">
    <w:abstractNumId w:val="19"/>
  </w:num>
  <w:num w:numId="47">
    <w:abstractNumId w:val="22"/>
  </w:num>
  <w:num w:numId="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4C9"/>
    <w:rsid w:val="000015FE"/>
    <w:rsid w:val="0000290B"/>
    <w:rsid w:val="00002921"/>
    <w:rsid w:val="00003C63"/>
    <w:rsid w:val="000040F5"/>
    <w:rsid w:val="00006564"/>
    <w:rsid w:val="0000696D"/>
    <w:rsid w:val="00006F02"/>
    <w:rsid w:val="00010822"/>
    <w:rsid w:val="00010C2A"/>
    <w:rsid w:val="000127EC"/>
    <w:rsid w:val="00015257"/>
    <w:rsid w:val="00016840"/>
    <w:rsid w:val="00017791"/>
    <w:rsid w:val="00025755"/>
    <w:rsid w:val="00031F42"/>
    <w:rsid w:val="00033028"/>
    <w:rsid w:val="000331E6"/>
    <w:rsid w:val="000351E4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772"/>
    <w:rsid w:val="00092C39"/>
    <w:rsid w:val="0009350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C7B7E"/>
    <w:rsid w:val="000D22FF"/>
    <w:rsid w:val="000D3972"/>
    <w:rsid w:val="000D429B"/>
    <w:rsid w:val="000D651A"/>
    <w:rsid w:val="000D6991"/>
    <w:rsid w:val="000E0A9A"/>
    <w:rsid w:val="000E2D70"/>
    <w:rsid w:val="000E5383"/>
    <w:rsid w:val="000E6FA7"/>
    <w:rsid w:val="000F1306"/>
    <w:rsid w:val="000F27A2"/>
    <w:rsid w:val="000F40C4"/>
    <w:rsid w:val="000F4DCD"/>
    <w:rsid w:val="000F5666"/>
    <w:rsid w:val="00100487"/>
    <w:rsid w:val="0010076E"/>
    <w:rsid w:val="00100E84"/>
    <w:rsid w:val="00102C1A"/>
    <w:rsid w:val="00103B71"/>
    <w:rsid w:val="00111909"/>
    <w:rsid w:val="00111AC6"/>
    <w:rsid w:val="00114BAB"/>
    <w:rsid w:val="00120F3A"/>
    <w:rsid w:val="0012117D"/>
    <w:rsid w:val="00127D9C"/>
    <w:rsid w:val="00130021"/>
    <w:rsid w:val="00130A68"/>
    <w:rsid w:val="0013395C"/>
    <w:rsid w:val="001346E4"/>
    <w:rsid w:val="00136273"/>
    <w:rsid w:val="00136A4A"/>
    <w:rsid w:val="00141691"/>
    <w:rsid w:val="00141832"/>
    <w:rsid w:val="00142DDE"/>
    <w:rsid w:val="001438AC"/>
    <w:rsid w:val="0014486E"/>
    <w:rsid w:val="00146904"/>
    <w:rsid w:val="00146A19"/>
    <w:rsid w:val="00147FB3"/>
    <w:rsid w:val="0015039D"/>
    <w:rsid w:val="00156231"/>
    <w:rsid w:val="00156695"/>
    <w:rsid w:val="0015674B"/>
    <w:rsid w:val="0015718F"/>
    <w:rsid w:val="00160AAA"/>
    <w:rsid w:val="00161CFE"/>
    <w:rsid w:val="001620BA"/>
    <w:rsid w:val="001712A8"/>
    <w:rsid w:val="00172200"/>
    <w:rsid w:val="0017267A"/>
    <w:rsid w:val="001733C5"/>
    <w:rsid w:val="00177051"/>
    <w:rsid w:val="00177C59"/>
    <w:rsid w:val="00186248"/>
    <w:rsid w:val="0019031F"/>
    <w:rsid w:val="0019322A"/>
    <w:rsid w:val="001936FB"/>
    <w:rsid w:val="00193EE6"/>
    <w:rsid w:val="00195AD6"/>
    <w:rsid w:val="001A1C39"/>
    <w:rsid w:val="001A566C"/>
    <w:rsid w:val="001A7CD7"/>
    <w:rsid w:val="001B0B3B"/>
    <w:rsid w:val="001B5156"/>
    <w:rsid w:val="001B5815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1104B"/>
    <w:rsid w:val="002130D8"/>
    <w:rsid w:val="0021533B"/>
    <w:rsid w:val="00216E9E"/>
    <w:rsid w:val="0021757D"/>
    <w:rsid w:val="00217E76"/>
    <w:rsid w:val="00225398"/>
    <w:rsid w:val="00227247"/>
    <w:rsid w:val="002304B6"/>
    <w:rsid w:val="00234ABA"/>
    <w:rsid w:val="00235BF4"/>
    <w:rsid w:val="002418D5"/>
    <w:rsid w:val="002426F3"/>
    <w:rsid w:val="00251BF2"/>
    <w:rsid w:val="002529FB"/>
    <w:rsid w:val="00254418"/>
    <w:rsid w:val="0025662A"/>
    <w:rsid w:val="00260C4C"/>
    <w:rsid w:val="0026160A"/>
    <w:rsid w:val="00262CD4"/>
    <w:rsid w:val="0027298D"/>
    <w:rsid w:val="00280D5B"/>
    <w:rsid w:val="00283139"/>
    <w:rsid w:val="00285B1C"/>
    <w:rsid w:val="00286A3D"/>
    <w:rsid w:val="002873AF"/>
    <w:rsid w:val="00290759"/>
    <w:rsid w:val="00290A84"/>
    <w:rsid w:val="00294BAE"/>
    <w:rsid w:val="002977CC"/>
    <w:rsid w:val="002A264B"/>
    <w:rsid w:val="002A49A1"/>
    <w:rsid w:val="002A7563"/>
    <w:rsid w:val="002A793A"/>
    <w:rsid w:val="002A7CDF"/>
    <w:rsid w:val="002B1EEB"/>
    <w:rsid w:val="002B2E36"/>
    <w:rsid w:val="002C1CF8"/>
    <w:rsid w:val="002C4A78"/>
    <w:rsid w:val="002C4FAC"/>
    <w:rsid w:val="002C722E"/>
    <w:rsid w:val="002D4AEE"/>
    <w:rsid w:val="002D660E"/>
    <w:rsid w:val="002D69FB"/>
    <w:rsid w:val="002D74E8"/>
    <w:rsid w:val="002D7A99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1F4"/>
    <w:rsid w:val="003147AA"/>
    <w:rsid w:val="0031677C"/>
    <w:rsid w:val="0032245E"/>
    <w:rsid w:val="003247DC"/>
    <w:rsid w:val="003248F5"/>
    <w:rsid w:val="00325F5B"/>
    <w:rsid w:val="003308EF"/>
    <w:rsid w:val="00331FD6"/>
    <w:rsid w:val="00335C04"/>
    <w:rsid w:val="003369CA"/>
    <w:rsid w:val="003372E6"/>
    <w:rsid w:val="0034119B"/>
    <w:rsid w:val="00341F33"/>
    <w:rsid w:val="00342E08"/>
    <w:rsid w:val="003434C5"/>
    <w:rsid w:val="00347007"/>
    <w:rsid w:val="0035298E"/>
    <w:rsid w:val="003615FA"/>
    <w:rsid w:val="0036502B"/>
    <w:rsid w:val="00367A6E"/>
    <w:rsid w:val="00370887"/>
    <w:rsid w:val="003738B3"/>
    <w:rsid w:val="003772C1"/>
    <w:rsid w:val="0038426B"/>
    <w:rsid w:val="0039139C"/>
    <w:rsid w:val="00392473"/>
    <w:rsid w:val="00394162"/>
    <w:rsid w:val="003949BF"/>
    <w:rsid w:val="003B591C"/>
    <w:rsid w:val="003B60E9"/>
    <w:rsid w:val="003C2729"/>
    <w:rsid w:val="003C2C6C"/>
    <w:rsid w:val="003C3FDF"/>
    <w:rsid w:val="003C6B7B"/>
    <w:rsid w:val="003C75CE"/>
    <w:rsid w:val="003D0514"/>
    <w:rsid w:val="003D140B"/>
    <w:rsid w:val="003D1C1A"/>
    <w:rsid w:val="003D3DF8"/>
    <w:rsid w:val="003D5127"/>
    <w:rsid w:val="003E0FA2"/>
    <w:rsid w:val="003E2643"/>
    <w:rsid w:val="003F28D5"/>
    <w:rsid w:val="004007CA"/>
    <w:rsid w:val="00401F9E"/>
    <w:rsid w:val="004027CF"/>
    <w:rsid w:val="00405FAA"/>
    <w:rsid w:val="00414240"/>
    <w:rsid w:val="00420D87"/>
    <w:rsid w:val="00421498"/>
    <w:rsid w:val="00423AFA"/>
    <w:rsid w:val="00423EF8"/>
    <w:rsid w:val="00424DDA"/>
    <w:rsid w:val="004262D7"/>
    <w:rsid w:val="00430148"/>
    <w:rsid w:val="004313A2"/>
    <w:rsid w:val="004330B3"/>
    <w:rsid w:val="0044050F"/>
    <w:rsid w:val="004409F5"/>
    <w:rsid w:val="00442157"/>
    <w:rsid w:val="0044231C"/>
    <w:rsid w:val="00444033"/>
    <w:rsid w:val="00446423"/>
    <w:rsid w:val="0044737A"/>
    <w:rsid w:val="004508CD"/>
    <w:rsid w:val="00452C96"/>
    <w:rsid w:val="0045465E"/>
    <w:rsid w:val="00454B5C"/>
    <w:rsid w:val="0045542A"/>
    <w:rsid w:val="00457942"/>
    <w:rsid w:val="00460337"/>
    <w:rsid w:val="00460A08"/>
    <w:rsid w:val="0046138C"/>
    <w:rsid w:val="00461D2D"/>
    <w:rsid w:val="004645EC"/>
    <w:rsid w:val="00475BDB"/>
    <w:rsid w:val="00475F3E"/>
    <w:rsid w:val="00481E77"/>
    <w:rsid w:val="00483A16"/>
    <w:rsid w:val="00484926"/>
    <w:rsid w:val="00491AF0"/>
    <w:rsid w:val="00491C69"/>
    <w:rsid w:val="00492C78"/>
    <w:rsid w:val="00496A4E"/>
    <w:rsid w:val="004A045E"/>
    <w:rsid w:val="004A085B"/>
    <w:rsid w:val="004A4D80"/>
    <w:rsid w:val="004A6C40"/>
    <w:rsid w:val="004B2188"/>
    <w:rsid w:val="004B2651"/>
    <w:rsid w:val="004B599A"/>
    <w:rsid w:val="004B69E1"/>
    <w:rsid w:val="004C1C27"/>
    <w:rsid w:val="004C540D"/>
    <w:rsid w:val="004C5D00"/>
    <w:rsid w:val="004D25F3"/>
    <w:rsid w:val="004D3B14"/>
    <w:rsid w:val="004D3B4A"/>
    <w:rsid w:val="004E0BAA"/>
    <w:rsid w:val="004E1E83"/>
    <w:rsid w:val="004E456C"/>
    <w:rsid w:val="004F154E"/>
    <w:rsid w:val="004F4D65"/>
    <w:rsid w:val="00506E0F"/>
    <w:rsid w:val="00507B8B"/>
    <w:rsid w:val="005131C0"/>
    <w:rsid w:val="005138B1"/>
    <w:rsid w:val="00515879"/>
    <w:rsid w:val="00516091"/>
    <w:rsid w:val="00523E2F"/>
    <w:rsid w:val="00532B7B"/>
    <w:rsid w:val="00534367"/>
    <w:rsid w:val="00541789"/>
    <w:rsid w:val="00542006"/>
    <w:rsid w:val="0054259E"/>
    <w:rsid w:val="00543DCE"/>
    <w:rsid w:val="00545B77"/>
    <w:rsid w:val="005463F9"/>
    <w:rsid w:val="00546BD3"/>
    <w:rsid w:val="0054786F"/>
    <w:rsid w:val="005518EF"/>
    <w:rsid w:val="00553AFB"/>
    <w:rsid w:val="00555A8D"/>
    <w:rsid w:val="00557762"/>
    <w:rsid w:val="0056188C"/>
    <w:rsid w:val="00562B0A"/>
    <w:rsid w:val="00564448"/>
    <w:rsid w:val="00564B1B"/>
    <w:rsid w:val="00564B72"/>
    <w:rsid w:val="005701E2"/>
    <w:rsid w:val="00570A45"/>
    <w:rsid w:val="005710E9"/>
    <w:rsid w:val="005721D8"/>
    <w:rsid w:val="00573E48"/>
    <w:rsid w:val="0057480F"/>
    <w:rsid w:val="00580D84"/>
    <w:rsid w:val="0058479C"/>
    <w:rsid w:val="0059061C"/>
    <w:rsid w:val="0059100E"/>
    <w:rsid w:val="00592B74"/>
    <w:rsid w:val="0059381D"/>
    <w:rsid w:val="005A38F9"/>
    <w:rsid w:val="005A4B91"/>
    <w:rsid w:val="005A76F0"/>
    <w:rsid w:val="005A7F18"/>
    <w:rsid w:val="005A7FDD"/>
    <w:rsid w:val="005B1B86"/>
    <w:rsid w:val="005B221F"/>
    <w:rsid w:val="005B316E"/>
    <w:rsid w:val="005B4970"/>
    <w:rsid w:val="005B508D"/>
    <w:rsid w:val="005B61B5"/>
    <w:rsid w:val="005B79D0"/>
    <w:rsid w:val="005C50FC"/>
    <w:rsid w:val="005C5ABF"/>
    <w:rsid w:val="005C6657"/>
    <w:rsid w:val="005D25E4"/>
    <w:rsid w:val="005D2A2A"/>
    <w:rsid w:val="005D2A89"/>
    <w:rsid w:val="005D2AE9"/>
    <w:rsid w:val="005D3129"/>
    <w:rsid w:val="005D4842"/>
    <w:rsid w:val="005D51E1"/>
    <w:rsid w:val="005D614C"/>
    <w:rsid w:val="005E09B4"/>
    <w:rsid w:val="005E0C52"/>
    <w:rsid w:val="005E1EC2"/>
    <w:rsid w:val="005E53F2"/>
    <w:rsid w:val="005F142E"/>
    <w:rsid w:val="005F2BC8"/>
    <w:rsid w:val="005F5295"/>
    <w:rsid w:val="005F5D4F"/>
    <w:rsid w:val="005F6E8B"/>
    <w:rsid w:val="005F7ED1"/>
    <w:rsid w:val="005F7FDE"/>
    <w:rsid w:val="0060236A"/>
    <w:rsid w:val="00603EFB"/>
    <w:rsid w:val="006069D3"/>
    <w:rsid w:val="006157D7"/>
    <w:rsid w:val="006172DD"/>
    <w:rsid w:val="00620ACD"/>
    <w:rsid w:val="00626516"/>
    <w:rsid w:val="0062723D"/>
    <w:rsid w:val="00627B6C"/>
    <w:rsid w:val="00630386"/>
    <w:rsid w:val="006339DC"/>
    <w:rsid w:val="0063405D"/>
    <w:rsid w:val="0063468E"/>
    <w:rsid w:val="006407DE"/>
    <w:rsid w:val="00641554"/>
    <w:rsid w:val="0064520D"/>
    <w:rsid w:val="00645BB5"/>
    <w:rsid w:val="00646625"/>
    <w:rsid w:val="006510AA"/>
    <w:rsid w:val="00651683"/>
    <w:rsid w:val="00651689"/>
    <w:rsid w:val="0065557A"/>
    <w:rsid w:val="006573D4"/>
    <w:rsid w:val="006575EA"/>
    <w:rsid w:val="00662C25"/>
    <w:rsid w:val="0066618F"/>
    <w:rsid w:val="0067034D"/>
    <w:rsid w:val="00671BB4"/>
    <w:rsid w:val="006750FE"/>
    <w:rsid w:val="0068537D"/>
    <w:rsid w:val="00694931"/>
    <w:rsid w:val="00695884"/>
    <w:rsid w:val="00695BAF"/>
    <w:rsid w:val="00697F7C"/>
    <w:rsid w:val="006A039E"/>
    <w:rsid w:val="006A15E1"/>
    <w:rsid w:val="006A238E"/>
    <w:rsid w:val="006A3C75"/>
    <w:rsid w:val="006A737C"/>
    <w:rsid w:val="006C27AA"/>
    <w:rsid w:val="006C40E0"/>
    <w:rsid w:val="006D23B4"/>
    <w:rsid w:val="006D36EA"/>
    <w:rsid w:val="006D3D0B"/>
    <w:rsid w:val="006D7585"/>
    <w:rsid w:val="006E1F26"/>
    <w:rsid w:val="006E554A"/>
    <w:rsid w:val="006F19E4"/>
    <w:rsid w:val="006F28DA"/>
    <w:rsid w:val="006F2F44"/>
    <w:rsid w:val="006F5DAB"/>
    <w:rsid w:val="0070140E"/>
    <w:rsid w:val="00701F03"/>
    <w:rsid w:val="00703344"/>
    <w:rsid w:val="00706910"/>
    <w:rsid w:val="007069BA"/>
    <w:rsid w:val="00712053"/>
    <w:rsid w:val="00714597"/>
    <w:rsid w:val="00715F5A"/>
    <w:rsid w:val="007203E7"/>
    <w:rsid w:val="0072193A"/>
    <w:rsid w:val="0072695D"/>
    <w:rsid w:val="00726991"/>
    <w:rsid w:val="007401D6"/>
    <w:rsid w:val="00740C22"/>
    <w:rsid w:val="00741092"/>
    <w:rsid w:val="007414AB"/>
    <w:rsid w:val="00742680"/>
    <w:rsid w:val="00746C9E"/>
    <w:rsid w:val="00750259"/>
    <w:rsid w:val="007508D8"/>
    <w:rsid w:val="00750C9B"/>
    <w:rsid w:val="0075139D"/>
    <w:rsid w:val="007528A6"/>
    <w:rsid w:val="0075354A"/>
    <w:rsid w:val="0076086E"/>
    <w:rsid w:val="007658EA"/>
    <w:rsid w:val="00767ECB"/>
    <w:rsid w:val="00770A70"/>
    <w:rsid w:val="0077399F"/>
    <w:rsid w:val="00774DE5"/>
    <w:rsid w:val="00775B2D"/>
    <w:rsid w:val="00777261"/>
    <w:rsid w:val="00777324"/>
    <w:rsid w:val="007839F0"/>
    <w:rsid w:val="0078641B"/>
    <w:rsid w:val="0078754C"/>
    <w:rsid w:val="0078786D"/>
    <w:rsid w:val="007902B7"/>
    <w:rsid w:val="00790D8E"/>
    <w:rsid w:val="0079191F"/>
    <w:rsid w:val="00793562"/>
    <w:rsid w:val="007A005F"/>
    <w:rsid w:val="007A1781"/>
    <w:rsid w:val="007A491D"/>
    <w:rsid w:val="007A6664"/>
    <w:rsid w:val="007A733C"/>
    <w:rsid w:val="007B17A7"/>
    <w:rsid w:val="007B2031"/>
    <w:rsid w:val="007B2E7A"/>
    <w:rsid w:val="007B314C"/>
    <w:rsid w:val="007B3A69"/>
    <w:rsid w:val="007C3B50"/>
    <w:rsid w:val="007C5724"/>
    <w:rsid w:val="007C599F"/>
    <w:rsid w:val="007D3E38"/>
    <w:rsid w:val="007D56D3"/>
    <w:rsid w:val="007D6502"/>
    <w:rsid w:val="007D6908"/>
    <w:rsid w:val="007E33F2"/>
    <w:rsid w:val="007E47FA"/>
    <w:rsid w:val="007E4993"/>
    <w:rsid w:val="007E4E9F"/>
    <w:rsid w:val="007F4606"/>
    <w:rsid w:val="007F4CD9"/>
    <w:rsid w:val="0080548E"/>
    <w:rsid w:val="00805A27"/>
    <w:rsid w:val="00806EE2"/>
    <w:rsid w:val="00815894"/>
    <w:rsid w:val="00815A32"/>
    <w:rsid w:val="008230B2"/>
    <w:rsid w:val="008236B3"/>
    <w:rsid w:val="008323FB"/>
    <w:rsid w:val="00832904"/>
    <w:rsid w:val="0083467A"/>
    <w:rsid w:val="00837237"/>
    <w:rsid w:val="00837F3B"/>
    <w:rsid w:val="0084101C"/>
    <w:rsid w:val="008543BA"/>
    <w:rsid w:val="00857559"/>
    <w:rsid w:val="00861749"/>
    <w:rsid w:val="008648B4"/>
    <w:rsid w:val="00864CBA"/>
    <w:rsid w:val="008669C1"/>
    <w:rsid w:val="00872DB5"/>
    <w:rsid w:val="00874443"/>
    <w:rsid w:val="008840B7"/>
    <w:rsid w:val="00887683"/>
    <w:rsid w:val="0088775F"/>
    <w:rsid w:val="00887C84"/>
    <w:rsid w:val="008933AD"/>
    <w:rsid w:val="0089652C"/>
    <w:rsid w:val="008A2D79"/>
    <w:rsid w:val="008A6028"/>
    <w:rsid w:val="008A6D28"/>
    <w:rsid w:val="008B1B50"/>
    <w:rsid w:val="008B206F"/>
    <w:rsid w:val="008B425B"/>
    <w:rsid w:val="008B6694"/>
    <w:rsid w:val="008D0944"/>
    <w:rsid w:val="008D0FC1"/>
    <w:rsid w:val="008D2F11"/>
    <w:rsid w:val="008D3C1E"/>
    <w:rsid w:val="008D4F28"/>
    <w:rsid w:val="008D7145"/>
    <w:rsid w:val="008E04AE"/>
    <w:rsid w:val="008E68A4"/>
    <w:rsid w:val="008F0030"/>
    <w:rsid w:val="008F2360"/>
    <w:rsid w:val="008F2D4B"/>
    <w:rsid w:val="00900696"/>
    <w:rsid w:val="0090078A"/>
    <w:rsid w:val="0090101B"/>
    <w:rsid w:val="00901B60"/>
    <w:rsid w:val="009040CF"/>
    <w:rsid w:val="00905E3E"/>
    <w:rsid w:val="009226CD"/>
    <w:rsid w:val="00931B90"/>
    <w:rsid w:val="00932801"/>
    <w:rsid w:val="00934FB0"/>
    <w:rsid w:val="009363F6"/>
    <w:rsid w:val="00937591"/>
    <w:rsid w:val="009408C2"/>
    <w:rsid w:val="009441EB"/>
    <w:rsid w:val="00944E29"/>
    <w:rsid w:val="00945069"/>
    <w:rsid w:val="009458E0"/>
    <w:rsid w:val="0095003F"/>
    <w:rsid w:val="00953CC2"/>
    <w:rsid w:val="00954399"/>
    <w:rsid w:val="00961495"/>
    <w:rsid w:val="009674C7"/>
    <w:rsid w:val="00967DA4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C72"/>
    <w:rsid w:val="00995396"/>
    <w:rsid w:val="009B15B5"/>
    <w:rsid w:val="009B60B7"/>
    <w:rsid w:val="009B6DD9"/>
    <w:rsid w:val="009B7785"/>
    <w:rsid w:val="009C105F"/>
    <w:rsid w:val="009C5BD9"/>
    <w:rsid w:val="009C6AF9"/>
    <w:rsid w:val="009D02E9"/>
    <w:rsid w:val="009D0700"/>
    <w:rsid w:val="009D1A27"/>
    <w:rsid w:val="009D2ECF"/>
    <w:rsid w:val="009D6837"/>
    <w:rsid w:val="009E11E3"/>
    <w:rsid w:val="009E16EA"/>
    <w:rsid w:val="009E5E2A"/>
    <w:rsid w:val="009E6F45"/>
    <w:rsid w:val="009F03A2"/>
    <w:rsid w:val="009F614A"/>
    <w:rsid w:val="009F6927"/>
    <w:rsid w:val="00A02942"/>
    <w:rsid w:val="00A05FBA"/>
    <w:rsid w:val="00A07873"/>
    <w:rsid w:val="00A13E07"/>
    <w:rsid w:val="00A13E99"/>
    <w:rsid w:val="00A16148"/>
    <w:rsid w:val="00A2012A"/>
    <w:rsid w:val="00A22825"/>
    <w:rsid w:val="00A247C5"/>
    <w:rsid w:val="00A25722"/>
    <w:rsid w:val="00A26359"/>
    <w:rsid w:val="00A31DFF"/>
    <w:rsid w:val="00A32253"/>
    <w:rsid w:val="00A37CA9"/>
    <w:rsid w:val="00A43E8C"/>
    <w:rsid w:val="00A523A2"/>
    <w:rsid w:val="00A55061"/>
    <w:rsid w:val="00A5618F"/>
    <w:rsid w:val="00A639F4"/>
    <w:rsid w:val="00A64C5B"/>
    <w:rsid w:val="00A66732"/>
    <w:rsid w:val="00A70B8E"/>
    <w:rsid w:val="00A7144F"/>
    <w:rsid w:val="00A722C4"/>
    <w:rsid w:val="00A72805"/>
    <w:rsid w:val="00A73577"/>
    <w:rsid w:val="00A80379"/>
    <w:rsid w:val="00A8108C"/>
    <w:rsid w:val="00A8417F"/>
    <w:rsid w:val="00A8431E"/>
    <w:rsid w:val="00A9048F"/>
    <w:rsid w:val="00A947C7"/>
    <w:rsid w:val="00A95312"/>
    <w:rsid w:val="00A96E74"/>
    <w:rsid w:val="00AA336B"/>
    <w:rsid w:val="00AB1818"/>
    <w:rsid w:val="00AB3FDB"/>
    <w:rsid w:val="00AB572C"/>
    <w:rsid w:val="00AB6B04"/>
    <w:rsid w:val="00AC12B2"/>
    <w:rsid w:val="00AD4FCA"/>
    <w:rsid w:val="00AD6758"/>
    <w:rsid w:val="00AE35CE"/>
    <w:rsid w:val="00AE6CDD"/>
    <w:rsid w:val="00B034AB"/>
    <w:rsid w:val="00B03577"/>
    <w:rsid w:val="00B0368E"/>
    <w:rsid w:val="00B03C06"/>
    <w:rsid w:val="00B0596B"/>
    <w:rsid w:val="00B11E93"/>
    <w:rsid w:val="00B12204"/>
    <w:rsid w:val="00B12629"/>
    <w:rsid w:val="00B146E6"/>
    <w:rsid w:val="00B16BC0"/>
    <w:rsid w:val="00B211DB"/>
    <w:rsid w:val="00B32349"/>
    <w:rsid w:val="00B345EE"/>
    <w:rsid w:val="00B34657"/>
    <w:rsid w:val="00B5250E"/>
    <w:rsid w:val="00B54C7E"/>
    <w:rsid w:val="00B55A09"/>
    <w:rsid w:val="00B564FF"/>
    <w:rsid w:val="00B6076C"/>
    <w:rsid w:val="00B61812"/>
    <w:rsid w:val="00B63001"/>
    <w:rsid w:val="00B67573"/>
    <w:rsid w:val="00B67B75"/>
    <w:rsid w:val="00B7058C"/>
    <w:rsid w:val="00B71C86"/>
    <w:rsid w:val="00B72C1D"/>
    <w:rsid w:val="00B765D9"/>
    <w:rsid w:val="00B7698B"/>
    <w:rsid w:val="00B77494"/>
    <w:rsid w:val="00B80383"/>
    <w:rsid w:val="00B825EB"/>
    <w:rsid w:val="00B82886"/>
    <w:rsid w:val="00B84860"/>
    <w:rsid w:val="00B91DCE"/>
    <w:rsid w:val="00B94DEC"/>
    <w:rsid w:val="00B96BFB"/>
    <w:rsid w:val="00B97A15"/>
    <w:rsid w:val="00BA11AF"/>
    <w:rsid w:val="00BA3FB7"/>
    <w:rsid w:val="00BB218F"/>
    <w:rsid w:val="00BB22A2"/>
    <w:rsid w:val="00BB2336"/>
    <w:rsid w:val="00BB55ED"/>
    <w:rsid w:val="00BB65AA"/>
    <w:rsid w:val="00BC064A"/>
    <w:rsid w:val="00BC09C5"/>
    <w:rsid w:val="00BC4330"/>
    <w:rsid w:val="00BC631F"/>
    <w:rsid w:val="00BD04C0"/>
    <w:rsid w:val="00BD1087"/>
    <w:rsid w:val="00BD48D8"/>
    <w:rsid w:val="00BE075E"/>
    <w:rsid w:val="00BE3F89"/>
    <w:rsid w:val="00BF5CA9"/>
    <w:rsid w:val="00C0257D"/>
    <w:rsid w:val="00C02C96"/>
    <w:rsid w:val="00C0322F"/>
    <w:rsid w:val="00C03391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26B13"/>
    <w:rsid w:val="00C27C18"/>
    <w:rsid w:val="00C3508A"/>
    <w:rsid w:val="00C35B8A"/>
    <w:rsid w:val="00C44120"/>
    <w:rsid w:val="00C44B4D"/>
    <w:rsid w:val="00C459DC"/>
    <w:rsid w:val="00C460D7"/>
    <w:rsid w:val="00C51CDC"/>
    <w:rsid w:val="00C520AC"/>
    <w:rsid w:val="00C52E1F"/>
    <w:rsid w:val="00C533A2"/>
    <w:rsid w:val="00C53B47"/>
    <w:rsid w:val="00C568EF"/>
    <w:rsid w:val="00C56DEE"/>
    <w:rsid w:val="00C575CA"/>
    <w:rsid w:val="00C60C31"/>
    <w:rsid w:val="00C627AD"/>
    <w:rsid w:val="00C64C24"/>
    <w:rsid w:val="00C672BA"/>
    <w:rsid w:val="00C70321"/>
    <w:rsid w:val="00C712A3"/>
    <w:rsid w:val="00C730D3"/>
    <w:rsid w:val="00C76D6A"/>
    <w:rsid w:val="00C77A3D"/>
    <w:rsid w:val="00C83FF3"/>
    <w:rsid w:val="00C87954"/>
    <w:rsid w:val="00C923E2"/>
    <w:rsid w:val="00C94FB8"/>
    <w:rsid w:val="00CA0147"/>
    <w:rsid w:val="00CA1CFF"/>
    <w:rsid w:val="00CA441D"/>
    <w:rsid w:val="00CA4A23"/>
    <w:rsid w:val="00CB0CD3"/>
    <w:rsid w:val="00CB10B4"/>
    <w:rsid w:val="00CB3140"/>
    <w:rsid w:val="00CC0165"/>
    <w:rsid w:val="00CC0EAF"/>
    <w:rsid w:val="00CC153E"/>
    <w:rsid w:val="00CC331B"/>
    <w:rsid w:val="00CC3798"/>
    <w:rsid w:val="00CC3C49"/>
    <w:rsid w:val="00CD2AE2"/>
    <w:rsid w:val="00CD3A8A"/>
    <w:rsid w:val="00CD4F6B"/>
    <w:rsid w:val="00CE279A"/>
    <w:rsid w:val="00CE612B"/>
    <w:rsid w:val="00CF0A76"/>
    <w:rsid w:val="00CF2329"/>
    <w:rsid w:val="00CF2FC7"/>
    <w:rsid w:val="00CF3236"/>
    <w:rsid w:val="00CF57B1"/>
    <w:rsid w:val="00CF65BD"/>
    <w:rsid w:val="00CF7C4C"/>
    <w:rsid w:val="00D02B99"/>
    <w:rsid w:val="00D03596"/>
    <w:rsid w:val="00D04670"/>
    <w:rsid w:val="00D04D91"/>
    <w:rsid w:val="00D05EE9"/>
    <w:rsid w:val="00D14CE2"/>
    <w:rsid w:val="00D1599D"/>
    <w:rsid w:val="00D17747"/>
    <w:rsid w:val="00D2101D"/>
    <w:rsid w:val="00D21626"/>
    <w:rsid w:val="00D22D6A"/>
    <w:rsid w:val="00D23895"/>
    <w:rsid w:val="00D2397B"/>
    <w:rsid w:val="00D24870"/>
    <w:rsid w:val="00D25902"/>
    <w:rsid w:val="00D26F39"/>
    <w:rsid w:val="00D276C2"/>
    <w:rsid w:val="00D34932"/>
    <w:rsid w:val="00D36293"/>
    <w:rsid w:val="00D36B4B"/>
    <w:rsid w:val="00D41B30"/>
    <w:rsid w:val="00D422DB"/>
    <w:rsid w:val="00D4302D"/>
    <w:rsid w:val="00D4583E"/>
    <w:rsid w:val="00D4614E"/>
    <w:rsid w:val="00D479F5"/>
    <w:rsid w:val="00D525B1"/>
    <w:rsid w:val="00D529F9"/>
    <w:rsid w:val="00D53963"/>
    <w:rsid w:val="00D54563"/>
    <w:rsid w:val="00D551EB"/>
    <w:rsid w:val="00D578FD"/>
    <w:rsid w:val="00D600DD"/>
    <w:rsid w:val="00D621CA"/>
    <w:rsid w:val="00D67E81"/>
    <w:rsid w:val="00D70EB9"/>
    <w:rsid w:val="00D72087"/>
    <w:rsid w:val="00D7375F"/>
    <w:rsid w:val="00D75116"/>
    <w:rsid w:val="00D75C9B"/>
    <w:rsid w:val="00D82257"/>
    <w:rsid w:val="00D83B49"/>
    <w:rsid w:val="00D90AF1"/>
    <w:rsid w:val="00D91BEC"/>
    <w:rsid w:val="00D933FB"/>
    <w:rsid w:val="00D959B9"/>
    <w:rsid w:val="00DA2806"/>
    <w:rsid w:val="00DA7F94"/>
    <w:rsid w:val="00DB1FDB"/>
    <w:rsid w:val="00DB2BC5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358C"/>
    <w:rsid w:val="00DE5898"/>
    <w:rsid w:val="00DE7F56"/>
    <w:rsid w:val="00DF0983"/>
    <w:rsid w:val="00DF7C79"/>
    <w:rsid w:val="00E04D6F"/>
    <w:rsid w:val="00E05C10"/>
    <w:rsid w:val="00E07453"/>
    <w:rsid w:val="00E122FF"/>
    <w:rsid w:val="00E137FB"/>
    <w:rsid w:val="00E1390D"/>
    <w:rsid w:val="00E1728C"/>
    <w:rsid w:val="00E231BA"/>
    <w:rsid w:val="00E2794A"/>
    <w:rsid w:val="00E34DCA"/>
    <w:rsid w:val="00E34E5E"/>
    <w:rsid w:val="00E36094"/>
    <w:rsid w:val="00E3652A"/>
    <w:rsid w:val="00E401F9"/>
    <w:rsid w:val="00E415B9"/>
    <w:rsid w:val="00E43639"/>
    <w:rsid w:val="00E464F2"/>
    <w:rsid w:val="00E47A52"/>
    <w:rsid w:val="00E56466"/>
    <w:rsid w:val="00E5726F"/>
    <w:rsid w:val="00E61916"/>
    <w:rsid w:val="00E61A00"/>
    <w:rsid w:val="00E626B1"/>
    <w:rsid w:val="00E627BF"/>
    <w:rsid w:val="00E65EF3"/>
    <w:rsid w:val="00E702D3"/>
    <w:rsid w:val="00E72C65"/>
    <w:rsid w:val="00E739F4"/>
    <w:rsid w:val="00E73A00"/>
    <w:rsid w:val="00E7672A"/>
    <w:rsid w:val="00E77BCF"/>
    <w:rsid w:val="00E80605"/>
    <w:rsid w:val="00E83FA9"/>
    <w:rsid w:val="00E95128"/>
    <w:rsid w:val="00EA3609"/>
    <w:rsid w:val="00EA6C20"/>
    <w:rsid w:val="00EA71C1"/>
    <w:rsid w:val="00EA7B8D"/>
    <w:rsid w:val="00EB0931"/>
    <w:rsid w:val="00EB66CD"/>
    <w:rsid w:val="00EC0820"/>
    <w:rsid w:val="00EC4664"/>
    <w:rsid w:val="00ED18D2"/>
    <w:rsid w:val="00ED1E98"/>
    <w:rsid w:val="00ED37A1"/>
    <w:rsid w:val="00ED5F95"/>
    <w:rsid w:val="00ED67D4"/>
    <w:rsid w:val="00EE0E21"/>
    <w:rsid w:val="00EE1F18"/>
    <w:rsid w:val="00EE21EE"/>
    <w:rsid w:val="00EE2EC8"/>
    <w:rsid w:val="00EE37D6"/>
    <w:rsid w:val="00EF0B01"/>
    <w:rsid w:val="00EF34AE"/>
    <w:rsid w:val="00EF4E72"/>
    <w:rsid w:val="00EF5714"/>
    <w:rsid w:val="00EF579B"/>
    <w:rsid w:val="00EF688C"/>
    <w:rsid w:val="00F038B7"/>
    <w:rsid w:val="00F10AED"/>
    <w:rsid w:val="00F10E0E"/>
    <w:rsid w:val="00F1280C"/>
    <w:rsid w:val="00F13C90"/>
    <w:rsid w:val="00F150F1"/>
    <w:rsid w:val="00F16F26"/>
    <w:rsid w:val="00F20205"/>
    <w:rsid w:val="00F231FA"/>
    <w:rsid w:val="00F2680C"/>
    <w:rsid w:val="00F27004"/>
    <w:rsid w:val="00F4385F"/>
    <w:rsid w:val="00F501FB"/>
    <w:rsid w:val="00F54864"/>
    <w:rsid w:val="00F55A35"/>
    <w:rsid w:val="00F56D77"/>
    <w:rsid w:val="00F62CFB"/>
    <w:rsid w:val="00F64981"/>
    <w:rsid w:val="00F67235"/>
    <w:rsid w:val="00F709E2"/>
    <w:rsid w:val="00F70C00"/>
    <w:rsid w:val="00F71552"/>
    <w:rsid w:val="00F74C6B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28E"/>
    <w:rsid w:val="00FC5F66"/>
    <w:rsid w:val="00FC6390"/>
    <w:rsid w:val="00FD3718"/>
    <w:rsid w:val="00FD44E7"/>
    <w:rsid w:val="00FD4736"/>
    <w:rsid w:val="00FE0172"/>
    <w:rsid w:val="00FE02B0"/>
    <w:rsid w:val="00FE0C6E"/>
    <w:rsid w:val="00FE2CC6"/>
    <w:rsid w:val="00FE3AB4"/>
    <w:rsid w:val="00FE7D62"/>
    <w:rsid w:val="00FF13B5"/>
    <w:rsid w:val="00FF3376"/>
    <w:rsid w:val="00FF5155"/>
    <w:rsid w:val="00FF5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D6FD644-6421-42CA-A19B-E32D91F81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">
    <w:name w:val="odstavec"/>
    <w:basedOn w:val="Normal"/>
    <w:autoRedefine/>
    <w:rsid w:val="00A22825"/>
    <w:pPr>
      <w:ind w:left="426" w:right="-82"/>
      <w:jc w:val="both"/>
    </w:pPr>
    <w:rPr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DCD8AA-E696-4DF7-BBA7-EA25D10C1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1688</Words>
  <Characters>9627</Characters>
  <Application>Microsoft Office Word</Application>
  <DocSecurity>0</DocSecurity>
  <Lines>80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Juríková Jana</cp:lastModifiedBy>
  <cp:revision>4</cp:revision>
  <cp:lastPrinted>2017-03-27T07:22:00Z</cp:lastPrinted>
  <dcterms:created xsi:type="dcterms:W3CDTF">2018-04-10T12:01:00Z</dcterms:created>
  <dcterms:modified xsi:type="dcterms:W3CDTF">2018-04-10T12:02:00Z</dcterms:modified>
</cp:coreProperties>
</file>