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38" w:type="dxa"/>
        <w:tblLook w:val="04A0" w:firstRow="1" w:lastRow="0" w:firstColumn="1" w:lastColumn="0" w:noHBand="0" w:noVBand="1"/>
      </w:tblPr>
      <w:tblGrid>
        <w:gridCol w:w="2496"/>
        <w:gridCol w:w="2065"/>
        <w:gridCol w:w="334"/>
        <w:gridCol w:w="334"/>
        <w:gridCol w:w="334"/>
        <w:gridCol w:w="334"/>
        <w:gridCol w:w="334"/>
        <w:gridCol w:w="334"/>
        <w:gridCol w:w="334"/>
        <w:gridCol w:w="334"/>
        <w:gridCol w:w="567"/>
        <w:gridCol w:w="306"/>
        <w:gridCol w:w="306"/>
        <w:gridCol w:w="306"/>
        <w:gridCol w:w="306"/>
      </w:tblGrid>
      <w:tr w:rsidR="00083EAA" w:rsidRPr="00D90FC4" w:rsidTr="00083EAA">
        <w:tc>
          <w:tcPr>
            <w:tcW w:w="2590" w:type="dxa"/>
            <w:vAlign w:val="center"/>
          </w:tcPr>
          <w:p w:rsidR="00083EAA" w:rsidRPr="00D90FC4" w:rsidRDefault="00083EAA" w:rsidP="008D4C33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D90FC4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D90FC4">
              <w:rPr>
                <w:sz w:val="22"/>
                <w:szCs w:val="22"/>
                <w:lang w:eastAsia="sk-SK"/>
              </w:rPr>
              <w:t xml:space="preserve">  NUJ 3 </w:t>
            </w:r>
            <w:r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165" w:type="dxa"/>
            <w:tcBorders>
              <w:top w:val="nil"/>
              <w:bottom w:val="nil"/>
            </w:tcBorders>
            <w:vAlign w:val="center"/>
          </w:tcPr>
          <w:p w:rsidR="00083EAA" w:rsidRPr="00D90FC4" w:rsidRDefault="00083EAA" w:rsidP="008D4C33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5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12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</w:tcPr>
          <w:p w:rsidR="00083EAA" w:rsidRPr="00D90FC4" w:rsidRDefault="00083EAA" w:rsidP="008D4C33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083EAA" w:rsidRDefault="00083EAA" w:rsidP="00083EAA">
      <w:pPr>
        <w:spacing w:before="0" w:line="240" w:lineRule="auto"/>
        <w:jc w:val="center"/>
        <w:rPr>
          <w:rFonts w:ascii="Arial" w:hAnsi="Arial"/>
          <w:b/>
          <w:bCs/>
          <w:szCs w:val="20"/>
        </w:rPr>
      </w:pPr>
    </w:p>
    <w:p w:rsidR="00083EAA" w:rsidRDefault="00083EAA" w:rsidP="00083EAA">
      <w:pPr>
        <w:spacing w:before="0" w:line="240" w:lineRule="auto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Čl. I.</w:t>
      </w: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Všeobecné údaje</w:t>
      </w:r>
    </w:p>
    <w:p w:rsidR="00083EAA" w:rsidRDefault="00083EAA" w:rsidP="00083EAA">
      <w:pPr>
        <w:numPr>
          <w:ilvl w:val="0"/>
          <w:numId w:val="10"/>
        </w:numPr>
        <w:suppressAutoHyphens/>
        <w:spacing w:before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Meno a priezvisko fyzickej osoby alebo názov právnickej osoby, ktorá je zakladateľom alebo zriaďovateľom účtovnej jednotky, jej</w:t>
      </w:r>
      <w:r>
        <w:rPr>
          <w:rFonts w:ascii="Arial" w:hAnsi="Arial"/>
          <w:b/>
          <w:szCs w:val="20"/>
        </w:rPr>
        <w:t xml:space="preserve"> </w:t>
      </w:r>
      <w:r>
        <w:rPr>
          <w:rFonts w:ascii="Arial" w:hAnsi="Arial"/>
          <w:szCs w:val="20"/>
        </w:rPr>
        <w:t>trvalý pobyt  alebo sídlo, dátum založenia alebo zriadenia účtovnej jednotky.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bCs/>
          <w:szCs w:val="20"/>
        </w:rPr>
      </w:pP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    Názov účtovnej jednotky:                            Nadácia Pro Futura</w:t>
      </w: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    Sídlo :                                                     </w:t>
      </w:r>
      <w:r w:rsidR="00524995">
        <w:rPr>
          <w:rFonts w:ascii="Arial" w:hAnsi="Arial"/>
          <w:b/>
          <w:bCs/>
          <w:szCs w:val="20"/>
        </w:rPr>
        <w:t xml:space="preserve">   </w:t>
      </w:r>
      <w:r>
        <w:rPr>
          <w:rFonts w:ascii="Arial" w:hAnsi="Arial"/>
          <w:b/>
          <w:bCs/>
          <w:szCs w:val="20"/>
        </w:rPr>
        <w:t xml:space="preserve">    Študentská 1457, 069 01  Snina</w:t>
      </w: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    Dátum založenia:                                       </w:t>
      </w:r>
      <w:r w:rsidR="00524995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 xml:space="preserve">  13.01.1997</w:t>
      </w: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    Dátum zriadenia:                                      </w:t>
      </w:r>
      <w:r w:rsidR="0081496A">
        <w:rPr>
          <w:rFonts w:ascii="Arial" w:hAnsi="Arial"/>
          <w:b/>
          <w:bCs/>
          <w:szCs w:val="20"/>
        </w:rPr>
        <w:t xml:space="preserve"> </w:t>
      </w:r>
      <w:r w:rsidR="00524995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 xml:space="preserve"> </w:t>
      </w:r>
      <w:r w:rsidR="00524995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>13.01.1997</w:t>
      </w: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    IČO:                                                          </w:t>
      </w:r>
      <w:r w:rsidR="00524995">
        <w:rPr>
          <w:rFonts w:ascii="Arial" w:hAnsi="Arial"/>
          <w:b/>
          <w:bCs/>
          <w:szCs w:val="20"/>
        </w:rPr>
        <w:t xml:space="preserve">  </w:t>
      </w:r>
      <w:r>
        <w:rPr>
          <w:rFonts w:ascii="Arial" w:hAnsi="Arial"/>
          <w:b/>
          <w:bCs/>
          <w:szCs w:val="20"/>
        </w:rPr>
        <w:t xml:space="preserve"> </w:t>
      </w:r>
      <w:r w:rsidR="003E34EE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 xml:space="preserve">  36 150 347                    </w:t>
      </w: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    Meno zriaďovateľa účtovnej jednotky:   </w:t>
      </w:r>
      <w:r w:rsidR="0081496A">
        <w:rPr>
          <w:rFonts w:ascii="Arial" w:hAnsi="Arial"/>
          <w:b/>
          <w:bCs/>
          <w:szCs w:val="20"/>
        </w:rPr>
        <w:t xml:space="preserve">    </w:t>
      </w:r>
      <w:r>
        <w:rPr>
          <w:rFonts w:ascii="Arial" w:hAnsi="Arial"/>
          <w:b/>
          <w:bCs/>
          <w:szCs w:val="20"/>
        </w:rPr>
        <w:t xml:space="preserve">Jozefína </w:t>
      </w:r>
      <w:proofErr w:type="spellStart"/>
      <w:r>
        <w:rPr>
          <w:rFonts w:ascii="Arial" w:hAnsi="Arial"/>
          <w:b/>
          <w:bCs/>
          <w:szCs w:val="20"/>
        </w:rPr>
        <w:t>Obšitníková</w:t>
      </w:r>
      <w:proofErr w:type="spellEnd"/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            Trvalý pobyt zriaďovateľa:                        </w:t>
      </w:r>
      <w:r w:rsidR="0081496A">
        <w:rPr>
          <w:rFonts w:ascii="Arial" w:hAnsi="Arial"/>
          <w:b/>
          <w:bCs/>
          <w:szCs w:val="20"/>
        </w:rPr>
        <w:t xml:space="preserve"> </w:t>
      </w:r>
      <w:r w:rsidR="00A92035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 xml:space="preserve"> Budovateľská 1435, 069 01  Snina</w:t>
      </w:r>
    </w:p>
    <w:p w:rsidR="00083EAA" w:rsidRDefault="00083EAA" w:rsidP="00083EAA">
      <w:pPr>
        <w:spacing w:before="0" w:line="240" w:lineRule="auto"/>
      </w:pPr>
    </w:p>
    <w:p w:rsidR="00083EAA" w:rsidRDefault="00083EAA" w:rsidP="00083EAA">
      <w:pPr>
        <w:numPr>
          <w:ilvl w:val="0"/>
          <w:numId w:val="12"/>
        </w:numPr>
        <w:suppressAutoHyphens/>
        <w:spacing w:before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Informácie o členoch štatutárnych orgánov, dozorných orgánov  a iných orgánov účtovnej jednotky; uvádzajú sa mená a priezviská členov štatutárnych orgánov, dozorných orgánov a iných orgánov účtovnej jednotky.</w:t>
      </w: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        Štatutár – správca nadácie:                                       PhDr. Daniel </w:t>
      </w:r>
      <w:proofErr w:type="spellStart"/>
      <w:r>
        <w:rPr>
          <w:rFonts w:ascii="Arial" w:hAnsi="Arial"/>
          <w:b/>
          <w:bCs/>
          <w:sz w:val="16"/>
          <w:szCs w:val="16"/>
        </w:rPr>
        <w:t>Andráško</w:t>
      </w:r>
      <w:proofErr w:type="spellEnd"/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        Predseda správnej rady :                                     </w:t>
      </w:r>
      <w:r w:rsidR="003E34EE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     JUDr. Iveta </w:t>
      </w:r>
      <w:proofErr w:type="spellStart"/>
      <w:r>
        <w:rPr>
          <w:rFonts w:ascii="Arial" w:hAnsi="Arial"/>
          <w:b/>
          <w:bCs/>
          <w:sz w:val="16"/>
          <w:szCs w:val="16"/>
        </w:rPr>
        <w:t>Bžanová</w:t>
      </w:r>
      <w:proofErr w:type="spellEnd"/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        Člen správnej rady:                                              </w:t>
      </w:r>
      <w:r w:rsidR="003E34EE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     JUDr. Viera </w:t>
      </w:r>
      <w:proofErr w:type="spellStart"/>
      <w:r w:rsidR="003E34EE">
        <w:rPr>
          <w:rFonts w:ascii="Arial" w:hAnsi="Arial"/>
          <w:b/>
          <w:bCs/>
          <w:sz w:val="16"/>
          <w:szCs w:val="16"/>
        </w:rPr>
        <w:t>Lexová</w:t>
      </w:r>
      <w:proofErr w:type="spellEnd"/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        Člen správnej rady:                                               </w:t>
      </w:r>
      <w:r w:rsidR="003E34EE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    Mgr. Zuzana </w:t>
      </w:r>
      <w:proofErr w:type="spellStart"/>
      <w:r>
        <w:rPr>
          <w:rFonts w:ascii="Arial" w:hAnsi="Arial"/>
          <w:b/>
          <w:bCs/>
          <w:sz w:val="16"/>
          <w:szCs w:val="16"/>
        </w:rPr>
        <w:t>Piatničková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Obšitníková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</w:p>
    <w:p w:rsidR="00083EAA" w:rsidRDefault="00083EAA" w:rsidP="00083EAA">
      <w:pPr>
        <w:spacing w:before="0" w:after="0" w:line="276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        Dozorná rada nadácie:                                            </w:t>
      </w:r>
      <w:r w:rsidR="003E34EE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  Ing. Marián </w:t>
      </w:r>
      <w:proofErr w:type="spellStart"/>
      <w:r>
        <w:rPr>
          <w:rFonts w:ascii="Arial" w:hAnsi="Arial"/>
          <w:b/>
          <w:bCs/>
          <w:sz w:val="16"/>
          <w:szCs w:val="16"/>
        </w:rPr>
        <w:t>Obšitník</w:t>
      </w:r>
      <w:proofErr w:type="spellEnd"/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Pr="00083EAA" w:rsidRDefault="00083EAA" w:rsidP="00083EAA">
      <w:pPr>
        <w:numPr>
          <w:ilvl w:val="0"/>
          <w:numId w:val="14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Opis činnosti, na účel ktorej bola účtovná jednotka zriadená a opis druhu podnikateľskej činnosti, ak ju účtovná jednotka vykonáva.</w:t>
      </w:r>
    </w:p>
    <w:p w:rsidR="003E34EE" w:rsidRDefault="00083EAA" w:rsidP="003E34EE">
      <w:pPr>
        <w:pStyle w:val="Bezriadkovania"/>
        <w:rPr>
          <w:b/>
          <w:sz w:val="22"/>
          <w:szCs w:val="22"/>
        </w:rPr>
      </w:pPr>
      <w:r w:rsidRPr="003E34EE">
        <w:rPr>
          <w:b/>
          <w:sz w:val="22"/>
          <w:szCs w:val="22"/>
        </w:rPr>
        <w:t xml:space="preserve">               Nadácia Pro Futura bola zriadená za účelom rozvíjania duchovných hodnôt, realizácie a ochrany </w:t>
      </w:r>
    </w:p>
    <w:p w:rsidR="003E34EE" w:rsidRDefault="003E34EE" w:rsidP="003E34EE">
      <w:pPr>
        <w:pStyle w:val="Bezriadkovani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ľ</w:t>
      </w:r>
      <w:r w:rsidR="00083EAA" w:rsidRPr="003E34EE">
        <w:rPr>
          <w:b/>
          <w:sz w:val="22"/>
          <w:szCs w:val="22"/>
        </w:rPr>
        <w:t>udských</w:t>
      </w:r>
      <w:r>
        <w:rPr>
          <w:b/>
          <w:sz w:val="22"/>
          <w:szCs w:val="22"/>
        </w:rPr>
        <w:t xml:space="preserve"> </w:t>
      </w:r>
      <w:r w:rsidR="00083EAA" w:rsidRPr="003E34EE">
        <w:rPr>
          <w:b/>
          <w:sz w:val="22"/>
          <w:szCs w:val="22"/>
        </w:rPr>
        <w:t xml:space="preserve">práv a iných humanitných cieľov, ochrany a tvorby životného prostredia, zachovávanie </w:t>
      </w:r>
    </w:p>
    <w:p w:rsidR="00083EAA" w:rsidRPr="003E34EE" w:rsidRDefault="003E34EE" w:rsidP="003E34EE">
      <w:pPr>
        <w:pStyle w:val="Bezriadkovani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083EAA" w:rsidRPr="003E34EE">
        <w:rPr>
          <w:b/>
          <w:sz w:val="22"/>
          <w:szCs w:val="22"/>
        </w:rPr>
        <w:t xml:space="preserve">prírodných a  </w:t>
      </w:r>
      <w:r>
        <w:rPr>
          <w:b/>
          <w:sz w:val="22"/>
          <w:szCs w:val="22"/>
        </w:rPr>
        <w:t>k</w:t>
      </w:r>
      <w:r w:rsidR="00083EAA" w:rsidRPr="003E34EE">
        <w:rPr>
          <w:b/>
          <w:sz w:val="22"/>
          <w:szCs w:val="22"/>
        </w:rPr>
        <w:t>ultúrnych hodnôt, podpora zdravia a vzdelávania vo východoslovenskom regióne.</w:t>
      </w:r>
    </w:p>
    <w:p w:rsidR="00083EAA" w:rsidRPr="003E34EE" w:rsidRDefault="00083EAA" w:rsidP="003E34EE">
      <w:pPr>
        <w:pStyle w:val="Bezriadkovania"/>
        <w:rPr>
          <w:b/>
          <w:sz w:val="22"/>
          <w:szCs w:val="22"/>
        </w:rPr>
      </w:pPr>
      <w:r w:rsidRPr="003E34EE">
        <w:rPr>
          <w:b/>
          <w:sz w:val="22"/>
          <w:szCs w:val="22"/>
        </w:rPr>
        <w:t xml:space="preserve">               Opis druhu podnikateľskej činnosti – príjmy z prenájmu majetku nadácie</w:t>
      </w:r>
      <w:r w:rsidR="003E34EE">
        <w:rPr>
          <w:b/>
          <w:sz w:val="22"/>
          <w:szCs w:val="22"/>
        </w:rPr>
        <w:t xml:space="preserve"> </w:t>
      </w:r>
    </w:p>
    <w:p w:rsidR="00083EAA" w:rsidRPr="003E34EE" w:rsidRDefault="00083EAA" w:rsidP="003E34EE">
      <w:pPr>
        <w:pStyle w:val="Bezriadkovania"/>
        <w:rPr>
          <w:b/>
          <w:sz w:val="22"/>
          <w:szCs w:val="22"/>
        </w:rPr>
      </w:pPr>
    </w:p>
    <w:p w:rsidR="00083EAA" w:rsidRDefault="00083EAA" w:rsidP="00083EAA">
      <w:pPr>
        <w:numPr>
          <w:ilvl w:val="0"/>
          <w:numId w:val="16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Priemerný prepočítaný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</w:t>
      </w:r>
    </w:p>
    <w:p w:rsidR="00083EAA" w:rsidRDefault="00083EAA" w:rsidP="00083EAA">
      <w:pPr>
        <w:spacing w:before="0" w:line="240" w:lineRule="auto"/>
        <w:jc w:val="left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 ods.  4 o počte zamestnancov a dobrovoľníkov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035"/>
        <w:gridCol w:w="2730"/>
        <w:gridCol w:w="2730"/>
      </w:tblGrid>
      <w:tr w:rsidR="00083EAA" w:rsidTr="00083EAA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  účtovné obdobie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numPr>
                <w:ilvl w:val="0"/>
                <w:numId w:val="16"/>
              </w:num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 účtovné obdobie</w:t>
            </w:r>
          </w:p>
        </w:tc>
      </w:tr>
      <w:tr w:rsidR="00083EAA" w:rsidTr="00083EAA">
        <w:trPr>
          <w:trHeight w:val="391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Priemerný prepočítaný počet zamestnancov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083EAA" w:rsidTr="00083EAA">
        <w:trPr>
          <w:trHeight w:val="391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 toho  počet vedúcich zamestnancov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083EAA" w:rsidTr="00083EAA">
        <w:trPr>
          <w:trHeight w:val="391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083EAA" w:rsidTr="00083EAA">
        <w:trPr>
          <w:trHeight w:val="391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132E2A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3E34EE">
            <w:pPr>
              <w:pStyle w:val="Textopatreni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083EAA" w:rsidRDefault="00083EAA" w:rsidP="00083EAA">
      <w:pPr>
        <w:numPr>
          <w:ilvl w:val="0"/>
          <w:numId w:val="18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Informácia o organizáciách v zriaďovateľskej pôsobnosti účtovnej jednotky.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Účtovná jednotka nemá náplň pre túto položku.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Pr="00083EAA" w:rsidRDefault="00083EAA" w:rsidP="00083EAA">
      <w:pPr>
        <w:numPr>
          <w:ilvl w:val="0"/>
          <w:numId w:val="18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Údaje podľa čl. I, III a IV  sa uvádzajú v textovej podobe a tabuľkovej podobe.</w:t>
      </w:r>
    </w:p>
    <w:p w:rsidR="00083EAA" w:rsidRDefault="00083EAA" w:rsidP="00083EAA">
      <w:pPr>
        <w:spacing w:before="0" w:line="240" w:lineRule="auto"/>
        <w:jc w:val="center"/>
        <w:rPr>
          <w:rFonts w:ascii="Arial" w:hAnsi="Arial"/>
          <w:b/>
          <w:bCs/>
          <w:kern w:val="2"/>
          <w:szCs w:val="20"/>
        </w:rPr>
      </w:pPr>
      <w:r>
        <w:rPr>
          <w:rFonts w:ascii="Arial" w:hAnsi="Arial"/>
          <w:b/>
          <w:bCs/>
          <w:kern w:val="2"/>
          <w:szCs w:val="20"/>
        </w:rPr>
        <w:lastRenderedPageBreak/>
        <w:t>Čl. II</w:t>
      </w: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Informácie o účtovných zásadách a účtovných metódach</w:t>
      </w:r>
    </w:p>
    <w:p w:rsidR="00083EAA" w:rsidRDefault="00083EAA" w:rsidP="00083EAA">
      <w:pPr>
        <w:spacing w:before="0" w:line="240" w:lineRule="auto"/>
        <w:jc w:val="center"/>
        <w:rPr>
          <w:rFonts w:ascii="Arial" w:hAnsi="Arial"/>
          <w:b/>
          <w:bCs/>
          <w:szCs w:val="20"/>
        </w:rPr>
      </w:pPr>
    </w:p>
    <w:p w:rsidR="00083EAA" w:rsidRDefault="00083EAA" w:rsidP="00083EAA">
      <w:pPr>
        <w:numPr>
          <w:ilvl w:val="0"/>
          <w:numId w:val="20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Informácia, či je účtovná závierka zostavená za splnenia predpokladu, že účtovná jednotka bude nepretržite pokračovať vo svojej činnosti.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              Účtovná jednotka bude nepretržite pokračovať vo svojej činnosti.</w:t>
      </w:r>
    </w:p>
    <w:p w:rsidR="00083EAA" w:rsidRDefault="00083EAA" w:rsidP="00083EAA">
      <w:pPr>
        <w:numPr>
          <w:ilvl w:val="0"/>
          <w:numId w:val="22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Zmeny účtovných zásad a zmeny účtovných metód s uvedením dôvodu týchto zmien a vyčíslením ich vplyvu na finančnú hodnotu majetku, záväzkov, základného imania a výsledku hospodárenia účtovnej jednotky.</w:t>
      </w:r>
    </w:p>
    <w:p w:rsidR="00083EAA" w:rsidRDefault="00083EAA" w:rsidP="00083EAA">
      <w:pPr>
        <w:numPr>
          <w:ilvl w:val="0"/>
          <w:numId w:val="24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Spôsob oceňovania jednotlivých položiek majetku a záväzkov v členení na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a) dlhodobý nehmotný majetok obstaraný kúpou,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b) dlhodobý nehmotný majetok obstaraný vlastnou činnosťou,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 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c) dlhodobý nehmotný majetok obstaraný iným spôsobom,</w:t>
      </w:r>
    </w:p>
    <w:p w:rsidR="00083EAA" w:rsidRDefault="00083EAA" w:rsidP="00083EAA">
      <w:pPr>
        <w:spacing w:before="0" w:line="240" w:lineRule="auto"/>
        <w:ind w:left="5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b/>
          <w:sz w:val="16"/>
          <w:szCs w:val="16"/>
        </w:rPr>
        <w:t>účtovná jednotka nemá náplň pre túto položku</w:t>
      </w:r>
    </w:p>
    <w:p w:rsidR="00083EAA" w:rsidRDefault="00083EAA" w:rsidP="00083EAA">
      <w:pPr>
        <w:spacing w:before="0" w:line="240" w:lineRule="auto"/>
        <w:ind w:left="585" w:hanging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d) dlhodobý hmotný majetok obstaraný kúpou,</w:t>
      </w:r>
    </w:p>
    <w:p w:rsidR="00083EAA" w:rsidRDefault="00083EAA" w:rsidP="00083EAA">
      <w:pPr>
        <w:spacing w:before="0" w:line="240" w:lineRule="auto"/>
        <w:ind w:left="585" w:hanging="3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Obstarávacia cena vrátane nákladov súvisiacich s obstaraním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e) dlhodobý hmotný majetok obstaraný vlastnou činnosťou,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>
        <w:rPr>
          <w:rFonts w:ascii="Arial" w:hAnsi="Arial"/>
          <w:b/>
          <w:sz w:val="16"/>
          <w:szCs w:val="16"/>
        </w:rPr>
        <w:t>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f) dlhodobý hmotný majetok obstaraný iným spôsobom,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g) dlhodobý finančný majetok,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obstarávacia cena pri nákupe a predaji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h) zásoby obstarané kúpou,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</w:t>
      </w:r>
      <w:r>
        <w:rPr>
          <w:rFonts w:ascii="Arial" w:hAnsi="Arial"/>
          <w:b/>
          <w:sz w:val="16"/>
          <w:szCs w:val="16"/>
        </w:rPr>
        <w:t xml:space="preserve"> obstarávacia cena vrátane nákladov súvisiacich s obstaraním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i)  zásoby vytvorené vlastnou činnosťou,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>
        <w:rPr>
          <w:rFonts w:ascii="Arial" w:hAnsi="Arial"/>
          <w:b/>
          <w:sz w:val="16"/>
          <w:szCs w:val="16"/>
        </w:rPr>
        <w:t>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j)  zásoby obstarané iným spôsobom,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</w:t>
      </w:r>
      <w:r>
        <w:rPr>
          <w:rFonts w:ascii="Arial" w:hAnsi="Arial"/>
          <w:b/>
          <w:sz w:val="16"/>
          <w:szCs w:val="16"/>
        </w:rPr>
        <w:t xml:space="preserve">účtovná jednotka nemá náplň pre túto položku                               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k) pohľadávky,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</w:t>
      </w:r>
      <w:r>
        <w:rPr>
          <w:rFonts w:ascii="Arial" w:hAnsi="Arial"/>
          <w:b/>
          <w:sz w:val="16"/>
          <w:szCs w:val="16"/>
        </w:rPr>
        <w:t>pohľadávky účtovná jednotka oceňovala ich menovitou hodnotou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l) krátkodobý finančný majetok,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krátkodobý finančný majetok účtovná jednotka oceňovala jeho menovitou hodnotou 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m) časové rozlíšenie na strane aktív,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>
        <w:rPr>
          <w:rFonts w:ascii="Arial" w:hAnsi="Arial"/>
          <w:b/>
          <w:sz w:val="16"/>
          <w:szCs w:val="16"/>
        </w:rPr>
        <w:t>časové rozlíšenie na strane aktív účtovná jednotka oceňovala ich „očakávanou“ menovitou hodnotou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n) záväzky vrátane rezerv, dlhopisov, pôžičiek a úverov,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</w:t>
      </w:r>
      <w:r>
        <w:rPr>
          <w:rFonts w:ascii="Arial" w:hAnsi="Arial"/>
          <w:b/>
          <w:sz w:val="16"/>
          <w:szCs w:val="16"/>
        </w:rPr>
        <w:t xml:space="preserve">  záväzky, vrátane rezerv, dlhopisov, pôžičiek a úverov účtovná jednotka oceňovala ich menovitou               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 hodnotou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o) časové rozlíšenie na strane pasív,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časové rozlíšenie na strane pasív účtovná jednotka ich oceňovala „očakávanou“ menovitou hodnotou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p) deriváty,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r) majetok a záväzky zabezpečené derivátmi.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Pr="00083EAA" w:rsidRDefault="00083EAA" w:rsidP="00083EAA">
      <w:pPr>
        <w:numPr>
          <w:ilvl w:val="0"/>
          <w:numId w:val="26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Spôsob zostavenia odpisového plánu pre jednotlivé druhy dlhodobého hmotného majetku  a dlhodobého nehmotného majetku, pričom sa uvádza doba odpisovania, použité sadzby odpisov a odpisové metódy pri určení účtovných odpisov.</w:t>
      </w:r>
    </w:p>
    <w:p w:rsidR="00083EAA" w:rsidRPr="00083EAA" w:rsidRDefault="00083EAA" w:rsidP="00083EAA">
      <w:pPr>
        <w:pStyle w:val="Bezriadkovania"/>
        <w:rPr>
          <w:b/>
          <w:sz w:val="18"/>
          <w:szCs w:val="18"/>
        </w:rPr>
      </w:pPr>
      <w:r>
        <w:lastRenderedPageBreak/>
        <w:t xml:space="preserve">               </w:t>
      </w:r>
      <w:r w:rsidRPr="00083EAA">
        <w:rPr>
          <w:b/>
          <w:sz w:val="18"/>
          <w:szCs w:val="18"/>
        </w:rPr>
        <w:t xml:space="preserve">Odpisový plán účtovných odpisov hmotného majetku účtovná jednotka zostavila interným predpisom, v </w:t>
      </w:r>
    </w:p>
    <w:p w:rsidR="00083EAA" w:rsidRPr="00083EAA" w:rsidRDefault="00083EAA" w:rsidP="00083EAA">
      <w:pPr>
        <w:pStyle w:val="Bezriadkovania"/>
        <w:rPr>
          <w:b/>
          <w:sz w:val="18"/>
          <w:szCs w:val="18"/>
        </w:rPr>
      </w:pPr>
      <w:r w:rsidRPr="00083EAA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</w:t>
      </w:r>
      <w:r w:rsidRPr="00083EAA">
        <w:rPr>
          <w:b/>
          <w:sz w:val="18"/>
          <w:szCs w:val="18"/>
        </w:rPr>
        <w:t xml:space="preserve">   ktorom vychádza z predpokladaného opotrebenia zaraďovaného majetku zodpovedajúceho bežným </w:t>
      </w:r>
    </w:p>
    <w:p w:rsidR="00083EAA" w:rsidRPr="00083EAA" w:rsidRDefault="00083EAA" w:rsidP="00083EAA">
      <w:pPr>
        <w:pStyle w:val="Bezriadkovania"/>
        <w:rPr>
          <w:b/>
          <w:sz w:val="18"/>
          <w:szCs w:val="18"/>
        </w:rPr>
      </w:pPr>
      <w:r w:rsidRPr="00083EAA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</w:t>
      </w:r>
      <w:r w:rsidRPr="00083EAA">
        <w:rPr>
          <w:b/>
          <w:sz w:val="18"/>
          <w:szCs w:val="18"/>
        </w:rPr>
        <w:t xml:space="preserve">  podmienkam jeho použitia. Odpisové sadzby pre účtovné a daňové odpisy sa nerovnajú.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3"/>
        <w:gridCol w:w="1515"/>
        <w:gridCol w:w="1843"/>
        <w:gridCol w:w="2301"/>
      </w:tblGrid>
      <w:tr w:rsidR="00083EAA" w:rsidTr="00083EAA">
        <w:trPr>
          <w:jc w:val="center"/>
        </w:trPr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083EAA">
            <w:pPr>
              <w:pStyle w:val="Obsahtabuky"/>
              <w:spacing w:before="0" w:after="0" w:line="240" w:lineRule="auto"/>
            </w:pPr>
            <w:r>
              <w:t>Druh majetku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083EAA">
            <w:pPr>
              <w:pStyle w:val="Obsahtabuky"/>
              <w:spacing w:before="0" w:after="0" w:line="240" w:lineRule="auto"/>
            </w:pPr>
            <w:r>
              <w:t>Doba odpisovania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083EAA">
            <w:pPr>
              <w:pStyle w:val="Obsahtabuky"/>
              <w:spacing w:before="0" w:after="0" w:line="240" w:lineRule="auto"/>
            </w:pPr>
            <w:r>
              <w:t>Sadzba odpisov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EAA" w:rsidRDefault="00083EAA">
            <w:pPr>
              <w:pStyle w:val="Obsahtabuky"/>
              <w:spacing w:before="0" w:after="0" w:line="240" w:lineRule="auto"/>
            </w:pPr>
            <w:r>
              <w:t>Odpisová metóda</w:t>
            </w:r>
          </w:p>
        </w:tc>
      </w:tr>
      <w:tr w:rsidR="00083EAA" w:rsidTr="00083EAA">
        <w:trPr>
          <w:jc w:val="center"/>
        </w:trPr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083EAA">
            <w:pPr>
              <w:pStyle w:val="Obsahtabuky"/>
              <w:spacing w:before="0" w:after="0" w:line="240" w:lineRule="auto"/>
            </w:pPr>
            <w:r>
              <w:t>Stavby, budovy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530CDF">
            <w:pPr>
              <w:pStyle w:val="Obsahtabuky"/>
              <w:spacing w:before="0" w:after="0" w:line="240" w:lineRule="auto"/>
            </w:pPr>
            <w:r>
              <w:t>4</w:t>
            </w:r>
            <w:r w:rsidR="00083EAA">
              <w:t>0 rokov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0F0D9E" w:rsidP="00530CDF">
            <w:pPr>
              <w:pStyle w:val="Obsahtabuky"/>
              <w:spacing w:before="0" w:after="0" w:line="240" w:lineRule="auto"/>
            </w:pPr>
            <w:r>
              <w:t>2,5 %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EAA" w:rsidRDefault="00530CDF" w:rsidP="00530CDF">
            <w:pPr>
              <w:pStyle w:val="Obsahtabuky"/>
              <w:spacing w:before="0" w:after="0" w:line="240" w:lineRule="auto"/>
            </w:pPr>
            <w:r>
              <w:t>Rovnomerné</w:t>
            </w:r>
            <w:r w:rsidR="00083EAA">
              <w:t xml:space="preserve"> odpisovanie – daňové odpisy</w:t>
            </w:r>
          </w:p>
        </w:tc>
      </w:tr>
      <w:tr w:rsidR="00083EAA" w:rsidTr="00083EAA">
        <w:trPr>
          <w:jc w:val="center"/>
        </w:trPr>
        <w:tc>
          <w:tcPr>
            <w:tcW w:w="1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083EAA">
            <w:pPr>
              <w:pStyle w:val="Obsahtabuky"/>
              <w:spacing w:before="0" w:after="0" w:line="240" w:lineRule="auto"/>
            </w:pPr>
            <w:r>
              <w:t>Stavby, budovy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3EAA" w:rsidRDefault="000F0D9E">
            <w:pPr>
              <w:pStyle w:val="Obsahtabuky"/>
              <w:spacing w:before="0" w:after="0" w:line="240" w:lineRule="auto"/>
            </w:pPr>
            <w:r>
              <w:t>20 rokov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3EAA" w:rsidRDefault="00083EAA" w:rsidP="00083EAA">
            <w:pPr>
              <w:pStyle w:val="Obsahtabuky"/>
              <w:spacing w:before="0" w:after="0" w:line="240" w:lineRule="auto"/>
            </w:pPr>
            <w:r>
              <w:t>5</w:t>
            </w:r>
            <w:r w:rsidR="0081496A">
              <w:t xml:space="preserve"> </w:t>
            </w:r>
            <w:r w:rsidR="000F0D9E">
              <w:t>%</w:t>
            </w:r>
          </w:p>
        </w:tc>
        <w:tc>
          <w:tcPr>
            <w:tcW w:w="23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3EAA" w:rsidRDefault="00083EAA">
            <w:pPr>
              <w:pStyle w:val="Obsahtabuky"/>
              <w:spacing w:before="0" w:after="0" w:line="240" w:lineRule="auto"/>
            </w:pPr>
            <w:r>
              <w:t>Podľa času – účtovné odpisy</w:t>
            </w: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  <w:r>
        <w:rPr>
          <w:rFonts w:ascii="Arial" w:hAnsi="Arial"/>
          <w:sz w:val="16"/>
          <w:szCs w:val="16"/>
        </w:rPr>
        <w:t xml:space="preserve">         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(5) Zásady pre zohľadnenie zníženia hodnoty majetku.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Účtovná jednotka nemá náplň pre túto položku.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kern w:val="2"/>
          <w:szCs w:val="20"/>
        </w:rPr>
      </w:pPr>
      <w:r>
        <w:rPr>
          <w:rFonts w:ascii="Arial" w:hAnsi="Arial"/>
          <w:b/>
          <w:bCs/>
          <w:kern w:val="2"/>
          <w:szCs w:val="20"/>
        </w:rPr>
        <w:t>Čl. III</w:t>
      </w: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Informácie, ktoré dopĺňajú a vysvetľujú údaje v súvahe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(1)  Údaje o dlhodobom nehmotnom majetku a dlhodobom hmotnom majetku za bežné účtovné obdobie, a to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a) 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b) 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c) prehľad o zostatkových cenách dlhodobého majetku na začiatku bežného účtovného obdobia a na konci bežného účtovného obdobia.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after="0" w:line="240" w:lineRule="auto"/>
        <w:jc w:val="left"/>
        <w:rPr>
          <w:rFonts w:ascii="Arial" w:hAnsi="Arial"/>
          <w:sz w:val="16"/>
          <w:szCs w:val="16"/>
        </w:rPr>
        <w:sectPr w:rsidR="00083EAA" w:rsidSect="00083EAA">
          <w:pgSz w:w="11906" w:h="16838"/>
          <w:pgMar w:top="1417" w:right="1417" w:bottom="1417" w:left="1417" w:header="851" w:footer="851" w:gutter="0"/>
          <w:cols w:space="708"/>
          <w:docGrid w:linePitch="272"/>
        </w:sectPr>
      </w:pPr>
    </w:p>
    <w:p w:rsidR="003F4C99" w:rsidRDefault="003F4C99" w:rsidP="00083EAA">
      <w:pPr>
        <w:spacing w:before="0" w:line="240" w:lineRule="auto"/>
        <w:rPr>
          <w:rFonts w:ascii="Arial" w:hAnsi="Arial"/>
          <w:b/>
          <w:szCs w:val="20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 k čl. III ods. 1 o stave a pohybe dlhodobého nehmotného majetku a dlhodobého hmotného majetku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č. 1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262"/>
      </w:tblGrid>
      <w:tr w:rsidR="00083EAA" w:rsidTr="00083EAA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Nehmotné výsledky z vývojovej a obdobnej činnosti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Softvér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Oceniteľné práva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Ostatný dlhodobý nehmotný majetok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Obstaranie dlhodobého nehmotného majetku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Poskytnuté preddavky na dlhodobý nehmotný majetok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Spolu</w:t>
            </w:r>
          </w:p>
        </w:tc>
      </w:tr>
      <w:tr w:rsidR="00083EAA" w:rsidTr="00083EAA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Prvotné ocenenie</w:t>
            </w:r>
            <w:r>
              <w:rPr>
                <w:rFonts w:ascii="Arial" w:hAnsi="Arial"/>
                <w:sz w:val="16"/>
                <w:szCs w:val="16"/>
              </w:rPr>
              <w:t xml:space="preserve"> - stav na začiatku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9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prírastky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1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úbytky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1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presuny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Oprávky – </w:t>
            </w:r>
            <w:r>
              <w:rPr>
                <w:rFonts w:ascii="Arial" w:hAnsi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prírastky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1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úbytky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Opravné položky</w:t>
            </w:r>
            <w:r>
              <w:rPr>
                <w:rFonts w:ascii="Arial" w:hAnsi="Arial"/>
                <w:sz w:val="16"/>
                <w:szCs w:val="16"/>
              </w:rPr>
              <w:t xml:space="preserve"> – stav na začiatku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0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prírastky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úbytky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7"/>
        </w:trPr>
        <w:tc>
          <w:tcPr>
            <w:tcW w:w="14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Zostatková hodnota</w:t>
            </w:r>
          </w:p>
        </w:tc>
      </w:tr>
      <w:tr w:rsidR="00083EAA" w:rsidTr="00083EAA">
        <w:trPr>
          <w:trHeight w:val="36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6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8D4C33" w:rsidRDefault="008D4C33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8D4C33" w:rsidRDefault="008D4C33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8D4C33" w:rsidRDefault="008D4C33" w:rsidP="00083EAA">
      <w:pPr>
        <w:spacing w:before="0" w:line="240" w:lineRule="auto"/>
        <w:rPr>
          <w:rFonts w:ascii="Arial" w:hAnsi="Arial"/>
          <w:b/>
          <w:bCs/>
          <w:sz w:val="16"/>
          <w:szCs w:val="16"/>
          <w:lang w:eastAsia="ar-SA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Tabuľka č. 2</w:t>
      </w:r>
    </w:p>
    <w:tbl>
      <w:tblPr>
        <w:tblW w:w="1570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944"/>
        <w:gridCol w:w="263"/>
        <w:gridCol w:w="963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22"/>
      </w:tblGrid>
      <w:tr w:rsidR="00083EAA" w:rsidTr="00083EAA"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Pozemky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Umelecké diela a zbierky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Stavby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Samostatné hnuteľné veci a súbory hnuteľných vecí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Dopravné prostriedky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Pestovateľské celky trvalých porastov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Základné stádo a ťažné zvieratá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Drobný a ostatný dlhodobý hmotný majetok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Obstaranie dlhodobého hmotného majetku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Poskytnuté preddavky na dlhodobý hmotný majetok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Spolu</w:t>
            </w:r>
          </w:p>
        </w:tc>
      </w:tr>
      <w:tr w:rsidR="00083EAA" w:rsidTr="00083EAA"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Prvotné ocenenie</w:t>
            </w:r>
            <w:r>
              <w:rPr>
                <w:rFonts w:ascii="Arial" w:hAnsi="Arial"/>
                <w:sz w:val="16"/>
                <w:szCs w:val="16"/>
              </w:rPr>
              <w:t xml:space="preserve"> - stav na začiatku bežného účtovného obdobia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24591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76104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8D4C33" w:rsidP="008D4C33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8580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8D4C33">
              <w:rPr>
                <w:rFonts w:ascii="Arial" w:hAnsi="Arial"/>
                <w:sz w:val="16"/>
                <w:szCs w:val="16"/>
              </w:rPr>
              <w:t>09275</w:t>
            </w:r>
          </w:p>
        </w:tc>
      </w:tr>
      <w:tr w:rsidR="00083EAA" w:rsidTr="00083EAA">
        <w:trPr>
          <w:trHeight w:val="359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prírastky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586833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5325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 w:rsidP="004D395C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586833" w:rsidP="004D395C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5325</w:t>
            </w:r>
          </w:p>
        </w:tc>
      </w:tr>
      <w:tr w:rsidR="00083EAA" w:rsidTr="00083EAA">
        <w:trPr>
          <w:trHeight w:val="380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úbytky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 w:rsidP="004D395C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72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presuny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24591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586833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81429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B750D0" w:rsidP="00E76ED2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 xml:space="preserve">       8580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B750D0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1</w:t>
            </w:r>
            <w:r w:rsidR="00586833">
              <w:rPr>
                <w:rFonts w:ascii="Arial" w:hAnsi="Arial"/>
                <w:sz w:val="16"/>
                <w:szCs w:val="16"/>
                <w:lang w:eastAsia="ar-SA"/>
              </w:rPr>
              <w:t>14600</w:t>
            </w:r>
          </w:p>
        </w:tc>
      </w:tr>
      <w:tr w:rsidR="00083EAA" w:rsidTr="00083EAA"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Oprávky – </w:t>
            </w:r>
            <w:r>
              <w:rPr>
                <w:rFonts w:ascii="Arial" w:hAnsi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800503" w:rsidP="00530CDF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FB6D8C">
              <w:rPr>
                <w:rFonts w:ascii="Arial" w:hAnsi="Arial"/>
                <w:sz w:val="16"/>
                <w:szCs w:val="16"/>
              </w:rPr>
              <w:t>6131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B750D0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8580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BF4ED5" w:rsidP="00B750D0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3111F5">
              <w:rPr>
                <w:rFonts w:ascii="Arial" w:hAnsi="Arial"/>
                <w:sz w:val="16"/>
                <w:szCs w:val="16"/>
              </w:rPr>
              <w:t>4711</w:t>
            </w:r>
          </w:p>
        </w:tc>
      </w:tr>
      <w:tr w:rsidR="00083EAA" w:rsidTr="00083EAA">
        <w:trPr>
          <w:trHeight w:val="291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prírastky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E76ED2" w:rsidP="003F4C9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FB6D8C">
              <w:rPr>
                <w:rFonts w:ascii="Arial" w:hAnsi="Arial"/>
                <w:sz w:val="16"/>
                <w:szCs w:val="16"/>
              </w:rPr>
              <w:t>982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E73121" w:rsidP="004D395C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B750D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4D395C">
              <w:rPr>
                <w:rFonts w:ascii="Arial" w:hAnsi="Arial"/>
                <w:sz w:val="16"/>
                <w:szCs w:val="16"/>
              </w:rPr>
              <w:t>3</w:t>
            </w:r>
            <w:r w:rsidR="00FB6D8C">
              <w:rPr>
                <w:rFonts w:ascii="Arial" w:hAnsi="Arial"/>
                <w:sz w:val="16"/>
                <w:szCs w:val="16"/>
              </w:rPr>
              <w:t>982</w:t>
            </w:r>
          </w:p>
        </w:tc>
      </w:tr>
      <w:tr w:rsidR="00083EAA" w:rsidTr="00083EAA">
        <w:trPr>
          <w:trHeight w:val="284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úbytky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E76ED2" w:rsidP="00BF4ED5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 xml:space="preserve">     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B750D0" w:rsidP="00B750D0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8580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3111F5" w:rsidP="004D395C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 xml:space="preserve"> </w:t>
            </w:r>
            <w:r w:rsidR="00B750D0">
              <w:rPr>
                <w:rFonts w:ascii="Arial" w:hAnsi="Arial"/>
                <w:sz w:val="16"/>
                <w:szCs w:val="16"/>
                <w:lang w:eastAsia="ar-SA"/>
              </w:rPr>
              <w:t>8580</w:t>
            </w:r>
          </w:p>
        </w:tc>
      </w:tr>
      <w:tr w:rsidR="00083EAA" w:rsidTr="00083EAA"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FB6D8C" w:rsidP="00530CDF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5011</w:t>
            </w:r>
            <w:r w:rsidR="003111F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FB6D8C" w:rsidP="00B750D0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5011</w:t>
            </w:r>
            <w:r w:rsidR="003111F5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083EAA" w:rsidTr="00083EAA"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Opravné položky</w:t>
            </w:r>
            <w:r>
              <w:rPr>
                <w:rFonts w:ascii="Arial" w:hAnsi="Arial"/>
                <w:sz w:val="16"/>
                <w:szCs w:val="16"/>
              </w:rPr>
              <w:t xml:space="preserve"> – stav na začiatku bežného účtovného obdobia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09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prírastky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úbytky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61"/>
        </w:trPr>
        <w:tc>
          <w:tcPr>
            <w:tcW w:w="15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Zostatková hodnota</w:t>
            </w:r>
          </w:p>
        </w:tc>
      </w:tr>
      <w:tr w:rsidR="00083EAA" w:rsidTr="00083EAA">
        <w:trPr>
          <w:trHeight w:val="36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24591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586833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29973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F256B8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E76ED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586833" w:rsidP="00E73121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54565</w:t>
            </w:r>
          </w:p>
        </w:tc>
      </w:tr>
      <w:tr w:rsidR="00083EAA" w:rsidTr="00083EAA">
        <w:trPr>
          <w:trHeight w:val="36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Stav na konci bežného účtovného obdobia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24591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586833" w:rsidP="00530CDF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31316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E76ED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BF4ED5" w:rsidP="00BF4ED5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 xml:space="preserve">      </w:t>
            </w:r>
            <w:r w:rsidR="00586833">
              <w:rPr>
                <w:rFonts w:ascii="Arial" w:hAnsi="Arial"/>
                <w:sz w:val="16"/>
                <w:szCs w:val="16"/>
                <w:lang w:eastAsia="ar-SA"/>
              </w:rPr>
              <w:t>5590</w:t>
            </w:r>
            <w:r w:rsidR="003111F5">
              <w:rPr>
                <w:rFonts w:ascii="Arial" w:hAnsi="Arial"/>
                <w:sz w:val="16"/>
                <w:szCs w:val="16"/>
                <w:lang w:eastAsia="ar-SA"/>
              </w:rPr>
              <w:t>7</w:t>
            </w:r>
          </w:p>
        </w:tc>
      </w:tr>
    </w:tbl>
    <w:p w:rsidR="008D4C33" w:rsidRDefault="008D4C33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numPr>
          <w:ilvl w:val="0"/>
          <w:numId w:val="20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Prehľad dlhodobého majetku, na ktorý je zriadené záložné právo a dlhodobého majetku, pri ktorom má účtovná jednotka obmedzené právo s ním nakladať.</w:t>
      </w:r>
    </w:p>
    <w:p w:rsidR="00083EAA" w:rsidRPr="003F4C99" w:rsidRDefault="00083EAA" w:rsidP="003F4C99">
      <w:pPr>
        <w:spacing w:before="0" w:line="240" w:lineRule="auto"/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Účtovná jednotka nemá zriadené žiadne záložné právo na dlhodobý majetok.</w:t>
      </w:r>
    </w:p>
    <w:p w:rsidR="00083EAA" w:rsidRDefault="00083EAA" w:rsidP="00083EAA">
      <w:pPr>
        <w:numPr>
          <w:ilvl w:val="0"/>
          <w:numId w:val="20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Údaje o spôsobe a výške poistenia dlhodobého nehmotného majetku a dlhodobého hmotného majetku.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Účtovná jednotka nemá poistený dlhodobý hmotný majetok.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F256B8" w:rsidRPr="003F4C99" w:rsidRDefault="00083EAA" w:rsidP="00083EAA">
      <w:pPr>
        <w:numPr>
          <w:ilvl w:val="0"/>
          <w:numId w:val="20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 xml:space="preserve">Údaje o štruktúre dlhodobého finančného majetku za bežné účtovné obdobie a jeho umiestnenie v členení podľa položiek súvahy a o zmenách, ktoré sa uskutočnili v priebehu bežného účtovného obdobia </w:t>
      </w:r>
      <w:r w:rsidRPr="00F256B8">
        <w:rPr>
          <w:rFonts w:ascii="Arial" w:hAnsi="Arial"/>
          <w:sz w:val="16"/>
          <w:szCs w:val="16"/>
        </w:rPr>
        <w:t>v jednotlivých položkách dlhodobého  finančného  majetku</w:t>
      </w:r>
      <w:r w:rsidR="003F4C99">
        <w:rPr>
          <w:rFonts w:ascii="Arial" w:hAnsi="Arial"/>
          <w:sz w:val="16"/>
          <w:szCs w:val="16"/>
        </w:rPr>
        <w:t>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4  o zmenách jednotlivých položiek dlhodobého finančného majetku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4"/>
        <w:gridCol w:w="2127"/>
        <w:gridCol w:w="1984"/>
        <w:gridCol w:w="1701"/>
        <w:gridCol w:w="1533"/>
        <w:gridCol w:w="1302"/>
        <w:gridCol w:w="1418"/>
        <w:gridCol w:w="1303"/>
        <w:gridCol w:w="1012"/>
      </w:tblGrid>
      <w:tr w:rsidR="00083EAA" w:rsidTr="00083EAA">
        <w:trPr>
          <w:trHeight w:val="1393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Podielové cenné papiere a podiely v obchodnej spoločnosti v ovládanej osobe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Podielové cenné papiere a podiely v obchodnej spoločnosti s podstatným vplyvom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Dlhové cenné papiere držané do splatnosti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Pôžičky podnikom v skupine a ostatné pôžičky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Ostatný dlhodobý finančný majetok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Obstaranie dlhodobého finančného majetku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Poskytnuté preddavky na dlhodobý finančný  majetok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Spolu</w:t>
            </w:r>
          </w:p>
        </w:tc>
      </w:tr>
      <w:tr w:rsidR="00083EAA" w:rsidTr="00083EAA">
        <w:trPr>
          <w:trHeight w:val="278"/>
        </w:trPr>
        <w:tc>
          <w:tcPr>
            <w:tcW w:w="15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Prvotné ocenenie</w:t>
            </w: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Stav  na začiatku bežného účtovného obdobia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4979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9958</w:t>
            </w: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Prírastky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Úbytky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Presuny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Stav na konci bežného účtovného obdobia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4979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9958</w:t>
            </w:r>
          </w:p>
        </w:tc>
      </w:tr>
      <w:tr w:rsidR="00083EAA" w:rsidTr="00083EAA">
        <w:trPr>
          <w:trHeight w:val="278"/>
        </w:trPr>
        <w:tc>
          <w:tcPr>
            <w:tcW w:w="15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Opravné položky</w:t>
            </w: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Stav na začiatku bežného účtovného obdobia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F0D9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4979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F0D9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4979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F0D9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9958</w:t>
            </w: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Prírastky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Úbytky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Stav na konci bežného účtovného obdobia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C91D6C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4979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C91D6C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4979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C91D6C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9958</w:t>
            </w:r>
          </w:p>
        </w:tc>
      </w:tr>
      <w:tr w:rsidR="00083EAA" w:rsidTr="00083EAA">
        <w:trPr>
          <w:trHeight w:val="278"/>
        </w:trPr>
        <w:tc>
          <w:tcPr>
            <w:tcW w:w="15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Zostatková hodnota </w:t>
            </w:r>
          </w:p>
        </w:tc>
      </w:tr>
      <w:tr w:rsidR="00083EAA" w:rsidTr="00083EAA">
        <w:trPr>
          <w:trHeight w:val="27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Stav na začiatku bežného účtovného obdobia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F0D9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F0D9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F0D9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083EAA" w:rsidTr="00083EAA">
        <w:trPr>
          <w:trHeight w:val="29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Stav na konci bežného účtovného obdobia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F0D9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C91D6C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C91D6C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F256B8" w:rsidRDefault="00F256B8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F256B8" w:rsidRDefault="00F256B8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F256B8" w:rsidRDefault="00F256B8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F256B8" w:rsidRDefault="00F256B8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F256B8" w:rsidRDefault="00F256B8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083EAA" w:rsidRPr="0081496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 w:rsidRPr="0081496A">
        <w:rPr>
          <w:rFonts w:ascii="Arial" w:hAnsi="Arial"/>
          <w:b/>
          <w:sz w:val="16"/>
          <w:szCs w:val="16"/>
        </w:rPr>
        <w:lastRenderedPageBreak/>
        <w:t xml:space="preserve">Tabuľka k čl. III ods. 4 o štruktúre dlhodobého finančného majetku </w:t>
      </w:r>
    </w:p>
    <w:tbl>
      <w:tblPr>
        <w:tblW w:w="1524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127"/>
        <w:gridCol w:w="2551"/>
        <w:gridCol w:w="1701"/>
        <w:gridCol w:w="2552"/>
        <w:gridCol w:w="2268"/>
        <w:gridCol w:w="2410"/>
      </w:tblGrid>
      <w:tr w:rsidR="00083EAA" w:rsidTr="00083EAA">
        <w:trPr>
          <w:trHeight w:val="39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Názov spoločnosti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Podiel na základnom imaní (v %)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Podiel účtovnej jednotky na hlasovacích právach</w:t>
            </w:r>
          </w:p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(v %)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Hodnota vlastného imania ku koncu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Účtovná hodnota ku koncu</w:t>
            </w:r>
          </w:p>
        </w:tc>
      </w:tr>
      <w:tr w:rsidR="00083EAA" w:rsidTr="00083EAA">
        <w:trPr>
          <w:trHeight w:val="107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bežného účtovného obdobia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predchádzajúceho účtovného obdobia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bežného účtovného obdobia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predchádzajúceho účtovného obdobia</w:t>
            </w:r>
          </w:p>
        </w:tc>
      </w:tr>
      <w:tr w:rsidR="00083EAA" w:rsidTr="00083EAA">
        <w:trPr>
          <w:trHeight w:val="28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8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8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AA" w:rsidRDefault="00083EAA">
            <w:pPr>
              <w:suppressAutoHyphens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numPr>
          <w:ilvl w:val="0"/>
          <w:numId w:val="20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Informácia o výške tvorby, zníženia a zúčtovania opravných položiek k dlhodobému finančnému majetku a opis dôvodu ich tvorby, zníženia a zúčtovania.</w:t>
      </w:r>
    </w:p>
    <w:p w:rsidR="00083EAA" w:rsidRDefault="0081496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</w:t>
      </w:r>
      <w:r w:rsidR="00083EAA">
        <w:rPr>
          <w:rFonts w:ascii="Arial" w:hAnsi="Arial"/>
          <w:b/>
          <w:sz w:val="16"/>
          <w:szCs w:val="16"/>
        </w:rPr>
        <w:t>Účtovná jednotka nemá náplň pre túto položku.</w:t>
      </w:r>
    </w:p>
    <w:p w:rsidR="0081496A" w:rsidRDefault="0081496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083EAA">
        <w:rPr>
          <w:rFonts w:ascii="Arial" w:hAnsi="Arial"/>
          <w:sz w:val="16"/>
          <w:szCs w:val="16"/>
        </w:rPr>
        <w:t>(6)</w:t>
      </w:r>
      <w:r>
        <w:rPr>
          <w:rFonts w:ascii="Arial" w:hAnsi="Arial"/>
          <w:sz w:val="16"/>
          <w:szCs w:val="16"/>
        </w:rPr>
        <w:t xml:space="preserve"> </w:t>
      </w:r>
      <w:r w:rsidR="00083EAA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="00083EAA">
        <w:rPr>
          <w:rFonts w:ascii="Arial" w:hAnsi="Arial"/>
          <w:sz w:val="16"/>
          <w:szCs w:val="16"/>
        </w:rPr>
        <w:t xml:space="preserve">Prehľad o významných položkách krátkodobého finančného majetku a  o ocenení krátkodobého finančného majetku  reálnou hodnotou ku dňu, ku ktorému sa zostavuje účtovná závierka, pričom sa uvádza </w:t>
      </w:r>
      <w:r>
        <w:rPr>
          <w:rFonts w:ascii="Arial" w:hAnsi="Arial"/>
          <w:sz w:val="16"/>
          <w:szCs w:val="16"/>
        </w:rPr>
        <w:t xml:space="preserve">  </w:t>
      </w:r>
    </w:p>
    <w:p w:rsidR="00083EAA" w:rsidRDefault="0081496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</w:t>
      </w:r>
      <w:r w:rsidR="00083EAA">
        <w:rPr>
          <w:rFonts w:ascii="Arial" w:hAnsi="Arial"/>
          <w:sz w:val="16"/>
          <w:szCs w:val="16"/>
        </w:rPr>
        <w:t>vplyv takéhoto ocenenia na výsledok hospodárenia účtovnej jednotky.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6 o položkách krátkodobého finančného majetku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Tabuľka č. </w:t>
      </w:r>
      <w:r w:rsidR="003F4C99">
        <w:rPr>
          <w:rFonts w:ascii="Arial" w:hAnsi="Arial"/>
          <w:b/>
          <w:szCs w:val="20"/>
        </w:rPr>
        <w:t>1</w:t>
      </w:r>
      <w:r>
        <w:rPr>
          <w:rFonts w:ascii="Arial" w:hAnsi="Arial"/>
          <w:b/>
          <w:szCs w:val="20"/>
        </w:rPr>
        <w:t xml:space="preserve"> 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3055"/>
        <w:gridCol w:w="3394"/>
        <w:gridCol w:w="1985"/>
        <w:gridCol w:w="2268"/>
        <w:gridCol w:w="3563"/>
      </w:tblGrid>
      <w:tr w:rsidR="00083EAA" w:rsidTr="00083EA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Krátkodobý finančný majetok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Prírastky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Úbytky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bežného účtovného obdobia</w:t>
            </w:r>
          </w:p>
        </w:tc>
      </w:tr>
      <w:tr w:rsidR="00083EAA" w:rsidTr="00083EA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Majetkové cenné papiere na obchodovanie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Dlhové cenné papiere na obchodovanie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Dlhové cenné papiere so splatnosťou do jedného roka držané do splatnosti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Ostatné realizovateľné cenné papiere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Obstarávanie krátkodobého finančného majetku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Krátkodobý finančný majetok spolu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Tabuľka č. </w:t>
      </w:r>
      <w:r w:rsidR="003F4C99">
        <w:rPr>
          <w:rFonts w:ascii="Arial" w:hAnsi="Arial"/>
          <w:b/>
          <w:szCs w:val="20"/>
        </w:rPr>
        <w:t>2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3819"/>
        <w:gridCol w:w="2914"/>
        <w:gridCol w:w="4252"/>
        <w:gridCol w:w="3280"/>
      </w:tblGrid>
      <w:tr w:rsidR="00083EAA" w:rsidTr="00083EAA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Zvýšenie/ zníženie hodnoty</w:t>
            </w:r>
          </w:p>
          <w:p w:rsidR="00083EAA" w:rsidRDefault="00083EAA">
            <w:pPr>
              <w:suppressAutoHyphens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083EAA" w:rsidTr="00083EAA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Majetkové cenné papiere na obchodovanie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Dlhové cenné papiere na obchodovanie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Ostatné realizovateľné cenné papiere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Krátkodobý finančný  majetok spolu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rPr>
          <w:lang w:eastAsia="ar-SA"/>
        </w:rPr>
      </w:pPr>
    </w:p>
    <w:p w:rsidR="00083EAA" w:rsidRPr="003F4C99" w:rsidRDefault="00083EAA" w:rsidP="003F4C99">
      <w:pPr>
        <w:numPr>
          <w:ilvl w:val="0"/>
          <w:numId w:val="18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 w:rsidR="003F4C99" w:rsidRDefault="003F4C99" w:rsidP="00083EAA">
      <w:pPr>
        <w:spacing w:before="0" w:line="240" w:lineRule="auto"/>
        <w:ind w:left="360"/>
        <w:rPr>
          <w:rFonts w:ascii="Arial" w:hAnsi="Arial"/>
          <w:b/>
          <w:szCs w:val="20"/>
        </w:rPr>
      </w:pPr>
    </w:p>
    <w:p w:rsidR="00083EAA" w:rsidRDefault="00083EAA" w:rsidP="00083EAA">
      <w:pPr>
        <w:spacing w:before="0" w:line="240" w:lineRule="auto"/>
        <w:ind w:left="36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Tabuľka k čl. III ods. 7 o vývoji opravných položiek k zásobám 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  <w:gridCol w:w="2268"/>
        <w:gridCol w:w="2713"/>
      </w:tblGrid>
      <w:tr w:rsidR="00083EAA" w:rsidTr="00083EA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Druh zásob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Tvorba opravnej položky (zvýšenie)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bežného účtovného obdobia</w:t>
            </w:r>
          </w:p>
        </w:tc>
      </w:tr>
      <w:tr w:rsidR="00083EAA" w:rsidTr="00083EA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Nedokončená výroba  a polotovary vlastnej výroby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42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Výrobky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Zvieratá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4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Tovar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49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Poskytnutý preddavok na zásoby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7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Zásoby spolu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numPr>
          <w:ilvl w:val="0"/>
          <w:numId w:val="18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Opis významných pohľadávok v nadväznosti na položky súvahy a v členení na pohľadávky za hlavnú činnosť a podnikateľskú činnosť.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3030"/>
        <w:gridCol w:w="1995"/>
        <w:gridCol w:w="2613"/>
        <w:gridCol w:w="6645"/>
      </w:tblGrid>
      <w:tr w:rsidR="00083EAA" w:rsidTr="00083EAA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AA" w:rsidRDefault="00083EAA">
            <w:pPr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  <w:p w:rsidR="00083EAA" w:rsidRDefault="00083EAA">
            <w:pPr>
              <w:suppressAutoHyphens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Pohľadávky z obchodného styku 311,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EAA" w:rsidRDefault="00083EAA">
            <w:pPr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  <w:p w:rsidR="00083EAA" w:rsidRDefault="00083EAA">
            <w:pPr>
              <w:suppressAutoHyphens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Riadok súvahy 043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 w:rsidP="003C2ADF">
            <w:pPr>
              <w:suppressAutoHyphens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Suma </w:t>
            </w:r>
            <w:r w:rsidR="003C2ADF">
              <w:rPr>
                <w:rFonts w:ascii="Arial" w:hAnsi="Arial"/>
                <w:sz w:val="16"/>
                <w:szCs w:val="16"/>
              </w:rPr>
              <w:t>1806</w:t>
            </w:r>
            <w:r>
              <w:rPr>
                <w:rFonts w:ascii="Arial" w:hAnsi="Arial"/>
                <w:sz w:val="16"/>
                <w:szCs w:val="16"/>
              </w:rPr>
              <w:t xml:space="preserve"> eur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3F4C99" w:rsidRDefault="00083EAA">
            <w:pPr>
              <w:suppressAutoHyphens/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podnikateľská </w:t>
            </w:r>
            <w:r w:rsidR="003F4C99">
              <w:rPr>
                <w:rFonts w:ascii="Arial" w:hAnsi="Arial"/>
                <w:sz w:val="16"/>
                <w:szCs w:val="16"/>
              </w:rPr>
              <w:t xml:space="preserve">zdaňovaná </w:t>
            </w:r>
            <w:r>
              <w:rPr>
                <w:rFonts w:ascii="Arial" w:hAnsi="Arial"/>
                <w:sz w:val="16"/>
                <w:szCs w:val="16"/>
              </w:rPr>
              <w:t>činnosť</w:t>
            </w:r>
          </w:p>
        </w:tc>
      </w:tr>
    </w:tbl>
    <w:p w:rsidR="00083EAA" w:rsidRPr="003F4C99" w:rsidRDefault="00083EAA" w:rsidP="003F4C99">
      <w:pPr>
        <w:numPr>
          <w:ilvl w:val="0"/>
          <w:numId w:val="18"/>
        </w:numPr>
        <w:suppressAutoHyphens/>
        <w:spacing w:before="0" w:line="240" w:lineRule="auto"/>
        <w:rPr>
          <w:rFonts w:ascii="Arial" w:hAnsi="Arial"/>
          <w:sz w:val="16"/>
          <w:szCs w:val="16"/>
          <w:lang w:eastAsia="ar-SA"/>
        </w:rPr>
      </w:pPr>
      <w:r w:rsidRPr="003F4C99">
        <w:rPr>
          <w:rFonts w:ascii="Arial" w:hAnsi="Arial"/>
          <w:sz w:val="16"/>
          <w:szCs w:val="16"/>
        </w:rPr>
        <w:t>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 w:rsidR="003F4C99" w:rsidRDefault="003F4C99" w:rsidP="00083EAA">
      <w:pPr>
        <w:spacing w:before="0" w:line="240" w:lineRule="auto"/>
        <w:ind w:left="360"/>
        <w:rPr>
          <w:rFonts w:ascii="Arial" w:hAnsi="Arial"/>
          <w:b/>
          <w:szCs w:val="20"/>
        </w:rPr>
      </w:pPr>
    </w:p>
    <w:p w:rsidR="00083EAA" w:rsidRDefault="00083EAA" w:rsidP="00083EAA">
      <w:pPr>
        <w:spacing w:before="0" w:line="240" w:lineRule="auto"/>
        <w:ind w:left="36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9  o vývoji opravných položiek k pohľadávkam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  <w:gridCol w:w="2268"/>
        <w:gridCol w:w="2713"/>
      </w:tblGrid>
      <w:tr w:rsidR="00083EAA" w:rsidTr="00083EA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Druh pohľadávok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Tvorba opravnej položky (zvýšenie)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Zníženie opravnej položky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Zúčtovanie  opravnej položky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bežného účtovného obdobia</w:t>
            </w:r>
          </w:p>
        </w:tc>
      </w:tr>
      <w:tr w:rsidR="00083EAA" w:rsidTr="00083EAA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Pohľadávky z obchodného styku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Ostatné pohľadávky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43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Pohľadávky voči účastníkom združení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4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Iné pohľadávky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8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Pohľadávky spolu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3F4C99" w:rsidRDefault="003F4C99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numPr>
          <w:ilvl w:val="0"/>
          <w:numId w:val="18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Prehľad  pohľadávok do lehoty splatnosti a po lehote splatnosti.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Tabuľka k čl. III ods. 10  o pohľadávkach do lehoty splatnosti a po lehote splatnosti </w:t>
      </w:r>
    </w:p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323"/>
        <w:gridCol w:w="3827"/>
        <w:gridCol w:w="4414"/>
      </w:tblGrid>
      <w:tr w:rsidR="00083EAA" w:rsidTr="00083EAA">
        <w:trPr>
          <w:trHeight w:val="397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</w:t>
            </w:r>
          </w:p>
        </w:tc>
      </w:tr>
      <w:tr w:rsidR="00083EAA" w:rsidTr="00083EAA"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bežného účtovného obdobia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predchádzajúceho účtovného obdobia</w:t>
            </w:r>
          </w:p>
        </w:tc>
      </w:tr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Pohľadávky do lehoty splatnosti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3111F5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3111F5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1684</w:t>
            </w:r>
          </w:p>
        </w:tc>
      </w:tr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Pohľadávky po lehote splatnosti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3111F5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3592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3111F5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</w:tr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Pohľadávky spolu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3111F5" w:rsidP="004D395C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3592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3111F5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1806</w:t>
            </w:r>
          </w:p>
        </w:tc>
      </w:tr>
    </w:tbl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numPr>
          <w:ilvl w:val="0"/>
          <w:numId w:val="18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Prehľad významných položiek časového rozlíšenia nákladov budúcich období a príjmov budúcich období.</w:t>
      </w:r>
    </w:p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323"/>
        <w:gridCol w:w="3827"/>
        <w:gridCol w:w="4414"/>
      </w:tblGrid>
      <w:tr w:rsidR="00083EAA" w:rsidTr="00083EAA">
        <w:trPr>
          <w:trHeight w:val="397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</w:t>
            </w:r>
          </w:p>
        </w:tc>
      </w:tr>
      <w:tr w:rsidR="00083EAA" w:rsidTr="00083EAA"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bežného účtovného obdobia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predchádzajúceho účtovného obdobia</w:t>
            </w:r>
          </w:p>
        </w:tc>
      </w:tr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Náklady budúcich období (381)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3C2ADF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3111F5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Príjmy budúcich období (385)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(12) Opis a výška zmien vlastných zdrojov krytia neobežného majetku a obežného majetku podľa položiek súvahy za bežné účtovné obdobie, a to 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a) 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 w:rsidR="00083EAA" w:rsidRDefault="00083EAA" w:rsidP="00083EAA">
      <w:pPr>
        <w:spacing w:before="0" w:line="240" w:lineRule="auto"/>
        <w:ind w:left="142" w:hanging="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b) opis jednotlivých druhov fondov, ktoré tvorí účtovná jednotka, stav na začiatku bežného účtovného obdobia, prírastky, úbytky, presuny a zostatok na konci bežného účtovného obdobia. 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F4C99" w:rsidRDefault="003F4C99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lastRenderedPageBreak/>
        <w:t>Tabuľka k čl. III ods. 12 o zmenách vlastných zdrojov krytia neobežného majetku a obežného majetku</w:t>
      </w:r>
      <w:r>
        <w:rPr>
          <w:rFonts w:ascii="Arial" w:hAnsi="Arial"/>
          <w:szCs w:val="20"/>
        </w:rPr>
        <w:t xml:space="preserve">  </w:t>
      </w:r>
    </w:p>
    <w:p w:rsidR="00083EAA" w:rsidRDefault="00083EAA" w:rsidP="00083EAA">
      <w:pPr>
        <w:spacing w:before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2622"/>
        <w:gridCol w:w="2977"/>
        <w:gridCol w:w="1984"/>
        <w:gridCol w:w="1843"/>
        <w:gridCol w:w="1984"/>
        <w:gridCol w:w="2855"/>
      </w:tblGrid>
      <w:tr w:rsidR="00083EAA" w:rsidTr="00083EAA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Prírastky</w:t>
            </w:r>
          </w:p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Úbytky</w:t>
            </w:r>
          </w:p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(-)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Presuny</w:t>
            </w:r>
          </w:p>
          <w:p w:rsidR="00083EAA" w:rsidRDefault="00083EAA">
            <w:pPr>
              <w:suppressAutoHyphens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(+, -)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bežného účtovného obdobia</w:t>
            </w:r>
          </w:p>
        </w:tc>
      </w:tr>
      <w:tr w:rsidR="00083EAA" w:rsidTr="00083EAA">
        <w:trPr>
          <w:trHeight w:val="391"/>
        </w:trPr>
        <w:tc>
          <w:tcPr>
            <w:tcW w:w="1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Imanie a fondy</w:t>
            </w: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Základné imanie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 w:rsidP="00A9572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6639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 w:rsidP="00A9572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6639</w:t>
            </w:r>
          </w:p>
        </w:tc>
      </w:tr>
      <w:tr w:rsidR="00083EAA" w:rsidTr="00083EAA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 toho: </w:t>
            </w:r>
          </w:p>
          <w:p w:rsidR="00083EAA" w:rsidRDefault="00083EAA">
            <w:pPr>
              <w:suppressAutoHyphens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nadačné imanie v nadácii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 w:rsidP="00A9572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6639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 w:rsidP="00A9572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6639</w:t>
            </w: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vklady zakladateľov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prioritný majetok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Fondy tvorené podľa osobitného predpisu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Fond reprodukcie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3F4C99" w:rsidTr="00083EAA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C99" w:rsidRDefault="00A9572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Oceňovacie rozdiely z precenenia kapitálových účastín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C99" w:rsidRDefault="003F4C99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C99" w:rsidRDefault="003F4C99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C99" w:rsidRDefault="003F4C99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C99" w:rsidRDefault="003F4C99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99" w:rsidRDefault="003F4C99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91"/>
        </w:trPr>
        <w:tc>
          <w:tcPr>
            <w:tcW w:w="14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Fondy zo zisku</w:t>
            </w: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Rezervný fond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Fondy tvorené zo zisku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Ostatné fondy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Nevysporiadaný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výsledok hospodárenia minulých rokov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3111F5" w:rsidP="00A9572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97641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 w:rsidP="003C2ADF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F0D9E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4830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F0D9E" w:rsidP="002D08A6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102471</w:t>
            </w:r>
          </w:p>
        </w:tc>
      </w:tr>
      <w:tr w:rsidR="00083EAA" w:rsidTr="00083EAA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Výsledok hospodárenia za účtovné obdobie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3111F5" w:rsidP="00C91D6C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F0D9E" w:rsidP="003C2ADF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-4588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F0D9E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-4830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7B4BE4" w:rsidP="00A95729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-4588</w:t>
            </w:r>
          </w:p>
        </w:tc>
      </w:tr>
      <w:tr w:rsidR="00083EAA" w:rsidTr="00083EAA">
        <w:trPr>
          <w:trHeight w:val="39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Spolu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2D08A6" w:rsidP="002D08A6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3C2ADF">
              <w:rPr>
                <w:rFonts w:ascii="Arial" w:hAnsi="Arial"/>
                <w:b/>
                <w:sz w:val="16"/>
                <w:szCs w:val="16"/>
              </w:rPr>
              <w:t>0</w:t>
            </w:r>
            <w:r w:rsidR="003111F5">
              <w:rPr>
                <w:rFonts w:ascii="Arial" w:hAnsi="Arial"/>
                <w:b/>
                <w:sz w:val="16"/>
                <w:szCs w:val="16"/>
              </w:rPr>
              <w:t>9110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7B4BE4" w:rsidP="003C2ADF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-</w:t>
            </w:r>
            <w:r w:rsidR="003C2ADF">
              <w:rPr>
                <w:rFonts w:ascii="Arial" w:hAnsi="Arial"/>
                <w:b/>
                <w:sz w:val="16"/>
                <w:szCs w:val="16"/>
                <w:lang w:eastAsia="ar-SA"/>
              </w:rPr>
              <w:t>4</w:t>
            </w:r>
            <w:r>
              <w:rPr>
                <w:rFonts w:ascii="Arial" w:hAnsi="Arial"/>
                <w:b/>
                <w:sz w:val="16"/>
                <w:szCs w:val="16"/>
                <w:lang w:eastAsia="ar-SA"/>
              </w:rPr>
              <w:t>588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7B4BE4" w:rsidP="002D08A6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10452</w:t>
            </w:r>
            <w:r w:rsidR="000E47D3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</w:tbl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083EAA" w:rsidRDefault="00083EAA" w:rsidP="00083EAA">
      <w:pPr>
        <w:numPr>
          <w:ilvl w:val="0"/>
          <w:numId w:val="28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Informácia o rozdelení účtovného zisku alebo vysporiadaní účtovnej straty vykázanej v minulých účtovných obdobiach.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Cs w:val="20"/>
        </w:rPr>
        <w:t>Tabuľka k čl. III ods. 13 o rozdelení účtovného zisku alebo vysporiadaní účtovnej straty</w:t>
      </w:r>
    </w:p>
    <w:tbl>
      <w:tblPr>
        <w:tblW w:w="0" w:type="auto"/>
        <w:tblInd w:w="664" w:type="dxa"/>
        <w:tblLayout w:type="fixed"/>
        <w:tblLook w:val="04A0" w:firstRow="1" w:lastRow="0" w:firstColumn="1" w:lastColumn="0" w:noHBand="0" w:noVBand="1"/>
      </w:tblPr>
      <w:tblGrid>
        <w:gridCol w:w="6487"/>
        <w:gridCol w:w="4983"/>
      </w:tblGrid>
      <w:tr w:rsidR="00083EAA" w:rsidTr="00083EAA">
        <w:trPr>
          <w:trHeight w:val="2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pStyle w:val="TopHeader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pStyle w:val="TopHeader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Bezprostredne predchádzajúce účtovné obdobie</w:t>
            </w:r>
          </w:p>
        </w:tc>
      </w:tr>
      <w:tr w:rsidR="00083EAA" w:rsidTr="00083EAA">
        <w:trPr>
          <w:trHeight w:val="27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26ED3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ar-SA"/>
              </w:rPr>
              <w:t>4830</w:t>
            </w:r>
          </w:p>
        </w:tc>
      </w:tr>
      <w:tr w:rsidR="00083EAA" w:rsidTr="00083EAA">
        <w:trPr>
          <w:trHeight w:val="330"/>
        </w:trPr>
        <w:tc>
          <w:tcPr>
            <w:tcW w:w="1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Prídel do f</w:t>
            </w:r>
            <w:r>
              <w:rPr>
                <w:rFonts w:ascii="Arial" w:hAnsi="Arial"/>
                <w:sz w:val="16"/>
                <w:szCs w:val="16"/>
              </w:rPr>
              <w:t>ondu tvoreného podľa osobitného predpisu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Prevod  do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evysporiadaného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výsledku hospodárenia minulých rokov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26ED3" w:rsidP="002D08A6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ar-SA"/>
              </w:rPr>
              <w:t>4830</w:t>
            </w:r>
          </w:p>
        </w:tc>
      </w:tr>
      <w:tr w:rsidR="00083EAA" w:rsidTr="00083EAA">
        <w:trPr>
          <w:trHeight w:val="25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0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 w:rsidP="00A95729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1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Prevod do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evysporiadaného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výsledku hospodárenia minulých rokov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 w:rsidP="003C2ADF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3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A95729" w:rsidRDefault="00A95729" w:rsidP="00083EAA">
      <w:pPr>
        <w:spacing w:before="0" w:line="240" w:lineRule="auto"/>
        <w:ind w:left="720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(14) Opis a výška cudzích zdrojov, a to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a) 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predpokladaný rok použitia rezervy,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14 písm. a) o  tvorbe a použití rezerv</w:t>
      </w: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905"/>
        <w:gridCol w:w="2693"/>
        <w:gridCol w:w="1985"/>
        <w:gridCol w:w="1843"/>
        <w:gridCol w:w="2126"/>
        <w:gridCol w:w="2713"/>
      </w:tblGrid>
      <w:tr w:rsidR="00083EAA" w:rsidTr="00083EA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Druh rezervy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začiatku bežného účtovného obdobia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Tvorba rezerv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Použitie rezerv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Zrušenie alebo zníženie rezerv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bežného účtovného obdobia</w:t>
            </w:r>
          </w:p>
        </w:tc>
      </w:tr>
      <w:tr w:rsidR="00083EAA" w:rsidTr="00026ED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Jednotlivé druhy krátkodobých zákonných rezerv</w:t>
            </w:r>
          </w:p>
          <w:p w:rsidR="00083EAA" w:rsidRDefault="00083EAA" w:rsidP="00A95729">
            <w:pPr>
              <w:numPr>
                <w:ilvl w:val="0"/>
                <w:numId w:val="30"/>
              </w:num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Rezerva – audit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 w:rsidP="00C91D6C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26ED3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Zákonné rezervy spolu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 w:rsidP="002D08A6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Jednotlivé druhy krátkodobých ostatných rezerv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FC32E6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26ED3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FC32E6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26ED3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 – rezerva na audit</w:t>
            </w:r>
          </w:p>
          <w:p w:rsidR="00026ED3" w:rsidRDefault="00026ED3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Jednotlivé druhy dlhodobých ostatných rezerv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Ostatné rezervy spolu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FC32E6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</w:t>
            </w:r>
          </w:p>
          <w:p w:rsidR="00026ED3" w:rsidRDefault="00026ED3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26ED3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FC32E6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26ED3">
            <w:pPr>
              <w:suppressAutoHyphens/>
              <w:snapToGrid w:val="0"/>
              <w:spacing w:before="0" w:after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720</w:t>
            </w:r>
          </w:p>
        </w:tc>
      </w:tr>
      <w:tr w:rsidR="00083EAA" w:rsidTr="00083EAA">
        <w:trPr>
          <w:trHeight w:val="48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Rezervy spolu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FC32E6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C91D6C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3C2ADF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FC32E6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C91D6C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3C2ADF">
              <w:rPr>
                <w:rFonts w:ascii="Arial" w:hAnsi="Arial"/>
                <w:sz w:val="16"/>
                <w:szCs w:val="16"/>
              </w:rPr>
              <w:t>20</w:t>
            </w:r>
          </w:p>
        </w:tc>
      </w:tr>
    </w:tbl>
    <w:p w:rsidR="00083EAA" w:rsidRDefault="00083EAA" w:rsidP="0001593D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b) údaje o významných položkách na účtoch 325 -  Ostatné záväzky a 379 – Iné záväzky; uvádza sa začiatočný stav, prírastky, úbytky a konečný zostatok podľa jednotlivých druhov  záväzkov,</w:t>
      </w:r>
    </w:p>
    <w:p w:rsidR="0001593D" w:rsidRDefault="00083EAA" w:rsidP="0001593D">
      <w:pPr>
        <w:spacing w:line="240" w:lineRule="auto"/>
        <w:ind w:left="240" w:hanging="24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Účtovná jednotka nemá náplň pre túto položku</w:t>
      </w: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EA75ED" w:rsidRDefault="00EA75ED" w:rsidP="0001593D">
      <w:pPr>
        <w:spacing w:line="240" w:lineRule="auto"/>
        <w:ind w:left="240" w:hanging="240"/>
        <w:rPr>
          <w:rFonts w:ascii="Arial" w:hAnsi="Arial"/>
          <w:sz w:val="16"/>
          <w:szCs w:val="16"/>
        </w:rPr>
      </w:pPr>
    </w:p>
    <w:p w:rsidR="00083EAA" w:rsidRPr="0001593D" w:rsidRDefault="00083EAA" w:rsidP="0001593D">
      <w:pPr>
        <w:spacing w:line="240" w:lineRule="auto"/>
        <w:ind w:left="240" w:hanging="24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c) prehľad  o výške záväzkov do lehoty splatnosti a po lehote splatnosti,</w:t>
      </w:r>
    </w:p>
    <w:p w:rsidR="003C2ADF" w:rsidRDefault="00083EAA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  <w:r w:rsidRPr="004B0036">
        <w:rPr>
          <w:rFonts w:ascii="Arial" w:hAnsi="Arial"/>
          <w:b/>
          <w:sz w:val="16"/>
          <w:szCs w:val="16"/>
        </w:rPr>
        <w:t xml:space="preserve"> 1</w:t>
      </w:r>
      <w:r>
        <w:rPr>
          <w:rFonts w:ascii="Arial" w:hAnsi="Arial"/>
          <w:sz w:val="16"/>
          <w:szCs w:val="16"/>
        </w:rPr>
        <w:t xml:space="preserve">. </w:t>
      </w:r>
      <w:r>
        <w:rPr>
          <w:rFonts w:ascii="Arial" w:hAnsi="Arial"/>
          <w:b/>
          <w:sz w:val="16"/>
          <w:szCs w:val="16"/>
        </w:rPr>
        <w:t xml:space="preserve">záväzky z obchodného styku v lehote splatnosti                                    </w:t>
      </w:r>
      <w:r w:rsidR="000E47D3">
        <w:rPr>
          <w:rFonts w:ascii="Arial" w:hAnsi="Arial"/>
          <w:b/>
          <w:sz w:val="16"/>
          <w:szCs w:val="16"/>
        </w:rPr>
        <w:t xml:space="preserve">   612</w:t>
      </w:r>
    </w:p>
    <w:p w:rsidR="00083EAA" w:rsidRDefault="00EB5923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</w:t>
      </w:r>
      <w:r w:rsidR="00083EAA">
        <w:rPr>
          <w:rFonts w:ascii="Arial" w:hAnsi="Arial"/>
          <w:b/>
          <w:sz w:val="16"/>
          <w:szCs w:val="16"/>
        </w:rPr>
        <w:t xml:space="preserve">   2. záväzky z obchodného styku po lehote splatnosti                                      </w:t>
      </w:r>
      <w:r w:rsidR="004B0036">
        <w:rPr>
          <w:rFonts w:ascii="Arial" w:hAnsi="Arial"/>
          <w:b/>
          <w:sz w:val="16"/>
          <w:szCs w:val="16"/>
        </w:rPr>
        <w:t xml:space="preserve">  0</w:t>
      </w:r>
    </w:p>
    <w:p w:rsidR="00083EAA" w:rsidRDefault="00083EAA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3. záväzky voči zamestnancom v lehote splatnosti                                      </w:t>
      </w:r>
      <w:r w:rsidR="004B0036">
        <w:rPr>
          <w:rFonts w:ascii="Arial" w:hAnsi="Arial"/>
          <w:b/>
          <w:sz w:val="16"/>
          <w:szCs w:val="16"/>
        </w:rPr>
        <w:t xml:space="preserve">     0</w:t>
      </w:r>
    </w:p>
    <w:p w:rsidR="00083EAA" w:rsidRDefault="00083EAA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4. záväzky voči Sociálnej a zdravotnej poisťovni v lehote splatnosti     </w:t>
      </w:r>
      <w:r w:rsidR="000E47D3">
        <w:rPr>
          <w:rFonts w:ascii="Arial" w:hAnsi="Arial"/>
          <w:b/>
          <w:sz w:val="16"/>
          <w:szCs w:val="16"/>
        </w:rPr>
        <w:t xml:space="preserve"> </w:t>
      </w:r>
      <w:r w:rsidR="004B0036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</w:t>
      </w:r>
      <w:r w:rsidR="003C2ADF">
        <w:rPr>
          <w:rFonts w:ascii="Arial" w:hAnsi="Arial"/>
          <w:b/>
          <w:sz w:val="16"/>
          <w:szCs w:val="16"/>
        </w:rPr>
        <w:t xml:space="preserve">  </w:t>
      </w:r>
      <w:r w:rsidR="000E47D3">
        <w:rPr>
          <w:rFonts w:ascii="Arial" w:hAnsi="Arial"/>
          <w:b/>
          <w:sz w:val="16"/>
          <w:szCs w:val="16"/>
        </w:rPr>
        <w:t>595</w:t>
      </w:r>
    </w:p>
    <w:p w:rsidR="004B0036" w:rsidRPr="0001593D" w:rsidRDefault="00083EAA" w:rsidP="0001593D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5. daňové záväzky v lehote splatnosti                                                         </w:t>
      </w:r>
      <w:r w:rsidR="002D08A6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 </w:t>
      </w:r>
      <w:r w:rsidR="00EB5923">
        <w:rPr>
          <w:rFonts w:ascii="Arial" w:hAnsi="Arial"/>
          <w:b/>
          <w:sz w:val="16"/>
          <w:szCs w:val="16"/>
        </w:rPr>
        <w:t xml:space="preserve">  </w:t>
      </w:r>
      <w:r w:rsidR="000E47D3">
        <w:rPr>
          <w:rFonts w:ascii="Arial" w:hAnsi="Arial"/>
          <w:b/>
          <w:sz w:val="16"/>
          <w:szCs w:val="16"/>
        </w:rPr>
        <w:t xml:space="preserve"> </w:t>
      </w:r>
      <w:r w:rsidR="00EB5923">
        <w:rPr>
          <w:rFonts w:ascii="Arial" w:hAnsi="Arial"/>
          <w:b/>
          <w:sz w:val="16"/>
          <w:szCs w:val="16"/>
        </w:rPr>
        <w:t xml:space="preserve"> </w:t>
      </w:r>
      <w:r w:rsidR="000E47D3"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  <w:sz w:val="16"/>
          <w:szCs w:val="16"/>
        </w:rPr>
        <w:t xml:space="preserve">  </w:t>
      </w:r>
    </w:p>
    <w:p w:rsidR="00EA75ED" w:rsidRDefault="00EA75ED" w:rsidP="004B0036">
      <w:pPr>
        <w:spacing w:before="0" w:line="240" w:lineRule="auto"/>
        <w:rPr>
          <w:b/>
          <w:sz w:val="16"/>
          <w:szCs w:val="16"/>
        </w:rPr>
      </w:pPr>
    </w:p>
    <w:p w:rsidR="004B0036" w:rsidRPr="0001593D" w:rsidRDefault="004B0036" w:rsidP="004B0036">
      <w:pPr>
        <w:spacing w:before="0" w:line="240" w:lineRule="auto"/>
        <w:rPr>
          <w:sz w:val="16"/>
          <w:szCs w:val="16"/>
        </w:rPr>
      </w:pPr>
      <w:r w:rsidRPr="0001593D">
        <w:rPr>
          <w:b/>
          <w:sz w:val="16"/>
          <w:szCs w:val="16"/>
        </w:rPr>
        <w:t>Tabuľka k čl. III ods. 14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118"/>
        <w:gridCol w:w="3544"/>
      </w:tblGrid>
      <w:tr w:rsidR="004B0036" w:rsidRPr="0001593D" w:rsidTr="00E76ED2">
        <w:trPr>
          <w:trHeight w:val="397"/>
        </w:trPr>
        <w:tc>
          <w:tcPr>
            <w:tcW w:w="4890" w:type="dxa"/>
            <w:vMerge w:val="restart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4B0036" w:rsidRPr="0001593D" w:rsidTr="00E76ED2">
        <w:tc>
          <w:tcPr>
            <w:tcW w:w="4890" w:type="dxa"/>
            <w:vMerge/>
          </w:tcPr>
          <w:p w:rsidR="004B0036" w:rsidRPr="0001593D" w:rsidRDefault="004B0036" w:rsidP="00E76ED2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3544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4B0036" w:rsidRPr="0001593D" w:rsidTr="00E76ED2">
        <w:trPr>
          <w:trHeight w:val="391"/>
        </w:trPr>
        <w:tc>
          <w:tcPr>
            <w:tcW w:w="4890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</w:p>
        </w:tc>
      </w:tr>
      <w:tr w:rsidR="004B0036" w:rsidRPr="0001593D" w:rsidTr="00E76ED2">
        <w:trPr>
          <w:trHeight w:val="391"/>
        </w:trPr>
        <w:tc>
          <w:tcPr>
            <w:tcW w:w="4890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3118" w:type="dxa"/>
            <w:vAlign w:val="center"/>
          </w:tcPr>
          <w:p w:rsidR="004B0036" w:rsidRPr="0001593D" w:rsidRDefault="000E47D3" w:rsidP="004B0036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1207</w:t>
            </w:r>
          </w:p>
        </w:tc>
        <w:tc>
          <w:tcPr>
            <w:tcW w:w="3544" w:type="dxa"/>
            <w:vAlign w:val="center"/>
          </w:tcPr>
          <w:p w:rsidR="004B0036" w:rsidRPr="0001593D" w:rsidRDefault="000E47D3" w:rsidP="00E76ED2">
            <w:pPr>
              <w:spacing w:before="0" w:after="0" w:line="240" w:lineRule="auto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  <w:t>1914</w:t>
            </w:r>
          </w:p>
        </w:tc>
      </w:tr>
      <w:tr w:rsidR="004B0036" w:rsidRPr="0001593D" w:rsidTr="00E76ED2">
        <w:trPr>
          <w:trHeight w:val="447"/>
        </w:trPr>
        <w:tc>
          <w:tcPr>
            <w:tcW w:w="4890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4B0036" w:rsidRPr="0001593D" w:rsidRDefault="000E47D3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</w:t>
            </w:r>
          </w:p>
        </w:tc>
        <w:tc>
          <w:tcPr>
            <w:tcW w:w="3544" w:type="dxa"/>
            <w:vAlign w:val="center"/>
          </w:tcPr>
          <w:p w:rsidR="004B0036" w:rsidRPr="0001593D" w:rsidRDefault="000E47D3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1914</w:t>
            </w:r>
          </w:p>
        </w:tc>
      </w:tr>
      <w:tr w:rsidR="004B0036" w:rsidRPr="0001593D" w:rsidTr="00E76ED2">
        <w:tc>
          <w:tcPr>
            <w:tcW w:w="4890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3118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>0</w:t>
            </w:r>
          </w:p>
        </w:tc>
        <w:tc>
          <w:tcPr>
            <w:tcW w:w="3544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>0</w:t>
            </w:r>
          </w:p>
        </w:tc>
      </w:tr>
      <w:tr w:rsidR="004B0036" w:rsidRPr="0001593D" w:rsidTr="00E76ED2">
        <w:trPr>
          <w:trHeight w:val="478"/>
        </w:trPr>
        <w:tc>
          <w:tcPr>
            <w:tcW w:w="4890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3118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>0</w:t>
            </w:r>
          </w:p>
        </w:tc>
        <w:tc>
          <w:tcPr>
            <w:tcW w:w="3544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1593D">
              <w:rPr>
                <w:sz w:val="16"/>
                <w:szCs w:val="16"/>
              </w:rPr>
              <w:t>0</w:t>
            </w:r>
          </w:p>
        </w:tc>
      </w:tr>
      <w:tr w:rsidR="004B0036" w:rsidRPr="0001593D" w:rsidTr="00E76ED2">
        <w:trPr>
          <w:trHeight w:val="409"/>
        </w:trPr>
        <w:tc>
          <w:tcPr>
            <w:tcW w:w="4890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544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</w:rPr>
              <w:t>0</w:t>
            </w:r>
          </w:p>
        </w:tc>
      </w:tr>
      <w:tr w:rsidR="004B0036" w:rsidRPr="0001593D" w:rsidTr="00E76ED2">
        <w:trPr>
          <w:trHeight w:val="409"/>
        </w:trPr>
        <w:tc>
          <w:tcPr>
            <w:tcW w:w="4890" w:type="dxa"/>
            <w:vAlign w:val="center"/>
          </w:tcPr>
          <w:p w:rsidR="004B0036" w:rsidRPr="0001593D" w:rsidRDefault="004B0036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 w:rsidRPr="0001593D">
              <w:rPr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4B0036" w:rsidRPr="0001593D" w:rsidRDefault="000E47D3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1207</w:t>
            </w:r>
          </w:p>
        </w:tc>
        <w:tc>
          <w:tcPr>
            <w:tcW w:w="3544" w:type="dxa"/>
            <w:vAlign w:val="center"/>
          </w:tcPr>
          <w:p w:rsidR="004B0036" w:rsidRPr="0001593D" w:rsidRDefault="000E47D3" w:rsidP="00E76ED2">
            <w:pPr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1914</w:t>
            </w:r>
          </w:p>
        </w:tc>
      </w:tr>
    </w:tbl>
    <w:p w:rsidR="004B0036" w:rsidRDefault="004B0036" w:rsidP="00083EAA">
      <w:pPr>
        <w:spacing w:line="240" w:lineRule="auto"/>
        <w:rPr>
          <w:rFonts w:ascii="Arial" w:hAnsi="Arial"/>
          <w:b/>
          <w:sz w:val="16"/>
          <w:szCs w:val="16"/>
        </w:rPr>
      </w:pP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d) prehľad o výške záväzkov podľa zostatkovej doby splatnosti v členení podľa položiek súvahy 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1. do jedného roka vrátane,</w:t>
      </w:r>
    </w:p>
    <w:p w:rsidR="00083EAA" w:rsidRDefault="00083EAA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-  </w:t>
      </w:r>
      <w:r>
        <w:rPr>
          <w:rFonts w:ascii="Arial" w:hAnsi="Arial"/>
          <w:b/>
          <w:sz w:val="16"/>
          <w:szCs w:val="16"/>
        </w:rPr>
        <w:t xml:space="preserve">záväzky z obchodného styku                                                                  </w:t>
      </w:r>
      <w:r w:rsidR="000E47D3">
        <w:rPr>
          <w:rFonts w:ascii="Arial" w:hAnsi="Arial"/>
          <w:b/>
          <w:sz w:val="16"/>
          <w:szCs w:val="16"/>
        </w:rPr>
        <w:t xml:space="preserve">  </w:t>
      </w:r>
      <w:r>
        <w:rPr>
          <w:rFonts w:ascii="Arial" w:hAnsi="Arial"/>
          <w:b/>
          <w:sz w:val="16"/>
          <w:szCs w:val="16"/>
        </w:rPr>
        <w:t xml:space="preserve">  </w:t>
      </w:r>
      <w:r w:rsidR="000E47D3">
        <w:rPr>
          <w:rFonts w:ascii="Arial" w:hAnsi="Arial"/>
          <w:b/>
          <w:sz w:val="16"/>
          <w:szCs w:val="16"/>
        </w:rPr>
        <w:t xml:space="preserve">  612</w:t>
      </w:r>
    </w:p>
    <w:p w:rsidR="00083EAA" w:rsidRDefault="00083EAA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-  záväzky voči Sociálnej a zdravotnej poisťovni                                       </w:t>
      </w:r>
      <w:r w:rsidR="00EB5923">
        <w:rPr>
          <w:rFonts w:ascii="Arial" w:hAnsi="Arial"/>
          <w:b/>
          <w:sz w:val="16"/>
          <w:szCs w:val="16"/>
        </w:rPr>
        <w:t xml:space="preserve">  </w:t>
      </w:r>
      <w:r>
        <w:rPr>
          <w:rFonts w:ascii="Arial" w:hAnsi="Arial"/>
          <w:b/>
          <w:sz w:val="16"/>
          <w:szCs w:val="16"/>
        </w:rPr>
        <w:t xml:space="preserve"> </w:t>
      </w:r>
      <w:r w:rsidR="003C2ADF">
        <w:rPr>
          <w:rFonts w:ascii="Arial" w:hAnsi="Arial"/>
          <w:b/>
          <w:sz w:val="16"/>
          <w:szCs w:val="16"/>
        </w:rPr>
        <w:t xml:space="preserve"> </w:t>
      </w:r>
      <w:r w:rsidR="000E47D3">
        <w:rPr>
          <w:rFonts w:ascii="Arial" w:hAnsi="Arial"/>
          <w:b/>
          <w:sz w:val="16"/>
          <w:szCs w:val="16"/>
        </w:rPr>
        <w:t>595</w:t>
      </w:r>
    </w:p>
    <w:p w:rsidR="00083EAA" w:rsidRDefault="00083EAA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-  daňové záväzky v lehote splatnosti                                                          </w:t>
      </w:r>
      <w:r w:rsidR="003C2ADF">
        <w:rPr>
          <w:rFonts w:ascii="Arial" w:hAnsi="Arial"/>
          <w:b/>
          <w:sz w:val="16"/>
          <w:szCs w:val="16"/>
        </w:rPr>
        <w:t xml:space="preserve">     </w:t>
      </w:r>
      <w:r w:rsidR="000E47D3">
        <w:rPr>
          <w:rFonts w:ascii="Arial" w:hAnsi="Arial"/>
          <w:b/>
          <w:sz w:val="16"/>
          <w:szCs w:val="16"/>
        </w:rPr>
        <w:t xml:space="preserve">   0</w:t>
      </w: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2. od jedného roka do piatich rokov vrátane,</w:t>
      </w:r>
    </w:p>
    <w:p w:rsidR="00083EAA" w:rsidRDefault="00083EAA" w:rsidP="00083EAA">
      <w:pPr>
        <w:spacing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b/>
          <w:sz w:val="16"/>
          <w:szCs w:val="16"/>
        </w:rPr>
        <w:t>Účtovná jednotka nemá náplň pre túto položku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3. viac ako päť rokov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b/>
          <w:sz w:val="16"/>
          <w:szCs w:val="16"/>
        </w:rPr>
        <w:t>Účtovná jednotka nemá náplň pre túto položku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b/>
          <w:sz w:val="16"/>
          <w:szCs w:val="16"/>
        </w:rPr>
      </w:pPr>
    </w:p>
    <w:p w:rsidR="0036487D" w:rsidRDefault="0036487D" w:rsidP="00083EAA">
      <w:pPr>
        <w:spacing w:line="240" w:lineRule="auto"/>
        <w:ind w:left="180" w:hanging="180"/>
        <w:rPr>
          <w:rFonts w:ascii="Arial" w:hAnsi="Arial"/>
          <w:b/>
          <w:sz w:val="16"/>
          <w:szCs w:val="16"/>
        </w:rPr>
      </w:pP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e) prehľad o záväzkoch zo sociálneho fondu; uvádza sa začiatočný stav, tvorba a čerpanie sociálneho fondu počas účtovného obdobia a zostatok na konci účtovného obdobia,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Účtovná jednotka nemá náplň pre túto položku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14 písm. e) o vývoji sociálneho fondu</w:t>
      </w: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4323"/>
        <w:gridCol w:w="3685"/>
        <w:gridCol w:w="3564"/>
      </w:tblGrid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Sociálny fond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  účtovné obdobie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 účtovné  obdobie</w:t>
            </w:r>
          </w:p>
        </w:tc>
      </w:tr>
      <w:tr w:rsidR="00083EAA" w:rsidTr="00083EAA">
        <w:trPr>
          <w:trHeight w:val="61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k prvému dňu účtovného obdobia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Tvorba na ťarchu nákladov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27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Tvorba zo zisku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4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Čerpanie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36487D">
      <w:pPr>
        <w:spacing w:line="240" w:lineRule="auto"/>
        <w:rPr>
          <w:rFonts w:ascii="Arial" w:hAnsi="Arial"/>
          <w:sz w:val="16"/>
          <w:szCs w:val="16"/>
          <w:lang w:eastAsia="ar-SA"/>
        </w:rPr>
      </w:pPr>
    </w:p>
    <w:p w:rsidR="0036487D" w:rsidRDefault="00083EAA" w:rsidP="0036487D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f) prehľad o bankových úveroch, pôžičkách a návratných finančných výpomociach s uvedením meny, v ktorej boli poskytnuté, druhu, hodnoty v cudzej mene a hodnoty v eurách ku dňu, ku ktorému sa zostavuje účtovná </w:t>
      </w:r>
      <w:r w:rsidR="0036487D">
        <w:rPr>
          <w:rFonts w:ascii="Arial" w:hAnsi="Arial"/>
          <w:sz w:val="16"/>
          <w:szCs w:val="16"/>
        </w:rPr>
        <w:t xml:space="preserve"> </w:t>
      </w:r>
    </w:p>
    <w:p w:rsidR="00083EAA" w:rsidRDefault="0036487D" w:rsidP="0036487D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  <w:r w:rsidR="00083EAA">
        <w:rPr>
          <w:rFonts w:ascii="Arial" w:hAnsi="Arial"/>
          <w:sz w:val="16"/>
          <w:szCs w:val="16"/>
        </w:rPr>
        <w:t>závierka, výšky úroku, splatnosti a formy zabezpečenia,</w:t>
      </w:r>
    </w:p>
    <w:p w:rsidR="00083EAA" w:rsidRDefault="00083EAA" w:rsidP="00083EAA">
      <w:pPr>
        <w:spacing w:line="240" w:lineRule="auto"/>
        <w:ind w:left="180" w:hanging="18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Účtovná jednotka nemá náplň pre túto položku.</w:t>
      </w:r>
    </w:p>
    <w:p w:rsidR="00083EAA" w:rsidRDefault="00083EAA" w:rsidP="00083EAA">
      <w:pPr>
        <w:spacing w:before="0" w:after="0" w:line="240" w:lineRule="auto"/>
        <w:rPr>
          <w:rFonts w:ascii="Arial" w:hAnsi="Arial"/>
          <w:sz w:val="16"/>
          <w:szCs w:val="16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14 písm. f) o bankových úveroch, pôžičkách a návratných finančných výpomociach</w:t>
      </w: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1771"/>
        <w:gridCol w:w="1134"/>
        <w:gridCol w:w="1843"/>
        <w:gridCol w:w="1559"/>
        <w:gridCol w:w="2126"/>
        <w:gridCol w:w="2694"/>
        <w:gridCol w:w="3138"/>
      </w:tblGrid>
      <w:tr w:rsidR="00083EAA" w:rsidTr="00083EA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Druh cudzieho zdroja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Výška úroku v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Splatnosť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Forma zabezpečenia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Suma istiny na konci bežného účtovného obdobia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Suma istiny na konci bezprostredne predchádzajúceho účtovného obdobia</w:t>
            </w:r>
          </w:p>
        </w:tc>
      </w:tr>
      <w:tr w:rsidR="00083EAA" w:rsidTr="00083EA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Krátkodobý bankový úver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9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Pôžička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Návratná finančná výpomoc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Dlhodobý bankový úver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7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spacing w:before="0" w:after="24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g) prehľad o významných položkách časového rozlíšenia výdavkov budúcich období.</w:t>
      </w:r>
    </w:p>
    <w:p w:rsidR="00083EAA" w:rsidRDefault="00083EAA" w:rsidP="00083EAA">
      <w:pPr>
        <w:spacing w:before="0" w:after="24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Účtovná jednotka nemá náplň pre túto položku.</w:t>
      </w:r>
    </w:p>
    <w:p w:rsidR="0036487D" w:rsidRDefault="0036487D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6487D" w:rsidRDefault="0036487D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6487D" w:rsidRDefault="0036487D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EA75ED" w:rsidRDefault="00EA75ED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6487D" w:rsidRDefault="0036487D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36487D" w:rsidRDefault="0036487D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Default="00083EAA" w:rsidP="0036487D">
      <w:pPr>
        <w:pStyle w:val="Bezriadkovania"/>
      </w:pPr>
      <w:r>
        <w:lastRenderedPageBreak/>
        <w:t>(15) Prehľad o významných položkách výnosov budúcich období v členení najmä na</w:t>
      </w:r>
    </w:p>
    <w:p w:rsidR="00083EAA" w:rsidRDefault="00083EAA" w:rsidP="0036487D">
      <w:pPr>
        <w:pStyle w:val="Bezriadkovania"/>
      </w:pPr>
      <w:r>
        <w:t>a) zostatkovú hodnotu bezodplatne nadobudnutého dlhodobého majetku,</w:t>
      </w:r>
    </w:p>
    <w:p w:rsidR="00083EAA" w:rsidRDefault="00083EAA" w:rsidP="0036487D">
      <w:pPr>
        <w:pStyle w:val="Bezriadkovania"/>
      </w:pPr>
      <w:r>
        <w:t>b) zostatkovú hodnotu dlhodobého majetku obstaraného z dotácie,</w:t>
      </w:r>
    </w:p>
    <w:p w:rsidR="00083EAA" w:rsidRDefault="00083EAA" w:rsidP="0036487D">
      <w:pPr>
        <w:pStyle w:val="Bezriadkovania"/>
      </w:pPr>
      <w:r>
        <w:t>c) zostatok nepoužitej dotácie alebo grantu,</w:t>
      </w:r>
    </w:p>
    <w:p w:rsidR="00083EAA" w:rsidRDefault="00083EAA" w:rsidP="0036487D">
      <w:pPr>
        <w:pStyle w:val="Bezriadkovania"/>
      </w:pPr>
      <w:r>
        <w:t>d) zostatok nepoužitej časti podielu zaplatenej dane,</w:t>
      </w:r>
    </w:p>
    <w:p w:rsidR="00083EAA" w:rsidRDefault="00083EAA" w:rsidP="0036487D">
      <w:pPr>
        <w:pStyle w:val="Bezriadkovania"/>
      </w:pPr>
      <w:r>
        <w:t>e) zostatkovú hodnotu dlhodobého majetku obstaraného z podielu zaplatenej dane.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15 o významných položkách výnosov budúcich období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3070"/>
        <w:gridCol w:w="3663"/>
        <w:gridCol w:w="2126"/>
        <w:gridCol w:w="2268"/>
        <w:gridCol w:w="3280"/>
      </w:tblGrid>
      <w:tr w:rsidR="00083EAA" w:rsidTr="00083E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bezprostredne predchádzajúceho účtovného obdobia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Prírastky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Úbytky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bežného účtovného obdobia</w:t>
            </w:r>
          </w:p>
        </w:tc>
      </w:tr>
      <w:tr w:rsidR="00083EAA" w:rsidTr="00083E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bezodplatne nadobudnutého dlhodobého majetku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dlhodobého majetku obstaraného z dotácie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1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dlhodobého majetku  obstaraného z finančného daru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81496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81496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81496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81496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</w:tr>
      <w:tr w:rsidR="00083EAA" w:rsidTr="00083E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grantu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podielu zaplatenej dane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3C2ADF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E47D3">
              <w:rPr>
                <w:rFonts w:ascii="Arial" w:hAnsi="Arial"/>
                <w:sz w:val="16"/>
                <w:szCs w:val="16"/>
              </w:rPr>
              <w:t>7420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2A7A3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236039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2A7A3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217441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3E" w:rsidRDefault="002A7A3E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66018</w:t>
            </w:r>
          </w:p>
        </w:tc>
      </w:tr>
      <w:tr w:rsidR="00083EAA" w:rsidTr="00083EAA">
        <w:trPr>
          <w:trHeight w:val="19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36487D">
      <w:pPr>
        <w:pStyle w:val="Bezriadkovania"/>
      </w:pPr>
      <w:r>
        <w:t>(16) Údaje o majetku prenajatom formou finančného prenájmu, a to</w:t>
      </w:r>
    </w:p>
    <w:p w:rsidR="00083EAA" w:rsidRDefault="00083EAA" w:rsidP="0036487D">
      <w:pPr>
        <w:pStyle w:val="Bezriadkovania"/>
      </w:pPr>
      <w:r>
        <w:t>a) celková suma dohodnutých platieb ku dňu, ku ktorému sa zostavuje účtovná závierka, v členení na istinu a finančný náklad,</w:t>
      </w:r>
    </w:p>
    <w:p w:rsidR="00083EAA" w:rsidRDefault="00083EAA" w:rsidP="0036487D">
      <w:pPr>
        <w:pStyle w:val="Bezriadkovania"/>
      </w:pPr>
      <w:r>
        <w:t xml:space="preserve">b) suma istiny a finančného nákladu podľa doby splatnosti </w:t>
      </w:r>
    </w:p>
    <w:p w:rsidR="00083EAA" w:rsidRDefault="00083EAA" w:rsidP="0036487D">
      <w:pPr>
        <w:pStyle w:val="Bezriadkovania"/>
      </w:pPr>
      <w:r>
        <w:tab/>
        <w:t>1. do jedného roka vrátane,</w:t>
      </w:r>
    </w:p>
    <w:p w:rsidR="00083EAA" w:rsidRDefault="00083EAA" w:rsidP="0036487D">
      <w:pPr>
        <w:pStyle w:val="Bezriadkovania"/>
      </w:pPr>
      <w:r>
        <w:tab/>
        <w:t>2. od jedného roka do piatich rokov vrátane,</w:t>
      </w:r>
    </w:p>
    <w:p w:rsidR="00083EAA" w:rsidRDefault="00083EAA" w:rsidP="0036487D">
      <w:pPr>
        <w:pStyle w:val="Bezriadkovania"/>
      </w:pPr>
      <w:r>
        <w:t xml:space="preserve"> </w:t>
      </w:r>
      <w:r w:rsidR="00EA75ED">
        <w:t xml:space="preserve">          </w:t>
      </w:r>
      <w:r>
        <w:t xml:space="preserve">    3. viac ako päť rokov.</w:t>
      </w:r>
    </w:p>
    <w:p w:rsidR="0036487D" w:rsidRPr="0036487D" w:rsidRDefault="00083EAA" w:rsidP="0036487D">
      <w:pPr>
        <w:pStyle w:val="Bezriadkovania"/>
        <w:rPr>
          <w:b/>
        </w:rPr>
      </w:pPr>
      <w:r>
        <w:rPr>
          <w:b/>
        </w:rPr>
        <w:t>Účtovná jednotka nemá náplň pre túto položku.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Tabuľka k čl. III ods. 16 o majetku prenajatom formou finančného prenájmu</w:t>
      </w:r>
    </w:p>
    <w:tbl>
      <w:tblPr>
        <w:tblW w:w="1440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2914"/>
        <w:gridCol w:w="2551"/>
        <w:gridCol w:w="567"/>
        <w:gridCol w:w="5090"/>
        <w:gridCol w:w="3278"/>
      </w:tblGrid>
      <w:tr w:rsidR="00083EAA" w:rsidTr="00083E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Záväzok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bezprostredne predchádzajúceho účtovného obdobia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Istina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Finančný náklad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Stav na konci bežného účtovného obdobia</w:t>
            </w:r>
          </w:p>
        </w:tc>
      </w:tr>
      <w:tr w:rsidR="00083EAA" w:rsidTr="00083EAA">
        <w:trPr>
          <w:trHeight w:val="218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Celková suma dohodnutých platieb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A" w:rsidRDefault="00083EAA">
            <w:pPr>
              <w:suppressAutoHyphens/>
              <w:snapToGrid w:val="0"/>
              <w:spacing w:before="0" w:line="240" w:lineRule="auto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do jedného roka vrátane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od jedného roka do piatich  rokov vrátane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viac ako päť rokov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keepNext/>
        <w:spacing w:before="0" w:line="240" w:lineRule="auto"/>
        <w:rPr>
          <w:rFonts w:ascii="Arial" w:hAnsi="Arial"/>
          <w:b/>
          <w:bCs/>
          <w:kern w:val="2"/>
          <w:szCs w:val="20"/>
          <w:lang w:eastAsia="ar-SA"/>
        </w:rPr>
      </w:pP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kern w:val="2"/>
          <w:szCs w:val="20"/>
        </w:rPr>
      </w:pPr>
      <w:r>
        <w:rPr>
          <w:rFonts w:ascii="Arial" w:hAnsi="Arial"/>
          <w:b/>
          <w:bCs/>
          <w:kern w:val="2"/>
          <w:szCs w:val="20"/>
        </w:rPr>
        <w:t>Čl. IV</w:t>
      </w: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Informácie, ktoré dopĺňajú a vysvetľujú údaje vo výkaze ziskov a strát</w:t>
      </w:r>
    </w:p>
    <w:p w:rsidR="00083EAA" w:rsidRDefault="00083EAA" w:rsidP="00083EAA">
      <w:pPr>
        <w:numPr>
          <w:ilvl w:val="0"/>
          <w:numId w:val="32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Prehľad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4323"/>
        <w:gridCol w:w="3685"/>
        <w:gridCol w:w="3564"/>
        <w:gridCol w:w="3564"/>
      </w:tblGrid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Položky výnosov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  účtovné obdobie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 účtovné  obdobie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Činnosť účtovnej jednotky</w:t>
            </w:r>
          </w:p>
        </w:tc>
      </w:tr>
      <w:tr w:rsidR="00083EA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Tržby z predaja služieb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2A7A3E" w:rsidP="00AD322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11345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15462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Podnikateľská činnosť</w:t>
            </w: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</w:p>
    <w:p w:rsidR="00083EAA" w:rsidRPr="00215D39" w:rsidRDefault="00083EAA" w:rsidP="00215D39">
      <w:pPr>
        <w:numPr>
          <w:ilvl w:val="0"/>
          <w:numId w:val="32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Opis a vyčíslenie hodnoty významných položiek prijatých darov, osobitných výnosov, zákonných poplatkov a iných ostatných výnosov. </w:t>
      </w: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4323"/>
        <w:gridCol w:w="3685"/>
        <w:gridCol w:w="3564"/>
        <w:gridCol w:w="3564"/>
      </w:tblGrid>
      <w:tr w:rsidR="00083EAA" w:rsidTr="00083EA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Položky výnosov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  účtovné obdobie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 účtovné  obdobie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Činnosť účtovnej jednotky</w:t>
            </w:r>
          </w:p>
        </w:tc>
      </w:tr>
      <w:tr w:rsidR="00083EA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Úroky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ADF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429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  <w:r w:rsidR="003C2ADF">
              <w:rPr>
                <w:rFonts w:ascii="Arial" w:hAnsi="Arial"/>
                <w:sz w:val="16"/>
                <w:szCs w:val="16"/>
              </w:rPr>
              <w:t>, podnikateľská činnosť</w:t>
            </w:r>
          </w:p>
        </w:tc>
      </w:tr>
      <w:tr w:rsidR="00083EA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Iné ostatné výnosy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AD322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EB5923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</w:p>
        </w:tc>
      </w:tr>
      <w:tr w:rsidR="00083EA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Prijaté príspevky od iných organizácií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3272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11190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</w:p>
        </w:tc>
      </w:tr>
      <w:tr w:rsidR="00083EA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Prijaté príspevky od fyzických osôb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345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783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</w:p>
        </w:tc>
      </w:tr>
      <w:tr w:rsidR="00AD322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A" w:rsidRDefault="00AD322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Tržby z predaja dlhodobého nehmotného majetku a dlhodobého hmotného majetku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22A" w:rsidRDefault="00EB5923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22A" w:rsidRDefault="00AD322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2A" w:rsidRDefault="00AD322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</w:p>
        </w:tc>
      </w:tr>
      <w:tr w:rsidR="00083EAA" w:rsidTr="00083EAA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Príspevky z podielu zaplatenej dane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217441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160195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E621C9" w:rsidRPr="00215D39" w:rsidRDefault="00083EAA" w:rsidP="00215D39">
      <w:pPr>
        <w:numPr>
          <w:ilvl w:val="0"/>
          <w:numId w:val="32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Prehľad  dotácií a grantov, ktoré účtovná jednotka prijala v priebehu bežného účtovného obdobia.</w:t>
      </w:r>
    </w:p>
    <w:tbl>
      <w:tblPr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4323"/>
        <w:gridCol w:w="3685"/>
        <w:gridCol w:w="3564"/>
        <w:gridCol w:w="3564"/>
      </w:tblGrid>
      <w:tr w:rsidR="00E621C9" w:rsidTr="00E76ED2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C9" w:rsidRDefault="00E621C9" w:rsidP="00E621C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Položky grantov a dotácií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C9" w:rsidRDefault="00E621C9" w:rsidP="00E76ED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  účtovné obdobie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C9" w:rsidRDefault="00E621C9" w:rsidP="00E76ED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 účtovné  obdobie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C9" w:rsidRDefault="00E621C9" w:rsidP="00E76ED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Činnosť účtovnej jednotky</w:t>
            </w:r>
          </w:p>
        </w:tc>
      </w:tr>
      <w:tr w:rsidR="00E621C9" w:rsidTr="00E76ED2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C9" w:rsidRDefault="00E621C9" w:rsidP="00E76ED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Dotácie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C9" w:rsidRDefault="00AD322A" w:rsidP="00E76ED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C9" w:rsidRDefault="00E621C9" w:rsidP="00E621C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C9" w:rsidRDefault="00E621C9" w:rsidP="00E76ED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</w:p>
        </w:tc>
      </w:tr>
      <w:tr w:rsidR="00E621C9" w:rsidTr="00E76ED2">
        <w:trPr>
          <w:trHeight w:val="37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C9" w:rsidRDefault="00E621C9" w:rsidP="00E621C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Granty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21C9" w:rsidRDefault="00E621C9" w:rsidP="00E621C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1C9" w:rsidRDefault="00E621C9" w:rsidP="00E76ED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1C9" w:rsidRDefault="00E621C9" w:rsidP="00E76ED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Hlavná činnosť</w:t>
            </w:r>
          </w:p>
        </w:tc>
      </w:tr>
    </w:tbl>
    <w:p w:rsidR="00083EAA" w:rsidRDefault="00083EAA" w:rsidP="00215D39">
      <w:pPr>
        <w:spacing w:before="0" w:line="240" w:lineRule="auto"/>
        <w:rPr>
          <w:rFonts w:ascii="Arial" w:hAnsi="Arial"/>
          <w:b/>
          <w:sz w:val="16"/>
          <w:szCs w:val="16"/>
        </w:rPr>
      </w:pPr>
    </w:p>
    <w:p w:rsidR="00083EAA" w:rsidRDefault="00083EAA" w:rsidP="00083EAA">
      <w:pPr>
        <w:numPr>
          <w:ilvl w:val="0"/>
          <w:numId w:val="32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Opis a suma významných položiek finančných výnosov; uvádza sa aj celková suma kurzových ziskov, pričom  osobitne sa uvádza hodnota kurzových ziskov účtovaná ku dňu, ku ktorému sa zostavuje účtovná závierka.</w:t>
      </w:r>
    </w:p>
    <w:p w:rsidR="00083EAA" w:rsidRDefault="00083EAA" w:rsidP="00083EAA">
      <w:pPr>
        <w:numPr>
          <w:ilvl w:val="0"/>
          <w:numId w:val="30"/>
        </w:numPr>
        <w:suppressAutoHyphens/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Úroky  na bankových účtoch                                                    </w:t>
      </w:r>
      <w:r w:rsidR="002A7A3E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 </w:t>
      </w:r>
      <w:r w:rsidR="002A7A3E">
        <w:rPr>
          <w:rFonts w:ascii="Arial" w:hAnsi="Arial"/>
          <w:b/>
          <w:sz w:val="16"/>
          <w:szCs w:val="16"/>
        </w:rPr>
        <w:t>44</w:t>
      </w:r>
      <w:r>
        <w:rPr>
          <w:rFonts w:ascii="Arial" w:hAnsi="Arial"/>
          <w:b/>
          <w:sz w:val="16"/>
          <w:szCs w:val="16"/>
        </w:rPr>
        <w:t xml:space="preserve"> eur</w:t>
      </w:r>
    </w:p>
    <w:p w:rsidR="003C2ADF" w:rsidRDefault="003C2ADF" w:rsidP="00083EAA">
      <w:pPr>
        <w:numPr>
          <w:ilvl w:val="0"/>
          <w:numId w:val="30"/>
        </w:numPr>
        <w:suppressAutoHyphens/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Zmluvné úroky z omeškania                                                        </w:t>
      </w:r>
      <w:r w:rsidR="002A7A3E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</w:t>
      </w:r>
      <w:r w:rsidR="002A7A3E"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  <w:sz w:val="16"/>
          <w:szCs w:val="16"/>
        </w:rPr>
        <w:t xml:space="preserve"> eur</w:t>
      </w:r>
    </w:p>
    <w:p w:rsidR="00E621C9" w:rsidRDefault="00E621C9" w:rsidP="00083EAA">
      <w:pPr>
        <w:numPr>
          <w:ilvl w:val="0"/>
          <w:numId w:val="30"/>
        </w:numPr>
        <w:suppressAutoHyphens/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Iné ostatné výnosy                                                                    </w:t>
      </w:r>
      <w:r w:rsidR="00215D39">
        <w:rPr>
          <w:rFonts w:ascii="Arial" w:hAnsi="Arial"/>
          <w:b/>
          <w:sz w:val="16"/>
          <w:szCs w:val="16"/>
        </w:rPr>
        <w:t xml:space="preserve">   </w:t>
      </w:r>
      <w:r w:rsidR="002A7A3E">
        <w:rPr>
          <w:rFonts w:ascii="Arial" w:hAnsi="Arial"/>
          <w:b/>
          <w:sz w:val="16"/>
          <w:szCs w:val="16"/>
        </w:rPr>
        <w:t xml:space="preserve"> </w:t>
      </w:r>
      <w:r w:rsidR="00215D3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</w:t>
      </w:r>
      <w:r w:rsidR="00215D39">
        <w:rPr>
          <w:rFonts w:ascii="Arial" w:hAnsi="Arial"/>
          <w:b/>
          <w:sz w:val="16"/>
          <w:szCs w:val="16"/>
        </w:rPr>
        <w:t>0</w:t>
      </w:r>
      <w:r>
        <w:rPr>
          <w:rFonts w:ascii="Arial" w:hAnsi="Arial"/>
          <w:b/>
          <w:sz w:val="16"/>
          <w:szCs w:val="16"/>
        </w:rPr>
        <w:t xml:space="preserve"> eur   </w:t>
      </w:r>
    </w:p>
    <w:p w:rsidR="00083EAA" w:rsidRDefault="00083EAA" w:rsidP="00083EAA">
      <w:pPr>
        <w:numPr>
          <w:ilvl w:val="0"/>
          <w:numId w:val="30"/>
        </w:numPr>
        <w:suppressAutoHyphens/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Prijaté príspevky od iných organizácií                              </w:t>
      </w:r>
      <w:r w:rsidR="003C2ADF">
        <w:rPr>
          <w:rFonts w:ascii="Arial" w:hAnsi="Arial"/>
          <w:b/>
          <w:sz w:val="16"/>
          <w:szCs w:val="16"/>
        </w:rPr>
        <w:t xml:space="preserve">  </w:t>
      </w:r>
      <w:r>
        <w:rPr>
          <w:rFonts w:ascii="Arial" w:hAnsi="Arial"/>
          <w:b/>
          <w:sz w:val="16"/>
          <w:szCs w:val="16"/>
        </w:rPr>
        <w:t xml:space="preserve"> </w:t>
      </w:r>
      <w:r w:rsidR="002A7A3E">
        <w:rPr>
          <w:rFonts w:ascii="Arial" w:hAnsi="Arial"/>
          <w:b/>
          <w:sz w:val="16"/>
          <w:szCs w:val="16"/>
        </w:rPr>
        <w:t xml:space="preserve">   3 272</w:t>
      </w:r>
      <w:r w:rsidR="00E621C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eur</w:t>
      </w:r>
    </w:p>
    <w:p w:rsidR="00215D39" w:rsidRPr="00EB5923" w:rsidRDefault="00083EAA" w:rsidP="00EB5923">
      <w:pPr>
        <w:numPr>
          <w:ilvl w:val="0"/>
          <w:numId w:val="30"/>
        </w:numPr>
        <w:suppressAutoHyphens/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Prijaté príspevky od fyzických osôb                                    </w:t>
      </w:r>
      <w:r w:rsidR="00215D39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   </w:t>
      </w:r>
      <w:r w:rsidR="002A7A3E">
        <w:rPr>
          <w:rFonts w:ascii="Arial" w:hAnsi="Arial"/>
          <w:b/>
          <w:sz w:val="16"/>
          <w:szCs w:val="16"/>
        </w:rPr>
        <w:t xml:space="preserve"> </w:t>
      </w:r>
      <w:r w:rsidR="00215D39">
        <w:rPr>
          <w:rFonts w:ascii="Arial" w:hAnsi="Arial"/>
          <w:b/>
          <w:sz w:val="16"/>
          <w:szCs w:val="16"/>
        </w:rPr>
        <w:t xml:space="preserve"> </w:t>
      </w:r>
      <w:r w:rsidR="002A7A3E">
        <w:rPr>
          <w:rFonts w:ascii="Arial" w:hAnsi="Arial"/>
          <w:b/>
          <w:sz w:val="16"/>
          <w:szCs w:val="16"/>
        </w:rPr>
        <w:t>345</w:t>
      </w:r>
      <w:r>
        <w:rPr>
          <w:rFonts w:ascii="Arial" w:hAnsi="Arial"/>
          <w:b/>
          <w:sz w:val="16"/>
          <w:szCs w:val="16"/>
        </w:rPr>
        <w:t xml:space="preserve"> eur </w:t>
      </w:r>
    </w:p>
    <w:p w:rsidR="00083EAA" w:rsidRPr="00E621C9" w:rsidRDefault="00083EAA" w:rsidP="00E621C9">
      <w:pPr>
        <w:numPr>
          <w:ilvl w:val="0"/>
          <w:numId w:val="30"/>
        </w:numPr>
        <w:suppressAutoHyphens/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Príspevky z podielu zaplatenej dane                                  </w:t>
      </w:r>
      <w:r w:rsidR="00E621C9">
        <w:rPr>
          <w:rFonts w:ascii="Arial" w:hAnsi="Arial"/>
          <w:b/>
          <w:sz w:val="16"/>
          <w:szCs w:val="16"/>
        </w:rPr>
        <w:t xml:space="preserve">  </w:t>
      </w:r>
      <w:r w:rsidR="002A7A3E">
        <w:rPr>
          <w:rFonts w:ascii="Arial" w:hAnsi="Arial"/>
          <w:b/>
          <w:sz w:val="16"/>
          <w:szCs w:val="16"/>
        </w:rPr>
        <w:t>217 441</w:t>
      </w:r>
      <w:r w:rsidR="003C2ADF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eu</w:t>
      </w:r>
      <w:r w:rsidR="0081496A">
        <w:rPr>
          <w:rFonts w:ascii="Arial" w:hAnsi="Arial"/>
          <w:b/>
          <w:sz w:val="16"/>
          <w:szCs w:val="16"/>
        </w:rPr>
        <w:t>r</w:t>
      </w:r>
    </w:p>
    <w:p w:rsidR="00083EAA" w:rsidRDefault="00083EAA" w:rsidP="00083EAA">
      <w:pPr>
        <w:spacing w:line="240" w:lineRule="auto"/>
        <w:ind w:left="360" w:firstLine="348"/>
        <w:rPr>
          <w:rFonts w:ascii="Arial" w:hAnsi="Arial"/>
          <w:b/>
          <w:sz w:val="16"/>
          <w:szCs w:val="16"/>
        </w:rPr>
      </w:pPr>
    </w:p>
    <w:p w:rsidR="00083EAA" w:rsidRDefault="00083EAA" w:rsidP="00083EAA">
      <w:pPr>
        <w:spacing w:line="240" w:lineRule="auto"/>
        <w:ind w:left="360" w:firstLine="348"/>
        <w:rPr>
          <w:rFonts w:ascii="Arial" w:hAnsi="Arial"/>
          <w:b/>
          <w:sz w:val="16"/>
          <w:szCs w:val="16"/>
        </w:rPr>
      </w:pPr>
    </w:p>
    <w:p w:rsidR="00083EAA" w:rsidRDefault="00083EAA" w:rsidP="00083EAA">
      <w:pPr>
        <w:numPr>
          <w:ilvl w:val="0"/>
          <w:numId w:val="32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 xml:space="preserve">Opis a vyčíslenie hodnoty významných položiek nákladov, nákladov na ostatné služby, osobitných nákladov a iných ostatných nákladov. </w:t>
      </w:r>
    </w:p>
    <w:tbl>
      <w:tblPr>
        <w:tblW w:w="0" w:type="auto"/>
        <w:tblInd w:w="814" w:type="dxa"/>
        <w:tblLayout w:type="fixed"/>
        <w:tblLook w:val="04A0" w:firstRow="1" w:lastRow="0" w:firstColumn="1" w:lastColumn="0" w:noHBand="0" w:noVBand="1"/>
      </w:tblPr>
      <w:tblGrid>
        <w:gridCol w:w="4351"/>
        <w:gridCol w:w="3709"/>
        <w:gridCol w:w="3587"/>
      </w:tblGrid>
      <w:tr w:rsidR="00083EAA" w:rsidTr="00083EAA">
        <w:trPr>
          <w:trHeight w:val="36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Položky nákladov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Bežné  účtovné obdobie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Bezprostredne predchádzajúce účtovné  obdobie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Spotreba materiálu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2A7A3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849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723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Spotreba energie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 w:rsidP="00132E2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2A7A3E">
              <w:rPr>
                <w:rFonts w:ascii="Arial" w:hAnsi="Arial"/>
                <w:sz w:val="16"/>
                <w:szCs w:val="16"/>
              </w:rPr>
              <w:t>299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7554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Opravy a udržiavanie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  <w:r w:rsidR="00B83366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3262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Cestovné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B83366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2778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1008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Ostatné služby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B83366" w:rsidP="00215D3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7646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8249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Mzdové náklady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3750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312D5F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3750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Zákonné sociálne a zdravotné poistenie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  <w:r w:rsidR="00132E2A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312D5F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742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Daň z  nehnuteľnosti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579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312D5F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579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Ostatné dane a poplatky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B83366" w:rsidP="00215D3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Dary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 w:rsidP="00215D39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312D5F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>0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Iné ostatné náklady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B83366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777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766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Odpisy dlhodobého hmotného a nehmotného majetku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B83366">
              <w:rPr>
                <w:rFonts w:ascii="Arial" w:hAnsi="Arial"/>
                <w:sz w:val="16"/>
                <w:szCs w:val="16"/>
              </w:rPr>
              <w:t>983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312D5F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3805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Tvorba a zúčtovanie opravných položiek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Poskytnuté príspevky fyzickým osobám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B83366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1920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312D5F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2003</w:t>
            </w:r>
          </w:p>
        </w:tc>
      </w:tr>
      <w:tr w:rsidR="00312D5F" w:rsidTr="00083EAA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Poskytnuté príspevky z podielu zaplatenej dane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D5F" w:rsidRDefault="00B83366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203479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D5F" w:rsidRDefault="002A7A3E" w:rsidP="003E34EE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150673</w:t>
            </w:r>
          </w:p>
        </w:tc>
      </w:tr>
    </w:tbl>
    <w:p w:rsidR="00083EAA" w:rsidRDefault="00083EAA" w:rsidP="00083EAA">
      <w:pPr>
        <w:spacing w:before="0" w:line="240" w:lineRule="auto"/>
        <w:ind w:left="720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sz w:val="16"/>
          <w:szCs w:val="16"/>
        </w:rPr>
        <w:t xml:space="preserve">              (6) Prehľad o účele a výške použitia podielu zaplatenej dane za bežné účtovné obdobie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Tabuľka k čl. IV  ods. 6 o účele a výške použitia podielu zaplatenej dane    </w:t>
      </w:r>
    </w:p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7158"/>
        <w:gridCol w:w="3969"/>
        <w:gridCol w:w="10"/>
        <w:gridCol w:w="2977"/>
      </w:tblGrid>
      <w:tr w:rsidR="00083EAA" w:rsidTr="00083EAA"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083EAA" w:rsidTr="00083EAA">
        <w:trPr>
          <w:trHeight w:val="39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Finančné príspevky pre telesne a postihnuté deti na rehabilitácie, kúpeľnú liečbu, zakú</w:t>
            </w:r>
            <w:r w:rsidR="007A3ABE">
              <w:rPr>
                <w:rFonts w:ascii="Arial" w:hAnsi="Arial"/>
                <w:b/>
                <w:sz w:val="16"/>
                <w:szCs w:val="16"/>
              </w:rPr>
              <w:t>penie zdravotníckych pomôcok, nákup potravín pre sociálne odkázané rodiny, finančné príspevky pre občianske združenia, krízové centrá</w:t>
            </w:r>
            <w:r w:rsidR="00215D39">
              <w:rPr>
                <w:rFonts w:ascii="Arial" w:hAnsi="Arial"/>
                <w:b/>
                <w:sz w:val="16"/>
                <w:szCs w:val="16"/>
              </w:rPr>
              <w:t>, športové kluby</w:t>
            </w:r>
            <w:r w:rsidR="007A3ABE">
              <w:rPr>
                <w:rFonts w:ascii="Arial" w:hAnsi="Arial"/>
                <w:b/>
                <w:sz w:val="16"/>
                <w:szCs w:val="16"/>
              </w:rPr>
              <w:t xml:space="preserve"> ...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83EAA" w:rsidRDefault="00312D5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B83366">
              <w:rPr>
                <w:rFonts w:ascii="Arial" w:hAnsi="Arial"/>
                <w:sz w:val="16"/>
                <w:szCs w:val="16"/>
              </w:rPr>
              <w:t>7420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3EAA" w:rsidRDefault="00312D5F" w:rsidP="0079324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B83366">
              <w:rPr>
                <w:rFonts w:ascii="Arial" w:hAnsi="Arial"/>
                <w:sz w:val="16"/>
                <w:szCs w:val="16"/>
              </w:rPr>
              <w:t>70021</w:t>
            </w:r>
          </w:p>
        </w:tc>
      </w:tr>
      <w:tr w:rsidR="00083EAA" w:rsidTr="00083EAA">
        <w:trPr>
          <w:trHeight w:val="39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rPr>
          <w:trHeight w:val="397"/>
        </w:trPr>
        <w:tc>
          <w:tcPr>
            <w:tcW w:w="1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 w:rsidP="0079324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Zostatok podielu zaplatenej dane bežného účtovného obdobia                                                     </w:t>
            </w:r>
            <w:r w:rsidR="00B83366">
              <w:rPr>
                <w:rFonts w:ascii="Arial" w:hAnsi="Arial"/>
                <w:b/>
                <w:sz w:val="16"/>
                <w:szCs w:val="16"/>
              </w:rPr>
              <w:t>66018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</w:p>
        </w:tc>
      </w:tr>
    </w:tbl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  <w:lang w:eastAsia="ar-SA"/>
        </w:rPr>
      </w:pPr>
    </w:p>
    <w:p w:rsidR="00083EAA" w:rsidRDefault="00083EAA" w:rsidP="00083EAA">
      <w:pPr>
        <w:numPr>
          <w:ilvl w:val="0"/>
          <w:numId w:val="34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Opis a suma významných položiek finančných nákladov; uvádza sa aj celková suma kurzových strát, pričom osobitne sa uvádza hodnota kurzových strát účtovaná ku dňu, ku ktorému sa zostavuje účtovná závierka.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lastRenderedPageBreak/>
        <w:t>Účtovná jednotka nemá náplň pre túto položku.</w:t>
      </w:r>
    </w:p>
    <w:p w:rsidR="007A3ABE" w:rsidRDefault="007A3ABE" w:rsidP="00083EAA">
      <w:pPr>
        <w:spacing w:before="0" w:line="240" w:lineRule="auto"/>
        <w:ind w:left="720"/>
        <w:rPr>
          <w:rFonts w:ascii="Arial" w:hAnsi="Arial"/>
          <w:b/>
          <w:sz w:val="16"/>
          <w:szCs w:val="16"/>
        </w:rPr>
      </w:pPr>
    </w:p>
    <w:p w:rsidR="00083EAA" w:rsidRPr="007A3ABE" w:rsidRDefault="00083EAA" w:rsidP="007A3ABE">
      <w:pPr>
        <w:numPr>
          <w:ilvl w:val="0"/>
          <w:numId w:val="34"/>
        </w:numPr>
        <w:suppressAutoHyphens/>
        <w:spacing w:line="240" w:lineRule="auto"/>
        <w:rPr>
          <w:rFonts w:ascii="Arial" w:hAnsi="Arial"/>
          <w:sz w:val="16"/>
          <w:szCs w:val="16"/>
        </w:rPr>
      </w:pPr>
      <w:r w:rsidRPr="007A3ABE">
        <w:rPr>
          <w:rFonts w:ascii="Arial" w:hAnsi="Arial"/>
          <w:sz w:val="16"/>
          <w:szCs w:val="16"/>
        </w:rPr>
        <w:t>V účtovnej jednotke, ktorá má povinnosť overenia účtovnej závierky audítorom, sa uvedie vymedzenie a suma nákladov za účtovné obdobie v členení na náklady za</w:t>
      </w: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a) overenie účtovnej závierky,</w:t>
      </w: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b) </w:t>
      </w:r>
      <w:proofErr w:type="spellStart"/>
      <w:r>
        <w:rPr>
          <w:rFonts w:ascii="Arial" w:hAnsi="Arial"/>
          <w:sz w:val="16"/>
          <w:szCs w:val="16"/>
        </w:rPr>
        <w:t>uisťovacie</w:t>
      </w:r>
      <w:proofErr w:type="spellEnd"/>
      <w:r>
        <w:rPr>
          <w:rFonts w:ascii="Arial" w:hAnsi="Arial"/>
          <w:sz w:val="16"/>
          <w:szCs w:val="16"/>
        </w:rPr>
        <w:t xml:space="preserve"> audítorské služby s výnimkou overenia účtovnej závierky,</w:t>
      </w: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c) súvisiace audítorské služby,</w:t>
      </w:r>
    </w:p>
    <w:p w:rsidR="00083EAA" w:rsidRDefault="00083EAA" w:rsidP="00083EAA">
      <w:pPr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d) daňové poradenstvo,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e) ostatné neaudítorské služby.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   Tabuľka k čl. IV  ods. 8 o nákladoch vynaložených v súvislosti s auditom účtovnej závierky</w:t>
      </w:r>
    </w:p>
    <w:tbl>
      <w:tblPr>
        <w:tblW w:w="0" w:type="auto"/>
        <w:tblInd w:w="844" w:type="dxa"/>
        <w:tblLayout w:type="fixed"/>
        <w:tblLook w:val="04A0" w:firstRow="1" w:lastRow="0" w:firstColumn="1" w:lastColumn="0" w:noHBand="0" w:noVBand="1"/>
      </w:tblPr>
      <w:tblGrid>
        <w:gridCol w:w="6307"/>
        <w:gridCol w:w="2997"/>
      </w:tblGrid>
      <w:tr w:rsidR="00083EAA" w:rsidTr="00083EAA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Jednotlivé druhy nákladov za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center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Suma</w:t>
            </w:r>
          </w:p>
        </w:tc>
      </w:tr>
      <w:tr w:rsidR="00083EAA" w:rsidTr="00083EAA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overenie účtovnej závierky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</w:t>
            </w:r>
            <w:r w:rsidR="00312D5F">
              <w:rPr>
                <w:rFonts w:ascii="Arial" w:hAnsi="Arial"/>
                <w:sz w:val="16"/>
                <w:szCs w:val="16"/>
              </w:rPr>
              <w:t>7</w:t>
            </w:r>
            <w:r w:rsidR="00BC2BDB"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083EAA" w:rsidTr="00083EAA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uisťovacie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audítorské služby s výnimkou overenia účtovnej závierky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súvisiace audítorské služby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daňové poradenstvo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ostatné neaudítorské služby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sz w:val="16"/>
                <w:szCs w:val="16"/>
                <w:lang w:eastAsia="ar-SA"/>
              </w:rPr>
            </w:pPr>
          </w:p>
        </w:tc>
      </w:tr>
      <w:tr w:rsidR="00083EAA" w:rsidTr="00083EAA"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Spolu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AA" w:rsidRDefault="00083EAA">
            <w:pPr>
              <w:suppressAutoHyphens/>
              <w:snapToGrid w:val="0"/>
              <w:spacing w:before="0" w:line="240" w:lineRule="auto"/>
              <w:jc w:val="left"/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</w:t>
            </w:r>
            <w:r w:rsidR="00215D39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312D5F">
              <w:rPr>
                <w:rFonts w:ascii="Arial" w:hAnsi="Arial"/>
                <w:b/>
                <w:sz w:val="16"/>
                <w:szCs w:val="16"/>
              </w:rPr>
              <w:t>7</w:t>
            </w:r>
            <w:r w:rsidR="00BC2BDB">
              <w:rPr>
                <w:rFonts w:ascii="Arial" w:hAnsi="Arial"/>
                <w:b/>
                <w:sz w:val="16"/>
                <w:szCs w:val="16"/>
              </w:rPr>
              <w:t>20</w:t>
            </w:r>
            <w:bookmarkStart w:id="0" w:name="_GoBack"/>
            <w:bookmarkEnd w:id="0"/>
          </w:p>
        </w:tc>
      </w:tr>
    </w:tbl>
    <w:p w:rsidR="007A3ABE" w:rsidRDefault="00083EAA" w:rsidP="00083EAA">
      <w:pPr>
        <w:keepNext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083EAA" w:rsidRDefault="00083EAA" w:rsidP="007A3ABE">
      <w:pPr>
        <w:keepNext/>
        <w:spacing w:before="0" w:line="240" w:lineRule="auto"/>
        <w:jc w:val="center"/>
        <w:rPr>
          <w:rFonts w:ascii="Arial" w:hAnsi="Arial"/>
          <w:b/>
          <w:bCs/>
          <w:kern w:val="2"/>
          <w:szCs w:val="20"/>
          <w:lang w:eastAsia="ar-SA"/>
        </w:rPr>
      </w:pPr>
      <w:r>
        <w:rPr>
          <w:rFonts w:ascii="Arial" w:hAnsi="Arial"/>
          <w:b/>
          <w:bCs/>
          <w:kern w:val="2"/>
          <w:szCs w:val="20"/>
        </w:rPr>
        <w:t>Čl. V</w:t>
      </w: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kern w:val="2"/>
          <w:szCs w:val="20"/>
        </w:rPr>
      </w:pPr>
      <w:r>
        <w:rPr>
          <w:rFonts w:ascii="Arial" w:hAnsi="Arial"/>
          <w:b/>
          <w:bCs/>
          <w:szCs w:val="20"/>
        </w:rPr>
        <w:t>Opis údajov na podsúvahových účtoch</w:t>
      </w:r>
    </w:p>
    <w:p w:rsidR="00083EAA" w:rsidRDefault="00083EAA" w:rsidP="00083EAA">
      <w:pPr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Významné položky prenajatého majetku, majetku prijatého do úschovy,  odpísané pohľadávky a prípadné ďalšie položky.</w:t>
      </w:r>
    </w:p>
    <w:p w:rsidR="00083EAA" w:rsidRDefault="00083EAA" w:rsidP="00083EAA">
      <w:pPr>
        <w:spacing w:before="0" w:line="24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Účtovná jednotka nemá náplň pre túto položku.</w:t>
      </w: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Čl. VI</w:t>
      </w:r>
    </w:p>
    <w:p w:rsidR="00083EAA" w:rsidRDefault="00083EAA" w:rsidP="00083EAA">
      <w:pPr>
        <w:keepNext/>
        <w:spacing w:before="0" w:line="240" w:lineRule="auto"/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Ďalšie informácie</w:t>
      </w:r>
    </w:p>
    <w:p w:rsidR="00083EAA" w:rsidRDefault="00083EAA" w:rsidP="00083EAA">
      <w:pPr>
        <w:pStyle w:val="Textopatrenia"/>
        <w:numPr>
          <w:ilvl w:val="0"/>
          <w:numId w:val="36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Účtovná jednotka nemá náplň pre túto položku.</w:t>
      </w:r>
    </w:p>
    <w:p w:rsidR="00083EAA" w:rsidRDefault="00083EAA" w:rsidP="00083EAA">
      <w:pPr>
        <w:pStyle w:val="Textopatrenia"/>
        <w:numPr>
          <w:ilvl w:val="0"/>
          <w:numId w:val="36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Opis a hodnota iných pasív vyplývajúcich zo súdnych rozhodnutí, z poskytnutých záruk, zo všeobecne záväzných právnych predpisov, z ručenia podľa jednotlivých druhov ručenia;  takýmito inými pasívami sú:</w:t>
      </w:r>
    </w:p>
    <w:p w:rsidR="00083EAA" w:rsidRDefault="00083EAA" w:rsidP="00083EAA">
      <w:pPr>
        <w:pStyle w:val="Textopatrenia"/>
        <w:numPr>
          <w:ilvl w:val="0"/>
          <w:numId w:val="38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možná povinnosť, ktorá vznikla ako dôsledok minulej udalosti a ktorej existencia závisí od toho, či nastane alebo nenastane jedna alebo viac neistých udalostí v budúcnosti, ktorých vznik nezávisí od 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ind w:left="105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účtovnej jednotky, alebo</w:t>
      </w:r>
    </w:p>
    <w:p w:rsidR="00083EAA" w:rsidRDefault="00083EAA" w:rsidP="00083EAA">
      <w:pPr>
        <w:pStyle w:val="Textopatrenia"/>
        <w:numPr>
          <w:ilvl w:val="0"/>
          <w:numId w:val="38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povinnosť, ktorá vznikla ako dôsledok minulej udalosti, ale ktorá sa nevykazuje v súvahe, pretože nie je pravdepodobné, že na splnenie tejto povinnosti bude potrebný úbytok ekonomických úžitkov, 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ind w:left="105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alebo výška tejto povinnosti sa nedá spoľahlivo oceniť.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ind w:left="105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Účtovná jednotka nemá náplň pre túto položku.</w:t>
      </w:r>
    </w:p>
    <w:p w:rsidR="007A3ABE" w:rsidRDefault="007A3ABE" w:rsidP="00083EAA">
      <w:pPr>
        <w:pStyle w:val="Textopatrenia"/>
        <w:numPr>
          <w:ilvl w:val="0"/>
          <w:numId w:val="0"/>
        </w:numPr>
        <w:tabs>
          <w:tab w:val="left" w:pos="708"/>
        </w:tabs>
        <w:ind w:left="1050"/>
        <w:rPr>
          <w:rFonts w:ascii="Arial" w:hAnsi="Arial"/>
          <w:b/>
          <w:sz w:val="16"/>
          <w:szCs w:val="16"/>
        </w:rPr>
      </w:pPr>
    </w:p>
    <w:p w:rsidR="00EA75ED" w:rsidRDefault="00EA75ED" w:rsidP="00083EAA">
      <w:pPr>
        <w:pStyle w:val="Textopatrenia"/>
        <w:numPr>
          <w:ilvl w:val="0"/>
          <w:numId w:val="0"/>
        </w:numPr>
        <w:tabs>
          <w:tab w:val="left" w:pos="708"/>
        </w:tabs>
        <w:ind w:left="1050"/>
        <w:rPr>
          <w:rFonts w:ascii="Arial" w:hAnsi="Arial"/>
          <w:b/>
          <w:sz w:val="16"/>
          <w:szCs w:val="16"/>
        </w:rPr>
      </w:pPr>
    </w:p>
    <w:p w:rsidR="00083EAA" w:rsidRDefault="00083EAA" w:rsidP="00083EAA">
      <w:pPr>
        <w:pStyle w:val="Textopatrenia"/>
        <w:numPr>
          <w:ilvl w:val="0"/>
          <w:numId w:val="36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a) povinnosť z devízových termínovaných obchodov a iných finančných derivátov,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b) povinnosť z opčných obchodov,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c) zákonná povinnosť alebo zmluvná povinnosť odobrať určité produkty alebo služby, napríklad z dodávateľských alebo odberateľských zmlúv,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d) povinnosť z leasingových, nájomných, servisných, poistných, koncesionárskych, licenčných zmlúv a podobných zmlúv,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e) iné povinnosti. </w:t>
      </w:r>
    </w:p>
    <w:p w:rsidR="00083EAA" w:rsidRDefault="00083EAA" w:rsidP="00083EAA">
      <w:pPr>
        <w:pStyle w:val="Textopatrenia"/>
        <w:numPr>
          <w:ilvl w:val="0"/>
          <w:numId w:val="0"/>
        </w:numPr>
        <w:tabs>
          <w:tab w:val="left" w:pos="708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Účtovná jednotka nemá náplň pre túto položku.</w:t>
      </w:r>
    </w:p>
    <w:p w:rsidR="00083EAA" w:rsidRDefault="00083EAA" w:rsidP="00083EAA">
      <w:pPr>
        <w:numPr>
          <w:ilvl w:val="0"/>
          <w:numId w:val="40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Prehľad nehnuteľných kultúrnych pamiatok, ktoré sú v správe alebo vo vlastníctve účtovnej jednotky.</w:t>
      </w:r>
    </w:p>
    <w:p w:rsidR="00083EAA" w:rsidRDefault="00083EAA" w:rsidP="00083EAA">
      <w:pPr>
        <w:spacing w:before="0" w:line="240" w:lineRule="auto"/>
        <w:ind w:left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Účtovná jednotka nemá náplň pre túto položku.</w:t>
      </w:r>
    </w:p>
    <w:p w:rsidR="00083EAA" w:rsidRDefault="00083EAA" w:rsidP="00083EAA">
      <w:pPr>
        <w:numPr>
          <w:ilvl w:val="0"/>
          <w:numId w:val="40"/>
        </w:numPr>
        <w:suppressAutoHyphens/>
        <w:spacing w:before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Informácie o významných skutočnostiach, ktoré nastali medzi dňom, ku ktorému sa zostavuje účtovná závierka a dňom jej zostavenia.</w:t>
      </w:r>
    </w:p>
    <w:p w:rsidR="00E25AED" w:rsidRDefault="007A3ABE">
      <w:r>
        <w:rPr>
          <w:rFonts w:ascii="Arial" w:hAnsi="Arial"/>
          <w:b/>
          <w:sz w:val="16"/>
          <w:szCs w:val="16"/>
        </w:rPr>
        <w:t xml:space="preserve">               Účtovná jednotka nemá náplň pre túto položku</w:t>
      </w:r>
    </w:p>
    <w:sectPr w:rsidR="00E25AED" w:rsidSect="003F4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suff w:val="nothing"/>
      <w:lvlText w:val="Čl. %1."/>
      <w:lvlJc w:val="center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ododvodnenie"/>
      <w:lvlText w:val="K bodu 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Textpoznmky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FED017BE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72B3F09"/>
    <w:multiLevelType w:val="hybridMultilevel"/>
    <w:tmpl w:val="FF006E46"/>
    <w:lvl w:ilvl="0" w:tplc="FCC6C7F8">
      <w:start w:val="1"/>
      <w:numFmt w:val="lowerLetter"/>
      <w:lvlText w:val="%1)"/>
      <w:lvlJc w:val="left"/>
      <w:pPr>
        <w:ind w:left="105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652479"/>
    <w:multiLevelType w:val="hybridMultilevel"/>
    <w:tmpl w:val="A4A01A66"/>
    <w:lvl w:ilvl="0" w:tplc="1FA41F86">
      <w:start w:val="5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5D4A6C"/>
    <w:multiLevelType w:val="hybridMultilevel"/>
    <w:tmpl w:val="47A01BC0"/>
    <w:lvl w:ilvl="0" w:tplc="AEE077C6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62972"/>
    <w:multiLevelType w:val="hybridMultilevel"/>
    <w:tmpl w:val="70DC430A"/>
    <w:lvl w:ilvl="0" w:tplc="041B0011">
      <w:start w:val="13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00918"/>
    <w:multiLevelType w:val="hybridMultilevel"/>
    <w:tmpl w:val="98E872F2"/>
    <w:lvl w:ilvl="0" w:tplc="51300DC6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4F31A2"/>
    <w:multiLevelType w:val="hybridMultilevel"/>
    <w:tmpl w:val="C8029336"/>
    <w:lvl w:ilvl="0" w:tplc="87F2C472">
      <w:start w:val="7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D5382"/>
    <w:multiLevelType w:val="hybridMultilevel"/>
    <w:tmpl w:val="F9AA8302"/>
    <w:lvl w:ilvl="0" w:tplc="F71A47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AA"/>
    <w:rsid w:val="0001593D"/>
    <w:rsid w:val="00026ED3"/>
    <w:rsid w:val="00083EAA"/>
    <w:rsid w:val="000E47D3"/>
    <w:rsid w:val="000F0D9E"/>
    <w:rsid w:val="00132E2A"/>
    <w:rsid w:val="00215D39"/>
    <w:rsid w:val="002542F5"/>
    <w:rsid w:val="002A014B"/>
    <w:rsid w:val="002A7A3E"/>
    <w:rsid w:val="002D08A6"/>
    <w:rsid w:val="003111F5"/>
    <w:rsid w:val="00312D5F"/>
    <w:rsid w:val="0036487D"/>
    <w:rsid w:val="003C2ADF"/>
    <w:rsid w:val="003E34EE"/>
    <w:rsid w:val="003F4C99"/>
    <w:rsid w:val="004B0036"/>
    <w:rsid w:val="004D395C"/>
    <w:rsid w:val="004E0E3F"/>
    <w:rsid w:val="00524995"/>
    <w:rsid w:val="00530CDF"/>
    <w:rsid w:val="00586833"/>
    <w:rsid w:val="00653E3F"/>
    <w:rsid w:val="00793242"/>
    <w:rsid w:val="007A3ABE"/>
    <w:rsid w:val="007B4BE4"/>
    <w:rsid w:val="00800503"/>
    <w:rsid w:val="0081496A"/>
    <w:rsid w:val="008B50D1"/>
    <w:rsid w:val="008D4C33"/>
    <w:rsid w:val="00A92035"/>
    <w:rsid w:val="00A95729"/>
    <w:rsid w:val="00AD322A"/>
    <w:rsid w:val="00B750D0"/>
    <w:rsid w:val="00B83366"/>
    <w:rsid w:val="00BC2BDB"/>
    <w:rsid w:val="00BF4ED5"/>
    <w:rsid w:val="00C91D6C"/>
    <w:rsid w:val="00DE116D"/>
    <w:rsid w:val="00E25AED"/>
    <w:rsid w:val="00E621C9"/>
    <w:rsid w:val="00E73121"/>
    <w:rsid w:val="00E76ED2"/>
    <w:rsid w:val="00EA75ED"/>
    <w:rsid w:val="00EB5923"/>
    <w:rsid w:val="00F256B8"/>
    <w:rsid w:val="00F7181D"/>
    <w:rsid w:val="00FB6D8C"/>
    <w:rsid w:val="00FC1859"/>
    <w:rsid w:val="00FC32E6"/>
    <w:rsid w:val="00F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8C77"/>
  <w15:docId w15:val="{F4B40E7D-BDD9-42AF-887A-2983BB6B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podnadpis"/>
    <w:qFormat/>
    <w:rsid w:val="00083EAA"/>
    <w:pPr>
      <w:spacing w:before="120" w:after="120" w:line="36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  <w:style w:type="paragraph" w:styleId="Nadpis1">
    <w:name w:val="heading 1"/>
    <w:basedOn w:val="Normlny"/>
    <w:next w:val="Nadpis2"/>
    <w:link w:val="Nadpis1Char"/>
    <w:qFormat/>
    <w:rsid w:val="00083EAA"/>
    <w:pPr>
      <w:keepNext/>
      <w:numPr>
        <w:numId w:val="2"/>
      </w:numPr>
      <w:suppressAutoHyphens/>
      <w:spacing w:line="240" w:lineRule="auto"/>
      <w:jc w:val="center"/>
      <w:outlineLvl w:val="0"/>
    </w:pPr>
    <w:rPr>
      <w:b/>
      <w:bCs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83EAA"/>
    <w:pPr>
      <w:keepNext/>
      <w:suppressAutoHyphens/>
      <w:spacing w:before="240" w:after="60"/>
      <w:outlineLvl w:val="1"/>
    </w:pPr>
    <w:rPr>
      <w:b/>
      <w:bCs/>
      <w:i/>
      <w:i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3EAA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83EAA"/>
    <w:rPr>
      <w:rFonts w:ascii="Arial Narrow" w:eastAsia="Times New Roman" w:hAnsi="Arial Narrow" w:cs="Arial"/>
      <w:b/>
      <w:bCs/>
      <w:sz w:val="20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083EAA"/>
    <w:rPr>
      <w:rFonts w:ascii="Arial Narrow" w:eastAsia="Times New Roman" w:hAnsi="Arial Narrow" w:cs="Arial"/>
      <w:b/>
      <w:bCs/>
      <w:i/>
      <w:iCs/>
      <w:sz w:val="28"/>
      <w:szCs w:val="28"/>
      <w:lang w:eastAsia="ar-SA"/>
    </w:rPr>
  </w:style>
  <w:style w:type="character" w:styleId="Vrazn">
    <w:name w:val="Strong"/>
    <w:qFormat/>
    <w:rsid w:val="00083EAA"/>
    <w:rPr>
      <w:rFonts w:ascii="Times New Roman" w:hAnsi="Times New Roman" w:cs="Times New Roman" w:hint="default"/>
      <w:b/>
      <w:bCs/>
    </w:rPr>
  </w:style>
  <w:style w:type="paragraph" w:styleId="Hlavika">
    <w:name w:val="header"/>
    <w:basedOn w:val="Normlny"/>
    <w:link w:val="HlavikaChar"/>
    <w:semiHidden/>
    <w:unhideWhenUsed/>
    <w:rsid w:val="00083EAA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083EAA"/>
    <w:rPr>
      <w:rFonts w:ascii="Arial Narrow" w:eastAsia="Times New Roman" w:hAnsi="Arial Narrow" w:cs="Arial"/>
      <w:sz w:val="20"/>
      <w:szCs w:val="24"/>
      <w:lang w:eastAsia="ar-SA"/>
    </w:rPr>
  </w:style>
  <w:style w:type="paragraph" w:styleId="Pta">
    <w:name w:val="footer"/>
    <w:basedOn w:val="Normlny"/>
    <w:link w:val="PtaChar1"/>
    <w:uiPriority w:val="99"/>
    <w:semiHidden/>
    <w:unhideWhenUsed/>
    <w:rsid w:val="00083EA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PtaChar">
    <w:name w:val="Päta Char"/>
    <w:basedOn w:val="Predvolenpsmoodseku"/>
    <w:uiPriority w:val="99"/>
    <w:semiHidden/>
    <w:rsid w:val="00083EAA"/>
    <w:rPr>
      <w:rFonts w:ascii="Arial Narrow" w:eastAsia="Times New Roman" w:hAnsi="Arial Narrow" w:cs="Arial"/>
      <w:sz w:val="20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083EAA"/>
    <w:pPr>
      <w:suppressAutoHyphens/>
      <w:spacing w:before="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083EAA"/>
    <w:rPr>
      <w:rFonts w:ascii="Arial Narrow" w:eastAsia="Times New Roman" w:hAnsi="Arial Narrow" w:cs="Arial"/>
      <w:sz w:val="20"/>
      <w:szCs w:val="24"/>
      <w:lang w:eastAsia="ar-SA"/>
    </w:rPr>
  </w:style>
  <w:style w:type="paragraph" w:styleId="Zoznam">
    <w:name w:val="List"/>
    <w:basedOn w:val="Zkladntext"/>
    <w:semiHidden/>
    <w:unhideWhenUsed/>
    <w:rsid w:val="00083EAA"/>
    <w:rPr>
      <w:rFonts w:cs="Tahoma"/>
    </w:rPr>
  </w:style>
  <w:style w:type="paragraph" w:styleId="Odsekzoznamu">
    <w:name w:val="List Paragraph"/>
    <w:basedOn w:val="Normlny"/>
    <w:uiPriority w:val="34"/>
    <w:qFormat/>
    <w:rsid w:val="00083EAA"/>
    <w:pPr>
      <w:suppressAutoHyphens/>
      <w:ind w:left="708"/>
    </w:pPr>
    <w:rPr>
      <w:lang w:eastAsia="ar-SA"/>
    </w:rPr>
  </w:style>
  <w:style w:type="paragraph" w:customStyle="1" w:styleId="Nadpis">
    <w:name w:val="Nadpis"/>
    <w:basedOn w:val="Normlny"/>
    <w:next w:val="Zkladntext"/>
    <w:rsid w:val="00083EAA"/>
    <w:pPr>
      <w:keepNext/>
      <w:suppressAutoHyphens/>
      <w:spacing w:before="24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pisok">
    <w:name w:val="Popisok"/>
    <w:basedOn w:val="Normlny"/>
    <w:rsid w:val="00083EAA"/>
    <w:pPr>
      <w:suppressLineNumbers/>
      <w:suppressAutoHyphens/>
    </w:pPr>
    <w:rPr>
      <w:rFonts w:cs="Tahoma"/>
      <w:i/>
      <w:iCs/>
      <w:sz w:val="24"/>
      <w:lang w:eastAsia="ar-SA"/>
    </w:rPr>
  </w:style>
  <w:style w:type="paragraph" w:customStyle="1" w:styleId="Index">
    <w:name w:val="Index"/>
    <w:basedOn w:val="Normlny"/>
    <w:rsid w:val="00083EAA"/>
    <w:pPr>
      <w:suppressLineNumbers/>
      <w:suppressAutoHyphens/>
    </w:pPr>
    <w:rPr>
      <w:rFonts w:cs="Tahoma"/>
      <w:lang w:eastAsia="ar-SA"/>
    </w:rPr>
  </w:style>
  <w:style w:type="paragraph" w:customStyle="1" w:styleId="tl11ptTuniernaPodaokrajaVavo019cmRiadkova">
    <w:name w:val="Štýl 11 pt Tučné Čierna Podľa okraja Vľavo:  019 cm Riadkova..."/>
    <w:next w:val="Normlny"/>
    <w:rsid w:val="00083EAA"/>
    <w:pPr>
      <w:suppressAutoHyphens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lPodaokrajaVavo019cmRiadkovanie15riadka">
    <w:name w:val="Štýl Podľa okraja Vľavo:  019 cm Riadkovanie:  15 riadka"/>
    <w:basedOn w:val="Normlny"/>
    <w:rsid w:val="00083EAA"/>
    <w:pPr>
      <w:suppressAutoHyphens/>
      <w:ind w:left="108"/>
    </w:pPr>
    <w:rPr>
      <w:lang w:eastAsia="ar-SA"/>
    </w:rPr>
  </w:style>
  <w:style w:type="paragraph" w:customStyle="1" w:styleId="Bododvodnenie">
    <w:name w:val="Bod odôvodnenie"/>
    <w:rsid w:val="00083EAA"/>
    <w:pPr>
      <w:numPr>
        <w:numId w:val="4"/>
      </w:numPr>
      <w:suppressAutoHyphens/>
      <w:spacing w:before="12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tlArialPodaokraja">
    <w:name w:val="Štýl Arial Podľa okraja"/>
    <w:rsid w:val="00083EAA"/>
    <w:pPr>
      <w:suppressAutoHyphens/>
      <w:spacing w:after="0" w:line="240" w:lineRule="auto"/>
      <w:jc w:val="both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Textpoznmky">
    <w:name w:val="Text poznámky"/>
    <w:basedOn w:val="Normlny"/>
    <w:rsid w:val="00083EAA"/>
    <w:pPr>
      <w:numPr>
        <w:numId w:val="6"/>
      </w:numPr>
      <w:tabs>
        <w:tab w:val="left" w:pos="0"/>
      </w:tabs>
      <w:suppressAutoHyphens/>
      <w:spacing w:line="240" w:lineRule="auto"/>
    </w:pPr>
    <w:rPr>
      <w:lang w:eastAsia="ar-SA"/>
    </w:rPr>
  </w:style>
  <w:style w:type="paragraph" w:customStyle="1" w:styleId="Normlny1">
    <w:name w:val="Normálny1"/>
    <w:next w:val="Normlny"/>
    <w:rsid w:val="00083EAA"/>
    <w:pPr>
      <w:suppressAutoHyphens/>
      <w:spacing w:before="120" w:after="120" w:line="360" w:lineRule="auto"/>
      <w:ind w:firstLine="709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opatrenia">
    <w:name w:val="Text opatrenia"/>
    <w:rsid w:val="00083EAA"/>
    <w:pPr>
      <w:numPr>
        <w:numId w:val="8"/>
      </w:numPr>
      <w:suppressAutoHyphens/>
      <w:spacing w:before="120" w:after="120" w:line="240" w:lineRule="auto"/>
      <w:jc w:val="both"/>
    </w:pPr>
    <w:rPr>
      <w:rFonts w:ascii="Arial Narrow" w:eastAsia="Arial" w:hAnsi="Arial Narrow" w:cs="Arial"/>
      <w:lang w:eastAsia="ar-SA"/>
    </w:rPr>
  </w:style>
  <w:style w:type="paragraph" w:customStyle="1" w:styleId="TopHeader">
    <w:name w:val="Top Header"/>
    <w:basedOn w:val="Normlny"/>
    <w:rsid w:val="00083EAA"/>
    <w:pPr>
      <w:suppressAutoHyphens/>
      <w:spacing w:before="0" w:after="0" w:line="240" w:lineRule="auto"/>
      <w:jc w:val="center"/>
    </w:pPr>
    <w:rPr>
      <w:rFonts w:cs="Times New Roman"/>
      <w:b/>
      <w:bCs/>
      <w:sz w:val="22"/>
      <w:szCs w:val="22"/>
      <w:lang w:eastAsia="ar-SA"/>
    </w:rPr>
  </w:style>
  <w:style w:type="paragraph" w:customStyle="1" w:styleId="Obsahtabuky">
    <w:name w:val="Obsah tabuľky"/>
    <w:basedOn w:val="Normlny"/>
    <w:rsid w:val="00083EAA"/>
    <w:pPr>
      <w:suppressLineNumbers/>
      <w:suppressAutoHyphens/>
    </w:pPr>
    <w:rPr>
      <w:lang w:eastAsia="ar-SA"/>
    </w:rPr>
  </w:style>
  <w:style w:type="paragraph" w:customStyle="1" w:styleId="Nadpistabuky">
    <w:name w:val="Nadpis tabuľky"/>
    <w:basedOn w:val="Obsahtabuky"/>
    <w:rsid w:val="00083EAA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083EAA"/>
  </w:style>
  <w:style w:type="character" w:styleId="slostrany">
    <w:name w:val="page number"/>
    <w:semiHidden/>
    <w:unhideWhenUsed/>
    <w:rsid w:val="00083EAA"/>
    <w:rPr>
      <w:rFonts w:ascii="Times New Roman" w:hAnsi="Times New Roman" w:cs="Times New Roman" w:hint="default"/>
    </w:rPr>
  </w:style>
  <w:style w:type="character" w:customStyle="1" w:styleId="WW8Num1z0">
    <w:name w:val="WW8Num1z0"/>
    <w:rsid w:val="00083EAA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WW8Num1z1">
    <w:name w:val="WW8Num1z1"/>
    <w:rsid w:val="00083EAA"/>
    <w:rPr>
      <w:rFonts w:ascii="Times New Roman" w:hAnsi="Times New Roman" w:cs="Times New Roman" w:hint="default"/>
    </w:rPr>
  </w:style>
  <w:style w:type="character" w:customStyle="1" w:styleId="WW8Num1z2">
    <w:name w:val="WW8Num1z2"/>
    <w:rsid w:val="00083EAA"/>
    <w:rPr>
      <w:rFonts w:ascii="Times New Roman" w:hAnsi="Times New Roman" w:cs="Times New Roman" w:hint="default"/>
    </w:rPr>
  </w:style>
  <w:style w:type="character" w:customStyle="1" w:styleId="WW8Num2z0">
    <w:name w:val="WW8Num2z0"/>
    <w:rsid w:val="00083EAA"/>
    <w:rPr>
      <w:rFonts w:ascii="Times New Roman" w:hAnsi="Times New Roman" w:cs="Times New Roman" w:hint="default"/>
    </w:rPr>
  </w:style>
  <w:style w:type="character" w:customStyle="1" w:styleId="WW8Num3z0">
    <w:name w:val="WW8Num3z0"/>
    <w:rsid w:val="00083EAA"/>
    <w:rPr>
      <w:rFonts w:ascii="Times New Roman" w:hAnsi="Times New Roman" w:cs="Times New Roman" w:hint="default"/>
    </w:rPr>
  </w:style>
  <w:style w:type="character" w:customStyle="1" w:styleId="WW8Num4z0">
    <w:name w:val="WW8Num4z0"/>
    <w:rsid w:val="00083EAA"/>
    <w:rPr>
      <w:rFonts w:ascii="Arial" w:hAnsi="Arial" w:cs="Arial" w:hint="default"/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083EAA"/>
  </w:style>
  <w:style w:type="character" w:customStyle="1" w:styleId="WW8Num4z1">
    <w:name w:val="WW8Num4z1"/>
    <w:rsid w:val="00083EAA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z2">
    <w:name w:val="WW8Num4z2"/>
    <w:rsid w:val="00083EAA"/>
    <w:rPr>
      <w:rFonts w:ascii="Times New Roman" w:hAnsi="Times New Roman" w:cs="Times New Roman" w:hint="default"/>
    </w:rPr>
  </w:style>
  <w:style w:type="character" w:customStyle="1" w:styleId="WW8Num5z0">
    <w:name w:val="WW8Num5z0"/>
    <w:rsid w:val="00083EAA"/>
    <w:rPr>
      <w:rFonts w:ascii="Arial Narrow" w:hAnsi="Arial Narrow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2"/>
      <w:position w:val="0"/>
      <w:sz w:val="24"/>
      <w:szCs w:val="24"/>
      <w:u w:val="none"/>
      <w:effect w:val="none"/>
      <w:vertAlign w:val="baseli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083EAA"/>
    <w:rPr>
      <w:rFonts w:ascii="Times New Roman" w:hAnsi="Times New Roman" w:cs="Times New Roman" w:hint="default"/>
    </w:rPr>
  </w:style>
  <w:style w:type="character" w:customStyle="1" w:styleId="WW8Num6z0">
    <w:name w:val="WW8Num6z0"/>
    <w:rsid w:val="00083EAA"/>
    <w:rPr>
      <w:rFonts w:ascii="Times New Roman" w:hAnsi="Times New Roman" w:cs="Times New Roman" w:hint="default"/>
    </w:rPr>
  </w:style>
  <w:style w:type="character" w:customStyle="1" w:styleId="WW8Num7z0">
    <w:name w:val="WW8Num7z0"/>
    <w:rsid w:val="00083EAA"/>
    <w:rPr>
      <w:rFonts w:ascii="Times New Roman" w:hAnsi="Times New Roman" w:cs="Times New Roman" w:hint="default"/>
    </w:rPr>
  </w:style>
  <w:style w:type="character" w:customStyle="1" w:styleId="Predvolenpsmoodseku1">
    <w:name w:val="Predvolené písmo odseku1"/>
    <w:rsid w:val="00083EAA"/>
  </w:style>
  <w:style w:type="character" w:customStyle="1" w:styleId="tltlnzovChar115ptAntiqueOliveNiejeTun">
    <w:name w:val="Štýl Štýl § názov Char + 115 pt + Antique Olive Nie je Tučné"/>
    <w:rsid w:val="00083EAA"/>
    <w:rPr>
      <w:rFonts w:ascii="Arial" w:hAnsi="Arial" w:cs="Arial" w:hint="default"/>
      <w:b/>
      <w:bCs/>
      <w:sz w:val="20"/>
      <w:szCs w:val="20"/>
      <w:lang w:val="sk-SK"/>
    </w:rPr>
  </w:style>
  <w:style w:type="character" w:customStyle="1" w:styleId="Symbolypreslovanie">
    <w:name w:val="Symboly pre číslovanie"/>
    <w:rsid w:val="00083EAA"/>
  </w:style>
  <w:style w:type="character" w:customStyle="1" w:styleId="Odrky">
    <w:name w:val="Odrážky"/>
    <w:rsid w:val="00083EAA"/>
    <w:rPr>
      <w:rFonts w:ascii="OpenSymbol" w:eastAsia="OpenSymbol" w:hAnsi="OpenSymbol" w:cs="OpenSymbol" w:hint="eastAsia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083EAA"/>
    <w:rPr>
      <w:rFonts w:ascii="Arial Narrow" w:eastAsia="Times New Roman" w:hAnsi="Arial Narrow" w:cs="Arial"/>
      <w:sz w:val="20"/>
      <w:szCs w:val="24"/>
      <w:lang w:eastAsia="ar-SA"/>
    </w:rPr>
  </w:style>
  <w:style w:type="paragraph" w:styleId="Bezriadkovania">
    <w:name w:val="No Spacing"/>
    <w:uiPriority w:val="1"/>
    <w:qFormat/>
    <w:rsid w:val="00083EAA"/>
    <w:pPr>
      <w:spacing w:after="0" w:line="240" w:lineRule="auto"/>
      <w:jc w:val="both"/>
    </w:pPr>
    <w:rPr>
      <w:rFonts w:ascii="Arial Narrow" w:eastAsia="Times New Roman" w:hAnsi="Arial Narrow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cp:lastPrinted>2014-03-06T15:53:00Z</cp:lastPrinted>
  <dcterms:created xsi:type="dcterms:W3CDTF">2018-03-29T10:49:00Z</dcterms:created>
  <dcterms:modified xsi:type="dcterms:W3CDTF">2018-03-29T10:49:00Z</dcterms:modified>
</cp:coreProperties>
</file>