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716C" w:rsidRPr="003D716C" w:rsidRDefault="003D716C" w:rsidP="003D716C">
      <w:pPr>
        <w:spacing w:after="0" w:line="240" w:lineRule="auto"/>
        <w:jc w:val="center"/>
        <w:rPr>
          <w:rFonts w:ascii="Arial" w:eastAsia="Times New Roman" w:hAnsi="Arial" w:cs="Arial"/>
          <w:b/>
          <w:sz w:val="20"/>
          <w:szCs w:val="20"/>
          <w:lang w:eastAsia="sk-SK"/>
        </w:rPr>
      </w:pPr>
      <w:r w:rsidRPr="003D716C">
        <w:rPr>
          <w:rFonts w:ascii="Arial" w:eastAsia="Times New Roman" w:hAnsi="Arial" w:cs="Arial"/>
          <w:b/>
          <w:sz w:val="20"/>
          <w:szCs w:val="20"/>
          <w:lang w:eastAsia="sk-SK"/>
        </w:rPr>
        <w:t>Poznámky  konsolidovanej účtovnej závierky</w:t>
      </w:r>
    </w:p>
    <w:p w:rsidR="003D716C" w:rsidRPr="003D716C" w:rsidRDefault="003D716C" w:rsidP="003D716C">
      <w:pPr>
        <w:spacing w:after="0" w:line="240" w:lineRule="auto"/>
        <w:jc w:val="center"/>
        <w:rPr>
          <w:rFonts w:ascii="Arial" w:eastAsia="Times New Roman" w:hAnsi="Arial" w:cs="Arial"/>
          <w:b/>
          <w:i/>
          <w:color w:val="FF0000"/>
          <w:sz w:val="20"/>
          <w:szCs w:val="20"/>
          <w:lang w:eastAsia="sk-SK"/>
        </w:rPr>
      </w:pPr>
      <w:r w:rsidRPr="003D716C">
        <w:rPr>
          <w:rFonts w:ascii="Arial" w:eastAsia="Times New Roman" w:hAnsi="Arial" w:cs="Arial"/>
          <w:b/>
          <w:sz w:val="20"/>
          <w:szCs w:val="20"/>
          <w:lang w:eastAsia="sk-SK"/>
        </w:rPr>
        <w:t xml:space="preserve">zostavenej k 31. decembru </w:t>
      </w:r>
      <w:r w:rsidRPr="003D716C">
        <w:rPr>
          <w:rFonts w:ascii="Arial" w:eastAsia="Times New Roman" w:hAnsi="Arial" w:cs="Arial"/>
          <w:b/>
          <w:iCs/>
          <w:sz w:val="20"/>
          <w:szCs w:val="20"/>
          <w:lang w:eastAsia="sk-SK"/>
        </w:rPr>
        <w:t>201</w:t>
      </w:r>
      <w:r w:rsidR="003F5302">
        <w:rPr>
          <w:rFonts w:ascii="Arial" w:eastAsia="Times New Roman" w:hAnsi="Arial" w:cs="Arial"/>
          <w:b/>
          <w:iCs/>
          <w:sz w:val="20"/>
          <w:szCs w:val="20"/>
          <w:lang w:eastAsia="sk-SK"/>
        </w:rPr>
        <w:t>7</w:t>
      </w:r>
      <w:r w:rsidRPr="003D716C">
        <w:rPr>
          <w:rFonts w:ascii="Arial" w:eastAsia="Times New Roman" w:hAnsi="Arial" w:cs="Arial"/>
          <w:b/>
          <w:iCs/>
          <w:sz w:val="20"/>
          <w:szCs w:val="20"/>
          <w:lang w:eastAsia="sk-SK"/>
        </w:rPr>
        <w:t xml:space="preserve"> </w:t>
      </w:r>
    </w:p>
    <w:p w:rsidR="003D716C" w:rsidRPr="003D716C" w:rsidRDefault="003D716C" w:rsidP="003D716C">
      <w:pPr>
        <w:spacing w:after="0" w:line="240" w:lineRule="auto"/>
        <w:ind w:left="448" w:right="-79"/>
        <w:rPr>
          <w:rFonts w:ascii="Arial" w:eastAsia="Times New Roman" w:hAnsi="Arial" w:cs="Arial"/>
          <w:sz w:val="16"/>
          <w:szCs w:val="16"/>
          <w:lang w:eastAsia="sk-SK"/>
        </w:rPr>
      </w:pPr>
      <w:r w:rsidRPr="003D716C">
        <w:rPr>
          <w:rFonts w:ascii="Arial" w:eastAsia="Times New Roman" w:hAnsi="Arial" w:cs="Arial"/>
          <w:sz w:val="16"/>
          <w:szCs w:val="16"/>
          <w:lang w:eastAsia="sk-SK"/>
        </w:rPr>
        <w:t>(pre zjednodušenie sa používa ďalej len ,,konsolidované poznámky“)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bookmarkStart w:id="0" w:name="OLE_LINK5"/>
      <w:bookmarkStart w:id="1" w:name="OLE_LINK6"/>
      <w:r w:rsidRPr="003D716C">
        <w:rPr>
          <w:rFonts w:ascii="Arial" w:eastAsia="Times New Roman" w:hAnsi="Arial" w:cs="Arial"/>
          <w:b/>
          <w:bCs/>
          <w:kern w:val="32"/>
          <w:sz w:val="20"/>
          <w:szCs w:val="20"/>
          <w:lang w:eastAsia="sk-SK"/>
        </w:rPr>
        <w:t>I.</w:t>
      </w:r>
      <w:bookmarkEnd w:id="0"/>
      <w:bookmarkEnd w:id="1"/>
      <w:r w:rsidRPr="003D716C">
        <w:rPr>
          <w:rFonts w:ascii="Arial" w:eastAsia="Times New Roman" w:hAnsi="Arial" w:cs="Arial"/>
          <w:b/>
          <w:bCs/>
          <w:kern w:val="32"/>
          <w:sz w:val="16"/>
          <w:szCs w:val="16"/>
          <w:lang w:eastAsia="sk-SK"/>
        </w:rPr>
        <w:t xml:space="preserve">      </w:t>
      </w:r>
      <w:r w:rsidRPr="003D716C">
        <w:rPr>
          <w:rFonts w:ascii="Arial" w:eastAsia="Times New Roman" w:hAnsi="Arial" w:cs="Arial"/>
          <w:b/>
          <w:bCs/>
          <w:kern w:val="32"/>
          <w:sz w:val="20"/>
          <w:szCs w:val="20"/>
          <w:lang w:eastAsia="sk-SK"/>
        </w:rPr>
        <w:t>VŠEOBECNÉ ÚDAJE</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1.</w:t>
      </w:r>
      <w:r w:rsidRPr="003D716C">
        <w:rPr>
          <w:rFonts w:ascii="Arial" w:eastAsia="Times New Roman" w:hAnsi="Arial" w:cs="Arial"/>
          <w:b/>
          <w:bCs/>
          <w:iCs/>
          <w:sz w:val="20"/>
          <w:szCs w:val="20"/>
          <w:lang w:eastAsia="sk-SK"/>
        </w:rPr>
        <w:tab/>
        <w:t>Identifikačné údaje konsolidujúcej účtovnej jednotky: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Názov konsolidujúcej účtovnej jednotky:  </w:t>
      </w:r>
      <w:r w:rsidRPr="003D716C">
        <w:rPr>
          <w:rFonts w:ascii="Arial" w:eastAsia="Times New Roman" w:hAnsi="Arial" w:cs="Arial"/>
          <w:b/>
          <w:sz w:val="16"/>
          <w:szCs w:val="16"/>
          <w:lang w:eastAsia="sk-SK"/>
        </w:rPr>
        <w:t>Zariadenie pre seniorov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r w:rsidRPr="003D716C">
        <w:rPr>
          <w:rFonts w:ascii="Arial" w:eastAsia="Times New Roman" w:hAnsi="Arial" w:cs="Arial"/>
          <w:sz w:val="16"/>
          <w:szCs w:val="16"/>
          <w:lang w:eastAsia="sk-SK"/>
        </w:rPr>
        <w:t xml:space="preserve">Sídlo konsolidujúcej účtovnej jednotky:  </w:t>
      </w:r>
      <w:r w:rsidRPr="003D716C">
        <w:rPr>
          <w:rFonts w:ascii="Arial" w:eastAsia="Times New Roman" w:hAnsi="Arial" w:cs="Arial"/>
          <w:b/>
          <w:sz w:val="16"/>
          <w:szCs w:val="16"/>
          <w:lang w:eastAsia="sk-SK"/>
        </w:rPr>
        <w:t>Dunajská Streda, ul. gen. Svobodu 1948/10</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r w:rsidRPr="003D716C">
        <w:rPr>
          <w:rFonts w:ascii="Arial" w:eastAsia="Times New Roman" w:hAnsi="Arial" w:cs="Arial"/>
          <w:sz w:val="16"/>
          <w:szCs w:val="16"/>
          <w:lang w:eastAsia="sk-SK"/>
        </w:rPr>
        <w:t xml:space="preserve">IČO konsolidujúcej účtovnej jednotky:  </w:t>
      </w:r>
      <w:r w:rsidRPr="003D716C">
        <w:rPr>
          <w:rFonts w:ascii="Arial" w:eastAsia="Times New Roman" w:hAnsi="Arial" w:cs="Arial"/>
          <w:b/>
          <w:sz w:val="16"/>
          <w:szCs w:val="16"/>
          <w:lang w:eastAsia="sk-SK"/>
        </w:rPr>
        <w:t>00596515</w:t>
      </w: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b/>
          <w:sz w:val="16"/>
          <w:szCs w:val="16"/>
          <w:lang w:eastAsia="sk-SK"/>
        </w:rPr>
      </w:pPr>
      <w:r w:rsidRPr="003D716C">
        <w:rPr>
          <w:rFonts w:ascii="Arial" w:eastAsia="Times New Roman" w:hAnsi="Arial" w:cs="Arial"/>
          <w:sz w:val="16"/>
          <w:szCs w:val="16"/>
          <w:lang w:eastAsia="sk-SK"/>
        </w:rPr>
        <w:t xml:space="preserve">Dátum založenia/zriadenia konsolidujúcej účtovnej jednotky:  </w:t>
      </w:r>
      <w:r w:rsidRPr="003D716C">
        <w:rPr>
          <w:rFonts w:ascii="Arial" w:eastAsia="Times New Roman" w:hAnsi="Arial" w:cs="Arial"/>
          <w:b/>
          <w:sz w:val="16"/>
          <w:szCs w:val="16"/>
          <w:lang w:eastAsia="sk-SK"/>
        </w:rPr>
        <w:t>01.09.2002</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Konsolidovaná účtovná závierka konsolidovaného celku Zariadenie pre seniorov, Dunajská Streda (ďalej len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bola zostavená v súlade so zákonom </w:t>
      </w:r>
      <w:r w:rsidRPr="003D716C">
        <w:rPr>
          <w:rFonts w:ascii="Arial" w:eastAsia="Times New Roman" w:hAnsi="Arial" w:cs="Arial"/>
          <w:sz w:val="16"/>
          <w:szCs w:val="16"/>
          <w:lang w:eastAsia="sk-SK"/>
        </w:rPr>
        <w:br/>
        <w:t>č. 431/2002 Z. 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16"/>
          <w:szCs w:val="16"/>
          <w:lang w:eastAsia="sk-SK"/>
        </w:rPr>
      </w:pPr>
      <w:r w:rsidRPr="003D716C">
        <w:rPr>
          <w:rFonts w:ascii="Arial" w:eastAsia="Times New Roman" w:hAnsi="Arial" w:cs="Arial"/>
          <w:b/>
          <w:bCs/>
          <w:iCs/>
          <w:sz w:val="20"/>
          <w:szCs w:val="20"/>
          <w:lang w:eastAsia="sk-SK"/>
        </w:rPr>
        <w:t>2.</w:t>
      </w:r>
      <w:r w:rsidRPr="003D716C">
        <w:rPr>
          <w:rFonts w:ascii="Arial" w:eastAsia="Times New Roman" w:hAnsi="Arial" w:cs="Arial"/>
          <w:b/>
          <w:bCs/>
          <w:iCs/>
          <w:sz w:val="16"/>
          <w:szCs w:val="16"/>
          <w:lang w:eastAsia="sk-SK"/>
        </w:rPr>
        <w:t xml:space="preserve">     </w:t>
      </w:r>
      <w:r w:rsidRPr="003D716C">
        <w:rPr>
          <w:rFonts w:ascii="Arial" w:eastAsia="Times New Roman" w:hAnsi="Arial" w:cs="Arial"/>
          <w:b/>
          <w:bCs/>
          <w:iCs/>
          <w:sz w:val="20"/>
          <w:szCs w:val="20"/>
          <w:lang w:eastAsia="sk-SK"/>
        </w:rPr>
        <w:t>Informácie o konsolidovanom celku</w:t>
      </w:r>
    </w:p>
    <w:p w:rsidR="003D716C" w:rsidRPr="003D716C" w:rsidRDefault="003D716C" w:rsidP="003D716C">
      <w:pPr>
        <w:spacing w:after="0" w:line="240" w:lineRule="auto"/>
        <w:ind w:left="284"/>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Konsolidovaný celok </w:t>
      </w:r>
      <w:proofErr w:type="spellStart"/>
      <w:r w:rsidRPr="003D716C">
        <w:rPr>
          <w:rFonts w:ascii="Arial" w:eastAsia="Times New Roman" w:hAnsi="Arial" w:cs="Arial"/>
          <w:i/>
          <w:sz w:val="16"/>
          <w:szCs w:val="16"/>
          <w:lang w:eastAsia="sk-SK"/>
        </w:rPr>
        <w:t>ZpS</w:t>
      </w:r>
      <w:proofErr w:type="spellEnd"/>
      <w:r w:rsidRPr="003D716C">
        <w:rPr>
          <w:rFonts w:ascii="Arial" w:eastAsia="Times New Roman" w:hAnsi="Arial" w:cs="Arial"/>
          <w:i/>
          <w:sz w:val="16"/>
          <w:szCs w:val="16"/>
          <w:lang w:eastAsia="sk-SK"/>
        </w:rPr>
        <w:t xml:space="preserve"> </w:t>
      </w:r>
      <w:r w:rsidRPr="003D716C">
        <w:rPr>
          <w:rFonts w:ascii="Arial" w:eastAsia="Times New Roman" w:hAnsi="Arial" w:cs="Arial"/>
          <w:sz w:val="16"/>
          <w:szCs w:val="16"/>
          <w:lang w:eastAsia="sk-SK"/>
        </w:rPr>
        <w:t xml:space="preserve"> obsahuje tieto účtovné jednotky:</w:t>
      </w: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1843"/>
        <w:gridCol w:w="1701"/>
        <w:gridCol w:w="2268"/>
      </w:tblGrid>
      <w:tr w:rsidR="003D716C" w:rsidRPr="003D716C" w:rsidTr="00842E76">
        <w:tc>
          <w:tcPr>
            <w:tcW w:w="3118"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účtovnej jednotky</w:t>
            </w:r>
          </w:p>
        </w:tc>
        <w:tc>
          <w:tcPr>
            <w:tcW w:w="1843"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Právna forma</w:t>
            </w:r>
          </w:p>
        </w:tc>
        <w:tc>
          <w:tcPr>
            <w:tcW w:w="1701"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Podiel konsolidujúcej ÚJ na ZI (%)</w:t>
            </w:r>
          </w:p>
        </w:tc>
        <w:tc>
          <w:tcPr>
            <w:tcW w:w="2268"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Podiel konsolidujúcej ÚJ na hlasovacích právach (%)</w:t>
            </w:r>
          </w:p>
        </w:tc>
      </w:tr>
      <w:tr w:rsidR="003D716C" w:rsidRPr="003D716C" w:rsidTr="00842E76">
        <w:tc>
          <w:tcPr>
            <w:tcW w:w="3118"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1843"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1701"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2268"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3118"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1843"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1701"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2268"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3118" w:type="dxa"/>
          </w:tcPr>
          <w:p w:rsidR="003D716C" w:rsidRPr="003D716C" w:rsidRDefault="003D716C" w:rsidP="003D716C">
            <w:pPr>
              <w:spacing w:after="0" w:line="240" w:lineRule="auto"/>
              <w:jc w:val="center"/>
              <w:rPr>
                <w:rFonts w:ascii="Arial" w:eastAsia="Times New Roman" w:hAnsi="Arial" w:cs="Arial"/>
                <w:i/>
                <w:sz w:val="16"/>
                <w:szCs w:val="16"/>
                <w:lang w:eastAsia="sk-SK"/>
              </w:rPr>
            </w:pPr>
            <w:r w:rsidRPr="003D716C">
              <w:rPr>
                <w:rFonts w:ascii="Arial" w:eastAsia="Times New Roman" w:hAnsi="Arial" w:cs="Arial"/>
                <w:i/>
                <w:sz w:val="16"/>
                <w:szCs w:val="16"/>
                <w:lang w:eastAsia="sk-SK"/>
              </w:rPr>
              <w:t>-</w:t>
            </w:r>
          </w:p>
        </w:tc>
        <w:tc>
          <w:tcPr>
            <w:tcW w:w="1843"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1701" w:type="dxa"/>
          </w:tcPr>
          <w:p w:rsidR="003D716C" w:rsidRPr="003D716C" w:rsidRDefault="003D716C" w:rsidP="003D716C">
            <w:pPr>
              <w:spacing w:after="0" w:line="240" w:lineRule="auto"/>
              <w:rPr>
                <w:rFonts w:ascii="Arial" w:eastAsia="Times New Roman" w:hAnsi="Arial" w:cs="Arial"/>
                <w:sz w:val="16"/>
                <w:szCs w:val="16"/>
                <w:lang w:eastAsia="sk-SK"/>
              </w:rPr>
            </w:pPr>
          </w:p>
        </w:tc>
        <w:tc>
          <w:tcPr>
            <w:tcW w:w="2268" w:type="dxa"/>
          </w:tcPr>
          <w:p w:rsidR="003D716C" w:rsidRPr="003D716C" w:rsidRDefault="003D716C" w:rsidP="003D716C">
            <w:pPr>
              <w:spacing w:after="0" w:line="240" w:lineRule="auto"/>
              <w:rPr>
                <w:rFonts w:ascii="Arial" w:eastAsia="Times New Roman" w:hAnsi="Arial" w:cs="Arial"/>
                <w:sz w:val="16"/>
                <w:szCs w:val="16"/>
                <w:lang w:eastAsia="sk-SK"/>
              </w:rPr>
            </w:pPr>
          </w:p>
        </w:tc>
      </w:tr>
    </w:tbl>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Nižšie sú uvedené účtovné jednotky, v ktorých má konsolidujúca účtovná jednotka podiel, ale nespĺňajú podmienky zahrnutia do konsolidovaného celku (v súlade s § 22 zákona o účtovníctve)  spolu s uvedením dôvodu nezahrnutia do konsolidovanej účtovnej závierky:</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1"/>
        <w:gridCol w:w="2440"/>
        <w:gridCol w:w="3103"/>
      </w:tblGrid>
      <w:tr w:rsidR="003D716C" w:rsidRPr="003D716C" w:rsidTr="00842E76">
        <w:trPr>
          <w:trHeight w:val="278"/>
        </w:trPr>
        <w:tc>
          <w:tcPr>
            <w:tcW w:w="3402" w:type="dxa"/>
            <w:vAlign w:val="center"/>
          </w:tcPr>
          <w:p w:rsidR="003D716C" w:rsidRPr="003D716C" w:rsidRDefault="003D716C" w:rsidP="003D716C">
            <w:pPr>
              <w:spacing w:after="0" w:line="240" w:lineRule="auto"/>
              <w:ind w:left="448" w:right="-79"/>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účtovnej jednotky</w:t>
            </w:r>
          </w:p>
        </w:tc>
        <w:tc>
          <w:tcPr>
            <w:tcW w:w="2582" w:type="dxa"/>
            <w:vAlign w:val="center"/>
          </w:tcPr>
          <w:p w:rsidR="003D716C" w:rsidRPr="003D716C" w:rsidRDefault="003D716C" w:rsidP="003D716C">
            <w:pPr>
              <w:spacing w:after="0" w:line="240" w:lineRule="auto"/>
              <w:ind w:left="448" w:right="-79"/>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Sídlo</w:t>
            </w:r>
          </w:p>
        </w:tc>
        <w:tc>
          <w:tcPr>
            <w:tcW w:w="3260" w:type="dxa"/>
            <w:vAlign w:val="center"/>
          </w:tcPr>
          <w:p w:rsidR="003D716C" w:rsidRPr="003D716C" w:rsidRDefault="003D716C" w:rsidP="003D716C">
            <w:pPr>
              <w:spacing w:after="0" w:line="240" w:lineRule="auto"/>
              <w:ind w:left="448" w:right="-79"/>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Dôvod nezahrnutia do KÚZ</w:t>
            </w:r>
          </w:p>
        </w:tc>
      </w:tr>
      <w:tr w:rsidR="003D716C" w:rsidRPr="003D716C" w:rsidTr="00842E76">
        <w:tc>
          <w:tcPr>
            <w:tcW w:w="3402" w:type="dxa"/>
          </w:tcPr>
          <w:p w:rsidR="003D716C" w:rsidRPr="003D716C" w:rsidRDefault="003D716C" w:rsidP="003D716C">
            <w:pPr>
              <w:spacing w:after="0" w:line="240" w:lineRule="auto"/>
              <w:ind w:left="448" w:right="-79"/>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2582"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c>
          <w:tcPr>
            <w:tcW w:w="3260"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r>
      <w:tr w:rsidR="003D716C" w:rsidRPr="003D716C" w:rsidTr="00842E76">
        <w:tc>
          <w:tcPr>
            <w:tcW w:w="3402" w:type="dxa"/>
          </w:tcPr>
          <w:p w:rsidR="003D716C" w:rsidRPr="003D716C" w:rsidRDefault="003D716C" w:rsidP="003D716C">
            <w:pPr>
              <w:spacing w:after="0" w:line="240" w:lineRule="auto"/>
              <w:ind w:left="448" w:right="-79"/>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w:t>
            </w:r>
          </w:p>
        </w:tc>
        <w:tc>
          <w:tcPr>
            <w:tcW w:w="2582"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c>
          <w:tcPr>
            <w:tcW w:w="3260" w:type="dxa"/>
          </w:tcPr>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c>
      </w:tr>
    </w:tbl>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3.</w:t>
      </w:r>
      <w:r w:rsidRPr="003D716C">
        <w:rPr>
          <w:rFonts w:ascii="Arial" w:eastAsia="Times New Roman" w:hAnsi="Arial" w:cs="Arial"/>
          <w:b/>
          <w:bCs/>
          <w:iCs/>
          <w:sz w:val="16"/>
          <w:szCs w:val="16"/>
          <w:lang w:eastAsia="sk-SK"/>
        </w:rPr>
        <w:tab/>
        <w:t xml:space="preserve"> </w:t>
      </w:r>
      <w:r w:rsidRPr="003D716C">
        <w:rPr>
          <w:rFonts w:ascii="Arial" w:eastAsia="Times New Roman" w:hAnsi="Arial" w:cs="Arial"/>
          <w:b/>
          <w:bCs/>
          <w:iCs/>
          <w:sz w:val="20"/>
          <w:szCs w:val="20"/>
          <w:lang w:eastAsia="sk-SK"/>
        </w:rPr>
        <w:t xml:space="preserve">Informácie o organizačnej  štruktúre a hlavných predstaviteľoch konsolidujúcej   </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 xml:space="preserve">        účtovnej jednotky</w:t>
      </w: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Štatutárny orgán (meno a priezvisko, funkcia):  </w:t>
      </w:r>
      <w:r w:rsidRPr="003D716C">
        <w:rPr>
          <w:rFonts w:ascii="Arial" w:eastAsia="Times New Roman" w:hAnsi="Arial" w:cs="Arial"/>
          <w:b/>
          <w:sz w:val="16"/>
          <w:szCs w:val="16"/>
          <w:lang w:eastAsia="sk-SK"/>
        </w:rPr>
        <w:t xml:space="preserve">Ing. Koloman </w:t>
      </w:r>
      <w:proofErr w:type="spellStart"/>
      <w:r w:rsidRPr="003D716C">
        <w:rPr>
          <w:rFonts w:ascii="Arial" w:eastAsia="Times New Roman" w:hAnsi="Arial" w:cs="Arial"/>
          <w:b/>
          <w:sz w:val="16"/>
          <w:szCs w:val="16"/>
          <w:lang w:eastAsia="sk-SK"/>
        </w:rPr>
        <w:t>Pongrácz</w:t>
      </w:r>
      <w:proofErr w:type="spellEnd"/>
      <w:r w:rsidRPr="003D716C">
        <w:rPr>
          <w:rFonts w:ascii="Arial" w:eastAsia="Times New Roman" w:hAnsi="Arial" w:cs="Arial"/>
          <w:b/>
          <w:sz w:val="16"/>
          <w:szCs w:val="16"/>
          <w:lang w:eastAsia="sk-SK"/>
        </w:rPr>
        <w:t xml:space="preserve">, riaditeľ </w:t>
      </w:r>
      <w:proofErr w:type="spellStart"/>
      <w:r w:rsidRPr="003D716C">
        <w:rPr>
          <w:rFonts w:ascii="Arial" w:eastAsia="Times New Roman" w:hAnsi="Arial" w:cs="Arial"/>
          <w:b/>
          <w:sz w:val="16"/>
          <w:szCs w:val="16"/>
          <w:lang w:eastAsia="sk-SK"/>
        </w:rPr>
        <w:t>ZpS</w:t>
      </w:r>
      <w:proofErr w:type="spellEnd"/>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Konsolidovaný celok mal v roku </w:t>
      </w:r>
      <w:r w:rsidRPr="00057ACF">
        <w:rPr>
          <w:rFonts w:ascii="Arial" w:eastAsia="Times New Roman" w:hAnsi="Arial" w:cs="Arial"/>
          <w:sz w:val="16"/>
          <w:szCs w:val="16"/>
          <w:lang w:eastAsia="sk-SK"/>
        </w:rPr>
        <w:t>201</w:t>
      </w:r>
      <w:r w:rsidR="00057ACF">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priemerne  </w:t>
      </w:r>
      <w:r w:rsidR="00057ACF">
        <w:rPr>
          <w:rFonts w:ascii="Arial" w:eastAsia="Times New Roman" w:hAnsi="Arial" w:cs="Arial"/>
          <w:sz w:val="16"/>
          <w:szCs w:val="16"/>
          <w:lang w:eastAsia="sk-SK"/>
        </w:rPr>
        <w:t>74,1</w:t>
      </w:r>
      <w:r w:rsidRPr="003F5302">
        <w:rPr>
          <w:rFonts w:ascii="Arial" w:eastAsia="Times New Roman" w:hAnsi="Arial" w:cs="Arial"/>
          <w:color w:val="FF0000"/>
          <w:sz w:val="16"/>
          <w:szCs w:val="16"/>
          <w:lang w:eastAsia="sk-SK"/>
        </w:rPr>
        <w:t xml:space="preserve">  </w:t>
      </w:r>
      <w:r w:rsidRPr="003D716C">
        <w:rPr>
          <w:rFonts w:ascii="Arial" w:eastAsia="Times New Roman" w:hAnsi="Arial" w:cs="Arial"/>
          <w:sz w:val="16"/>
          <w:szCs w:val="16"/>
          <w:lang w:eastAsia="sk-SK"/>
        </w:rPr>
        <w:t xml:space="preserve">zamestnancov, z toho riadiacich pracovníkov </w:t>
      </w:r>
      <w:r w:rsidRPr="003D716C">
        <w:rPr>
          <w:rFonts w:ascii="Arial" w:eastAsia="Times New Roman" w:hAnsi="Arial" w:cs="Arial"/>
          <w:b/>
          <w:sz w:val="16"/>
          <w:szCs w:val="16"/>
          <w:lang w:eastAsia="sk-SK"/>
        </w:rPr>
        <w:t>4</w:t>
      </w:r>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16"/>
          <w:szCs w:val="16"/>
          <w:lang w:eastAsia="sk-SK"/>
        </w:rPr>
      </w:pPr>
      <w:r w:rsidRPr="003D716C">
        <w:rPr>
          <w:rFonts w:ascii="Arial" w:eastAsia="Times New Roman" w:hAnsi="Arial" w:cs="Arial"/>
          <w:b/>
          <w:bCs/>
          <w:iCs/>
          <w:sz w:val="20"/>
          <w:szCs w:val="20"/>
          <w:lang w:eastAsia="sk-SK"/>
        </w:rPr>
        <w:t>4.     Zmena konsolidovaného celku</w:t>
      </w:r>
    </w:p>
    <w:p w:rsidR="003D716C" w:rsidRPr="003D716C" w:rsidRDefault="003D716C" w:rsidP="003D716C">
      <w:pPr>
        <w:spacing w:after="0" w:line="240" w:lineRule="auto"/>
        <w:ind w:left="448" w:right="-79"/>
        <w:jc w:val="both"/>
        <w:rPr>
          <w:rFonts w:ascii="Arial" w:eastAsia="Times New Roman" w:hAnsi="Arial" w:cs="Arial"/>
          <w:color w:val="00B050"/>
          <w:sz w:val="16"/>
          <w:szCs w:val="16"/>
          <w:lang w:eastAsia="sk-SK"/>
        </w:rPr>
      </w:pPr>
      <w:r w:rsidRPr="003D716C">
        <w:rPr>
          <w:rFonts w:ascii="Arial" w:eastAsia="Times New Roman" w:hAnsi="Arial" w:cs="Arial"/>
          <w:sz w:val="16"/>
          <w:szCs w:val="16"/>
          <w:lang w:eastAsia="sk-SK"/>
        </w:rPr>
        <w:t xml:space="preserve">V priebehu účtovného obdobia od 1. januára </w:t>
      </w:r>
      <w:r w:rsidRPr="003F5302">
        <w:rPr>
          <w:rFonts w:ascii="Arial" w:eastAsia="Times New Roman" w:hAnsi="Arial" w:cs="Arial"/>
          <w:color w:val="000000" w:themeColor="text1"/>
          <w:sz w:val="16"/>
          <w:szCs w:val="16"/>
          <w:lang w:eastAsia="sk-SK"/>
        </w:rPr>
        <w:t>201</w:t>
      </w:r>
      <w:r w:rsidR="003F5302">
        <w:rPr>
          <w:rFonts w:ascii="Arial" w:eastAsia="Times New Roman" w:hAnsi="Arial" w:cs="Arial"/>
          <w:color w:val="000000" w:themeColor="text1"/>
          <w:sz w:val="16"/>
          <w:szCs w:val="16"/>
          <w:lang w:eastAsia="sk-SK"/>
        </w:rPr>
        <w:t>7</w:t>
      </w:r>
      <w:r w:rsidRPr="003D716C">
        <w:rPr>
          <w:rFonts w:ascii="Arial" w:eastAsia="Times New Roman" w:hAnsi="Arial" w:cs="Arial"/>
          <w:sz w:val="16"/>
          <w:szCs w:val="16"/>
          <w:lang w:eastAsia="sk-SK"/>
        </w:rPr>
        <w:t xml:space="preserve"> do 31. decembra 201</w:t>
      </w:r>
      <w:r w:rsidR="003F5302">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nedošlo k  zmenám v štruktúre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16"/>
          <w:szCs w:val="16"/>
          <w:lang w:eastAsia="sk-SK"/>
        </w:rPr>
      </w:pPr>
      <w:r w:rsidRPr="003D716C">
        <w:rPr>
          <w:rFonts w:ascii="Arial" w:eastAsia="Times New Roman" w:hAnsi="Arial" w:cs="Arial"/>
          <w:b/>
          <w:bCs/>
          <w:iCs/>
          <w:sz w:val="20"/>
          <w:szCs w:val="20"/>
          <w:lang w:eastAsia="sk-SK"/>
        </w:rPr>
        <w:t xml:space="preserve">5.     Informácie o výsledku hospodárenia z dôvodu predaja majetku medzi účtovnými   jednotkami konsolidovaného celku </w:t>
      </w:r>
      <w:r w:rsidRPr="003D716C">
        <w:rPr>
          <w:rFonts w:ascii="Arial" w:eastAsia="Times New Roman" w:hAnsi="Arial" w:cs="Arial"/>
          <w:b/>
          <w:bCs/>
          <w:i/>
          <w:iCs/>
          <w:sz w:val="20"/>
          <w:szCs w:val="20"/>
          <w:lang w:eastAsia="sk-SK"/>
        </w:rPr>
        <w:t>Zariadenie pre seniorov</w:t>
      </w:r>
    </w:p>
    <w:p w:rsidR="003D716C" w:rsidRPr="003D716C" w:rsidRDefault="003D716C" w:rsidP="003D716C">
      <w:pPr>
        <w:spacing w:before="120" w:after="0" w:line="36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V priebehu účtovného obdobia roku 201</w:t>
      </w:r>
      <w:r w:rsidR="003F5302">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sa medzi účtovnými jednotkami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neuskutočnil nákup resp. predaj majetku.</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lastRenderedPageBreak/>
        <w:t>6.     Informácie o účtovných zásadách a účtovných metódach</w:t>
      </w: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Dlhodobý nehmotný a dlhodobý hmotný majetok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Dlhodobý majetok obstaraný kúpou sa oceňuje obstarávacou cenou, ktorá zahrňuje cenu obstarania a náklady súvisiace s obstaraním (prepravu, montáž, poistné a pod.). Súčasťou obstarávacej ceny dlhodobého hmotného a nehmotného majetku  nie sú  úroky z úverov (podľa rozhodnutia účtovnej jednotky). </w:t>
      </w:r>
    </w:p>
    <w:p w:rsidR="003D716C" w:rsidRPr="003D716C" w:rsidRDefault="003D716C" w:rsidP="003D716C">
      <w:pPr>
        <w:tabs>
          <w:tab w:val="num" w:pos="540"/>
        </w:tabs>
        <w:spacing w:after="0" w:line="240" w:lineRule="auto"/>
        <w:ind w:left="540" w:hanging="540"/>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Hodnota obstarávaného dlhodobého hmotného majetku, ktorý sa používa, sa trvalo zníži o oprávky, ktoré zodpovedajú výške opotrebenia majetku.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O opravných položkách sa účtuje v prípade prechodného zníženia hodnoty majetku ku dňu, ku ktorému sa zostavuje účtovná závierka.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Dlhodobý majetok nadobudnutý bezodplatným prevodom pri splynutí, zlúčení, rozdelení alebo pri prevode správy sa oceňuje cenou, v ktorej sa doteraz viedol v účtovníctve. Ak cenu nie je možné zistiť, oceňuje sa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8A4481" w:rsidRPr="008A4481" w:rsidRDefault="003D716C" w:rsidP="008A4481">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Dlhodobý nehmotný majetok a dlhodobý hmotný majetok odpisovaný sa odpisuje podľa odpisového plánu, ktorý bol zostavený na základe predpokladanej doby jeho používania a predpokladaného priebehu jeho morálneho a fyzického opotrebenia. </w:t>
      </w:r>
      <w:r w:rsidR="008A4481" w:rsidRPr="008A4481">
        <w:rPr>
          <w:rFonts w:ascii="Arial" w:eastAsia="Times New Roman" w:hAnsi="Arial" w:cs="Arial"/>
          <w:sz w:val="16"/>
          <w:szCs w:val="16"/>
          <w:lang w:eastAsia="sk-SK"/>
        </w:rPr>
        <w:t>Odpisovať sa začína odo dňa jeho zaradenia do používania. Účtovné odpisy sa zaokrúhľujú na celé koruny smerom nahor. Metóda odpisovania sa používa lineárna. Predpokladaná doba užívania a odpisové sadzby sú stanovené takto:</w:t>
      </w: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3071"/>
        <w:gridCol w:w="3071"/>
      </w:tblGrid>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Odpisová skupina</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Doba odpisovania v rokoch</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Ročná odpisová sadzba</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4</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25</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6</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16,70</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3</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8</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12,50</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4</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12</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8,4</w:t>
            </w:r>
          </w:p>
        </w:tc>
      </w:tr>
      <w:tr w:rsidR="008A4481" w:rsidRPr="008A4481" w:rsidTr="000C1A6B">
        <w:tc>
          <w:tcPr>
            <w:tcW w:w="2242" w:type="dxa"/>
            <w:tcBorders>
              <w:top w:val="single" w:sz="4" w:space="0" w:color="auto"/>
              <w:left w:val="single" w:sz="4" w:space="0" w:color="auto"/>
              <w:bottom w:val="single" w:sz="4" w:space="0" w:color="auto"/>
              <w:right w:val="single" w:sz="4" w:space="0" w:color="auto"/>
            </w:tcBorders>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5</w:t>
            </w:r>
          </w:p>
        </w:tc>
        <w:tc>
          <w:tcPr>
            <w:tcW w:w="3071" w:type="dxa"/>
            <w:tcBorders>
              <w:top w:val="single" w:sz="4" w:space="0" w:color="auto"/>
              <w:left w:val="single" w:sz="4" w:space="0" w:color="auto"/>
              <w:bottom w:val="single" w:sz="4" w:space="0" w:color="auto"/>
              <w:right w:val="single" w:sz="4" w:space="0" w:color="auto"/>
            </w:tcBorders>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20</w:t>
            </w:r>
          </w:p>
        </w:tc>
        <w:tc>
          <w:tcPr>
            <w:tcW w:w="3071" w:type="dxa"/>
            <w:tcBorders>
              <w:top w:val="single" w:sz="4" w:space="0" w:color="auto"/>
              <w:left w:val="single" w:sz="4" w:space="0" w:color="auto"/>
              <w:bottom w:val="single" w:sz="4" w:space="0" w:color="auto"/>
              <w:right w:val="single" w:sz="4" w:space="0" w:color="auto"/>
            </w:tcBorders>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5</w:t>
            </w:r>
          </w:p>
        </w:tc>
      </w:tr>
      <w:tr w:rsidR="008A4481" w:rsidRPr="008A4481" w:rsidTr="000C1A6B">
        <w:tc>
          <w:tcPr>
            <w:tcW w:w="2242"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6</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40</w:t>
            </w:r>
          </w:p>
        </w:tc>
        <w:tc>
          <w:tcPr>
            <w:tcW w:w="3071" w:type="dxa"/>
          </w:tcPr>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2,5</w:t>
            </w:r>
          </w:p>
        </w:tc>
      </w:tr>
    </w:tbl>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Drobný nehmotný majetok od .............. EUR do 2.400 EUR, ktorý podľa rozhodnutia účtovnej jednotky nie je dlhodobým nehmotným majetkom sa účtuje pri obstaraní do nákladov na účet 518 - Ostatné služby.</w:t>
      </w: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r w:rsidRPr="008A4481">
        <w:rPr>
          <w:rFonts w:ascii="Arial" w:eastAsia="Times New Roman" w:hAnsi="Arial" w:cs="Arial"/>
          <w:sz w:val="16"/>
          <w:szCs w:val="16"/>
          <w:lang w:eastAsia="sk-SK"/>
        </w:rPr>
        <w:t xml:space="preserve">Drobný hmotný majetok od .............. do 1.700 EUR, ktorý podľa rozhodnutia účtovnej jednotky nie je dlhodobým hmotným majetkom sa účtuje ako zásoby. </w:t>
      </w:r>
    </w:p>
    <w:p w:rsidR="008A4481" w:rsidRPr="008A4481" w:rsidRDefault="008A4481" w:rsidP="008A4481">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Účtovná jednotka odpisuje majetok na základe zákona o účtovníctve a účtuje o účtovných odpisoch.</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ab/>
      </w:r>
      <w:r w:rsidRPr="003D716C">
        <w:rPr>
          <w:rFonts w:ascii="Arial" w:eastAsia="Times New Roman" w:hAnsi="Arial" w:cs="Arial"/>
          <w:sz w:val="16"/>
          <w:szCs w:val="16"/>
          <w:lang w:eastAsia="sk-SK"/>
        </w:rPr>
        <w:tab/>
      </w: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Dlhodobý finančný majetok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Finančné investície, cenné papiere a majetkové účasti sa oceňujú obstarávacou cenou, vrátane nákladov súvisiacich s obstaraním (provízie maklérom, poplatky burze).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Zásoby</w:t>
      </w:r>
    </w:p>
    <w:p w:rsidR="003D716C" w:rsidRPr="003D716C" w:rsidRDefault="003D716C" w:rsidP="003D716C">
      <w:pPr>
        <w:spacing w:before="60" w:line="240" w:lineRule="auto"/>
        <w:ind w:left="46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Zásoby nakupované sa oceňujú obstarávacou cenou, ktorá zahrňuje cenu obstarania a náklady súvisiace s obstaraním (prepravu, montáž a pod.). Zásoby získané darovaním alebo delimitáciou sa oceňujú reprodukčnou obstarávacou cenou (napr. určenou v darovacej zmluve alebo určenou komisiou pre oceňovanie).</w:t>
      </w:r>
    </w:p>
    <w:p w:rsidR="003D716C" w:rsidRPr="003D716C" w:rsidRDefault="003D716C" w:rsidP="003D716C">
      <w:pPr>
        <w:spacing w:before="60" w:after="120" w:line="240" w:lineRule="auto"/>
        <w:ind w:left="46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Od roku 2008 sa uplatňuje zásada opatrnosti - prechodné zníženie hodnoty zásob sa vyjadruje vytvorením opravnej položky.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Pohľadávky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Pohľadávky pri ich vzniku sa oceňujú menovitou hodnotou. Pohľadávky pri odplatnom nadobudnutí alebo pohľadávky nadobudnuté vkladom do základného imania sa oceňujú obstarávacou cenou, t.j. vrátane nákladov súvisiacich s obstaraním.</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ind w:left="448" w:right="-79"/>
        <w:jc w:val="both"/>
        <w:rPr>
          <w:rFonts w:ascii="Arial" w:eastAsia="Times New Roman" w:hAnsi="Arial" w:cs="Arial"/>
          <w:color w:val="00B050"/>
          <w:sz w:val="16"/>
          <w:szCs w:val="16"/>
          <w:lang w:eastAsia="sk-SK"/>
        </w:rPr>
      </w:pPr>
      <w:r w:rsidRPr="003D716C">
        <w:rPr>
          <w:rFonts w:ascii="Arial" w:eastAsia="Times New Roman" w:hAnsi="Arial" w:cs="Arial"/>
          <w:sz w:val="16"/>
          <w:szCs w:val="16"/>
          <w:lang w:eastAsia="sk-SK"/>
        </w:rPr>
        <w:t>Opravná položka sa vytvára napr. k pohľadávkam po splatnosti a</w:t>
      </w:r>
      <w:r w:rsidRPr="003D716C" w:rsidDel="00130A12">
        <w:rPr>
          <w:rFonts w:ascii="Arial" w:eastAsia="Times New Roman" w:hAnsi="Arial" w:cs="Arial"/>
          <w:sz w:val="16"/>
          <w:szCs w:val="16"/>
          <w:lang w:eastAsia="sk-SK"/>
        </w:rPr>
        <w:t xml:space="preserve"> </w:t>
      </w:r>
      <w:r w:rsidRPr="003D716C">
        <w:rPr>
          <w:rFonts w:ascii="Arial" w:eastAsia="Times New Roman" w:hAnsi="Arial" w:cs="Arial"/>
          <w:sz w:val="16"/>
          <w:szCs w:val="16"/>
          <w:lang w:eastAsia="sk-SK"/>
        </w:rPr>
        <w:t xml:space="preserve">nedobytným pohľadávkam, kde existuje riziko nevymožiteľnosti pohľadávok.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Finančné účty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Peňažné prostriedky a ceniny sa oceňujú menovitou hodnotou.</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Náklady budúcich období a príjmy budúcich období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Náklady budúcich období a príjmy budúcich období sú vykázané vo výške, ktorá je potrebná na dodržanie zásady vecnej a časovej súvislosti s účtovným obdobím.</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lastRenderedPageBreak/>
        <w:t>Rezervy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Rezervy sú záväzky s neurčitým časovým vymedzením alebo výškou a oceňujú sa v očakávanej výške záväzku. V účtovnej závierke sa tvorili rezervy najmä na nevyfakturované dodávky a služby, mzdy za dovolenku zamestnancov vrátane sociálneho a zdravotného poistenia, súdne spory a podobne.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Záväzky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Záväzky sa pri ich vzniku oceňujú menovitou hodnotou a pri ich prevzatí sa oceňujú obstarávacou cenou.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Ak sa pri inventarizácii zistí, že suma záväzkov je iná ako ich výška v účtovníctve, uvedú sa záväzky v účtovníctve a v účtovnej závierke v tomto zistenom ocenení.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Výdavky budúcich období a výnosy budúcich období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Výdavky budúcich období a výnosy budúcich období sú vykázané vo výške, ktorá je potrebná na dodržanie zásady vecnej a časovej súvislosti s účtovným obdobím.</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Deriváty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Deriváty sa pri nadobudnutí oceňujú cenou obstarania a ku dňu, ku ktorému sa zostavuje účtovná závierka, reálnou hodnotou.</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Zmeny reálnych hodnôt derivátov určených na obchodovanie na tuzemskej burze, zahraničnej burze alebo inom verejnom trhu sa účtujú s vplyvom na výsledok hospodárenia na účtoch 567 a 667.</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Majetok a záväzky zabezpečené derivátmi</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Majetok a záväzky zabezpečené derivátmi sa oceňujú reálnou hodnotou. Zmeny reálnych hodnôt majetku a záväzkov zabezpečených derivátmi sa účtujú bez vplyvu na výsledok hospodárenia priamo do vlastného imania na účet 414.</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Cudzia mena</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num" w:pos="465"/>
        </w:tabs>
        <w:spacing w:before="60" w:after="120" w:line="240" w:lineRule="auto"/>
        <w:ind w:left="465" w:hanging="465"/>
        <w:jc w:val="both"/>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Výnosy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Tržby za vlastné výkony a tovar neobsahujú daň z pridanej hodnoty. Sú tiež znížené o zľavy a zrážky (rabaty, bonusy, skontá, dobropisy a pod.) bez ohľadu na to, či zákazník mal vopred na zľavu nárok, alebo či ide o dodatočne uznanú zľavu. Tržby sú účtované ku dňu splnenia dodávky alebo služby.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O výnosoch z  poplatkov sa účtuje v časovej a vecnej súvislosti s vyrubením poplatkov (ak je účtovná jednotka výbercom poplatkov).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r w:rsidRPr="003D716C">
        <w:rPr>
          <w:rFonts w:ascii="Arial" w:eastAsia="Times New Roman" w:hAnsi="Arial" w:cs="Arial"/>
          <w:b/>
          <w:bCs/>
          <w:kern w:val="32"/>
          <w:sz w:val="20"/>
          <w:szCs w:val="20"/>
          <w:lang w:eastAsia="sk-SK"/>
        </w:rPr>
        <w:t>II.    INFORMÁCIE O METÓDACH A POSTUPOCH KONSOLIDÁCIE</w:t>
      </w:r>
    </w:p>
    <w:p w:rsidR="003D716C" w:rsidRPr="003D716C" w:rsidRDefault="003D716C" w:rsidP="003D716C">
      <w:pPr>
        <w:numPr>
          <w:ilvl w:val="0"/>
          <w:numId w:val="1"/>
        </w:numPr>
        <w:spacing w:after="0" w:line="360" w:lineRule="auto"/>
        <w:ind w:left="426" w:hanging="426"/>
        <w:jc w:val="both"/>
        <w:rPr>
          <w:rFonts w:ascii="Arial" w:eastAsia="Times New Roman" w:hAnsi="Arial" w:cs="Arial"/>
          <w:b/>
          <w:sz w:val="20"/>
          <w:szCs w:val="20"/>
          <w:lang w:eastAsia="sk-SK"/>
        </w:rPr>
      </w:pPr>
      <w:r w:rsidRPr="003D716C">
        <w:rPr>
          <w:rFonts w:ascii="Arial" w:eastAsia="Times New Roman" w:hAnsi="Arial" w:cs="Arial"/>
          <w:b/>
          <w:sz w:val="20"/>
          <w:szCs w:val="20"/>
          <w:lang w:eastAsia="sk-SK"/>
        </w:rPr>
        <w:t>Informácie o použitých metódach konsolidácie</w:t>
      </w:r>
    </w:p>
    <w:p w:rsidR="003D716C" w:rsidRPr="003D716C" w:rsidRDefault="003D716C" w:rsidP="003D716C">
      <w:pPr>
        <w:spacing w:after="0" w:line="240" w:lineRule="auto"/>
        <w:ind w:left="42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Konsolidované účtovné jednotky (obchodné spoločnosti) boli zahrnuté do konsolidovanej účtovnej závierky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metódou konsolidácie uvedenou v nasledujúcom prehľade: </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1402"/>
        <w:gridCol w:w="1527"/>
        <w:gridCol w:w="1561"/>
      </w:tblGrid>
      <w:tr w:rsidR="003D716C" w:rsidRPr="003D716C" w:rsidTr="00842E76">
        <w:tc>
          <w:tcPr>
            <w:tcW w:w="4264"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resp. obchodné meno</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konsolidovanej účtovnej jednotky</w:t>
            </w:r>
          </w:p>
        </w:tc>
        <w:tc>
          <w:tcPr>
            <w:tcW w:w="1402"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Metóda </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úplnej konsolidácie</w:t>
            </w:r>
          </w:p>
        </w:tc>
        <w:tc>
          <w:tcPr>
            <w:tcW w:w="1527"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Metóda </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podielovej konsolidácie</w:t>
            </w:r>
          </w:p>
        </w:tc>
        <w:tc>
          <w:tcPr>
            <w:tcW w:w="1561"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Metóda</w:t>
            </w:r>
          </w:p>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vlastného imania</w:t>
            </w:r>
          </w:p>
        </w:tc>
      </w:tr>
      <w:tr w:rsidR="003D716C" w:rsidRPr="003D716C" w:rsidTr="00842E76">
        <w:tc>
          <w:tcPr>
            <w:tcW w:w="4264"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r w:rsidRPr="003D716C">
              <w:rPr>
                <w:rFonts w:ascii="Arial" w:eastAsia="Times New Roman" w:hAnsi="Arial" w:cs="Arial"/>
                <w:i/>
                <w:sz w:val="16"/>
                <w:szCs w:val="16"/>
                <w:lang w:eastAsia="sk-SK"/>
              </w:rPr>
              <w:t>-</w:t>
            </w:r>
          </w:p>
        </w:tc>
        <w:tc>
          <w:tcPr>
            <w:tcW w:w="1402"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27"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61"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r>
      <w:tr w:rsidR="003D716C" w:rsidRPr="003D716C" w:rsidTr="00842E76">
        <w:tc>
          <w:tcPr>
            <w:tcW w:w="4264"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r w:rsidRPr="003D716C">
              <w:rPr>
                <w:rFonts w:ascii="Arial" w:eastAsia="Times New Roman" w:hAnsi="Arial" w:cs="Arial"/>
                <w:i/>
                <w:sz w:val="16"/>
                <w:szCs w:val="16"/>
                <w:lang w:eastAsia="sk-SK"/>
              </w:rPr>
              <w:t>-</w:t>
            </w:r>
          </w:p>
        </w:tc>
        <w:tc>
          <w:tcPr>
            <w:tcW w:w="1402"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27"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c>
          <w:tcPr>
            <w:tcW w:w="1561" w:type="dxa"/>
          </w:tcPr>
          <w:p w:rsidR="003D716C" w:rsidRPr="003D716C" w:rsidRDefault="003D716C" w:rsidP="003D716C">
            <w:pPr>
              <w:spacing w:after="0" w:line="240" w:lineRule="auto"/>
              <w:jc w:val="center"/>
              <w:rPr>
                <w:rFonts w:ascii="Arial" w:eastAsia="Times New Roman" w:hAnsi="Arial" w:cs="Arial"/>
                <w:i/>
                <w:color w:val="FF0000"/>
                <w:sz w:val="16"/>
                <w:szCs w:val="16"/>
                <w:lang w:eastAsia="sk-SK"/>
              </w:rPr>
            </w:pPr>
          </w:p>
        </w:tc>
      </w:tr>
    </w:tbl>
    <w:p w:rsidR="003D716C" w:rsidRPr="003D716C" w:rsidRDefault="003D716C" w:rsidP="003D716C">
      <w:pPr>
        <w:numPr>
          <w:ilvl w:val="0"/>
          <w:numId w:val="1"/>
        </w:numPr>
        <w:spacing w:after="0" w:line="360" w:lineRule="auto"/>
        <w:ind w:left="426" w:hanging="426"/>
        <w:jc w:val="both"/>
        <w:rPr>
          <w:rFonts w:ascii="Arial" w:eastAsia="Times New Roman" w:hAnsi="Arial" w:cs="Arial"/>
          <w:b/>
          <w:sz w:val="20"/>
          <w:szCs w:val="20"/>
          <w:lang w:eastAsia="sk-SK"/>
        </w:rPr>
      </w:pPr>
      <w:proofErr w:type="spellStart"/>
      <w:r w:rsidRPr="003D716C">
        <w:rPr>
          <w:rFonts w:ascii="Arial" w:eastAsia="Times New Roman" w:hAnsi="Arial" w:cs="Arial"/>
          <w:b/>
          <w:sz w:val="20"/>
          <w:szCs w:val="20"/>
          <w:lang w:eastAsia="sk-SK"/>
        </w:rPr>
        <w:t>Goodwill</w:t>
      </w:r>
      <w:proofErr w:type="spellEnd"/>
      <w:r w:rsidRPr="003D716C">
        <w:rPr>
          <w:rFonts w:ascii="Arial" w:eastAsia="Times New Roman" w:hAnsi="Arial" w:cs="Arial"/>
          <w:b/>
          <w:sz w:val="20"/>
          <w:szCs w:val="20"/>
          <w:lang w:eastAsia="sk-SK"/>
        </w:rPr>
        <w:t xml:space="preserve">/záporný </w:t>
      </w:r>
      <w:proofErr w:type="spellStart"/>
      <w:r w:rsidRPr="003D716C">
        <w:rPr>
          <w:rFonts w:ascii="Arial" w:eastAsia="Times New Roman" w:hAnsi="Arial" w:cs="Arial"/>
          <w:b/>
          <w:sz w:val="20"/>
          <w:szCs w:val="20"/>
          <w:lang w:eastAsia="sk-SK"/>
        </w:rPr>
        <w:t>goodwill</w:t>
      </w:r>
      <w:proofErr w:type="spellEnd"/>
    </w:p>
    <w:p w:rsidR="003D716C" w:rsidRPr="003D716C" w:rsidRDefault="003D716C" w:rsidP="003D716C">
      <w:pPr>
        <w:spacing w:after="0" w:line="240" w:lineRule="auto"/>
        <w:ind w:left="425"/>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konsolidovanej účtovnej závierke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nie je vykázaný k 31. decembru 2016 </w:t>
      </w:r>
      <w:proofErr w:type="spellStart"/>
      <w:r w:rsidRPr="003D716C">
        <w:rPr>
          <w:rFonts w:ascii="Arial" w:eastAsia="Times New Roman" w:hAnsi="Arial" w:cs="Arial"/>
          <w:sz w:val="16"/>
          <w:szCs w:val="16"/>
          <w:lang w:eastAsia="sk-SK"/>
        </w:rPr>
        <w:t>goodwill</w:t>
      </w:r>
      <w:proofErr w:type="spellEnd"/>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ind w:left="425"/>
        <w:jc w:val="both"/>
        <w:rPr>
          <w:rFonts w:ascii="Arial" w:eastAsia="Times New Roman" w:hAnsi="Arial" w:cs="Arial"/>
          <w:sz w:val="16"/>
          <w:szCs w:val="16"/>
          <w:lang w:eastAsia="sk-SK"/>
        </w:rPr>
      </w:pPr>
    </w:p>
    <w:p w:rsidR="003D716C" w:rsidRPr="003D716C" w:rsidRDefault="003D716C" w:rsidP="003D716C">
      <w:pPr>
        <w:numPr>
          <w:ilvl w:val="0"/>
          <w:numId w:val="1"/>
        </w:numPr>
        <w:spacing w:after="0" w:line="360" w:lineRule="auto"/>
        <w:ind w:left="426" w:hanging="426"/>
        <w:jc w:val="both"/>
        <w:rPr>
          <w:rFonts w:ascii="Arial" w:eastAsia="Times New Roman" w:hAnsi="Arial" w:cs="Arial"/>
          <w:b/>
          <w:sz w:val="20"/>
          <w:szCs w:val="20"/>
          <w:lang w:eastAsia="sk-SK"/>
        </w:rPr>
      </w:pPr>
      <w:r w:rsidRPr="003D716C">
        <w:rPr>
          <w:rFonts w:ascii="Arial" w:eastAsia="Times New Roman" w:hAnsi="Arial" w:cs="Arial"/>
          <w:b/>
          <w:sz w:val="20"/>
          <w:szCs w:val="20"/>
          <w:lang w:eastAsia="sk-SK"/>
        </w:rPr>
        <w:t>Konsolidácia medzivýsledku</w:t>
      </w:r>
    </w:p>
    <w:p w:rsidR="003D716C" w:rsidRPr="003D716C" w:rsidRDefault="003D716C" w:rsidP="003D716C">
      <w:pPr>
        <w:spacing w:after="0" w:line="240" w:lineRule="auto"/>
        <w:ind w:left="426"/>
        <w:jc w:val="both"/>
        <w:rPr>
          <w:rFonts w:ascii="Arial" w:eastAsia="Times New Roman" w:hAnsi="Arial" w:cs="Arial"/>
          <w:color w:val="00B050"/>
          <w:sz w:val="16"/>
          <w:szCs w:val="16"/>
          <w:lang w:eastAsia="sk-SK"/>
        </w:rPr>
      </w:pPr>
      <w:r w:rsidRPr="003D716C">
        <w:rPr>
          <w:rFonts w:ascii="Arial" w:eastAsia="Times New Roman" w:hAnsi="Arial" w:cs="Arial"/>
          <w:sz w:val="16"/>
          <w:szCs w:val="16"/>
          <w:lang w:eastAsia="sk-SK"/>
        </w:rPr>
        <w:t xml:space="preserve">Realizovaný medzivýsledok z predaja dlhodobého hmotného majetku, dlhodobého nehmotného majetku a zásob v rámci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sz w:val="16"/>
          <w:szCs w:val="16"/>
          <w:lang w:eastAsia="sk-SK"/>
        </w:rPr>
        <w:t xml:space="preserve"> nebol eliminovaný z dôvodu jeho </w:t>
      </w:r>
      <w:proofErr w:type="spellStart"/>
      <w:r w:rsidRPr="003D716C">
        <w:rPr>
          <w:rFonts w:ascii="Arial" w:eastAsia="Times New Roman" w:hAnsi="Arial" w:cs="Arial"/>
          <w:sz w:val="16"/>
          <w:szCs w:val="16"/>
          <w:lang w:eastAsia="sk-SK"/>
        </w:rPr>
        <w:t>nevýznamnosti</w:t>
      </w:r>
      <w:proofErr w:type="spellEnd"/>
      <w:r w:rsidRPr="003D716C">
        <w:rPr>
          <w:rFonts w:ascii="Arial" w:eastAsia="Times New Roman" w:hAnsi="Arial" w:cs="Arial"/>
          <w:sz w:val="16"/>
          <w:szCs w:val="16"/>
          <w:lang w:eastAsia="sk-SK"/>
        </w:rPr>
        <w:t xml:space="preserve">. </w:t>
      </w: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p>
    <w:p w:rsidR="003D716C" w:rsidRPr="003D716C" w:rsidRDefault="003D716C" w:rsidP="003D716C">
      <w:pPr>
        <w:keepNext/>
        <w:spacing w:before="60" w:after="240" w:line="240" w:lineRule="auto"/>
        <w:ind w:left="-14"/>
        <w:jc w:val="both"/>
        <w:outlineLvl w:val="0"/>
        <w:rPr>
          <w:rFonts w:ascii="Arial" w:eastAsia="Times New Roman" w:hAnsi="Arial" w:cs="Arial"/>
          <w:b/>
          <w:bCs/>
          <w:kern w:val="32"/>
          <w:sz w:val="20"/>
          <w:szCs w:val="20"/>
          <w:lang w:eastAsia="sk-SK"/>
        </w:rPr>
      </w:pPr>
      <w:r w:rsidRPr="003D716C">
        <w:rPr>
          <w:rFonts w:ascii="Arial" w:eastAsia="Times New Roman" w:hAnsi="Arial" w:cs="Arial"/>
          <w:b/>
          <w:bCs/>
          <w:kern w:val="32"/>
          <w:sz w:val="20"/>
          <w:szCs w:val="20"/>
          <w:lang w:eastAsia="sk-SK"/>
        </w:rPr>
        <w:t>III.    INFORMÁCIE O ÚDAJOCH NA STRANE AKTÍV A PASÍV SÚVAHY</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1.</w:t>
      </w:r>
      <w:r w:rsidRPr="003D716C">
        <w:rPr>
          <w:rFonts w:ascii="Arial" w:eastAsia="Times New Roman" w:hAnsi="Arial" w:cs="Arial"/>
          <w:b/>
          <w:bCs/>
          <w:iCs/>
          <w:sz w:val="20"/>
          <w:szCs w:val="20"/>
          <w:lang w:eastAsia="sk-SK"/>
        </w:rPr>
        <w:tab/>
        <w:t xml:space="preserve">Dlhodobý majetok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Prehľad o pohybe dlhodobého nehmotného a dlhodobého hmotného majetku od 1. januára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do 31. decembra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je uvedený  v tabuľkovej prílohe konsolidovaných poznámok.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V tabuľkovej prílohe konsolidovaných poznámok sú uvedené taktiež detailnejšie informácie o dlhodobom finančnom majetku vykázanom v konsolidovanej účtovnej závierke k 31. decembru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w:t>
      </w: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2.</w:t>
      </w:r>
      <w:r w:rsidRPr="003D716C">
        <w:rPr>
          <w:rFonts w:ascii="Arial" w:eastAsia="Times New Roman" w:hAnsi="Arial" w:cs="Arial"/>
          <w:b/>
          <w:bCs/>
          <w:iCs/>
          <w:sz w:val="20"/>
          <w:szCs w:val="20"/>
          <w:lang w:eastAsia="sk-SK"/>
        </w:rPr>
        <w:tab/>
        <w:t>Zásoby</w:t>
      </w: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Zníženie úžitkovej hodnoty zásob bolo zohľadnené vytvorením opravnej položky. Úžitková hodnota zásob sa znížila predovšetkým v dôsledku nadmernosti zásob. Vývoj opravnej položky k zásobám je uvedený v tabuľkovej prílohe </w:t>
      </w:r>
      <w:r w:rsidRPr="003D716C">
        <w:rPr>
          <w:rFonts w:ascii="Arial" w:eastAsia="Times New Roman" w:hAnsi="Arial" w:cs="Arial"/>
          <w:sz w:val="16"/>
          <w:szCs w:val="16"/>
          <w:lang w:eastAsia="sk-SK"/>
        </w:rPr>
        <w:br/>
        <w:t xml:space="preserve">konsolidovaných poznámok.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3.</w:t>
      </w:r>
      <w:r w:rsidRPr="003D716C">
        <w:rPr>
          <w:rFonts w:ascii="Arial" w:eastAsia="Times New Roman" w:hAnsi="Arial" w:cs="Arial"/>
          <w:b/>
          <w:bCs/>
          <w:iCs/>
          <w:sz w:val="20"/>
          <w:szCs w:val="20"/>
          <w:lang w:eastAsia="sk-SK"/>
        </w:rPr>
        <w:tab/>
        <w:t>Pohľadávky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bookmarkStart w:id="2" w:name="OLE_LINK1"/>
      <w:bookmarkStart w:id="3" w:name="OLE_LINK4"/>
      <w:r w:rsidRPr="003D716C">
        <w:rPr>
          <w:rFonts w:ascii="Arial" w:eastAsia="Times New Roman" w:hAnsi="Arial" w:cs="Arial"/>
          <w:sz w:val="16"/>
          <w:szCs w:val="16"/>
          <w:lang w:eastAsia="sk-SK"/>
        </w:rPr>
        <w:t xml:space="preserve">K pochybným a nedobytným pohľadávkam, kde existuje riziko nevymožiteľnosti, bola vytvorená opravná položka.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Vývoj opravnej položky ako aj prehľad pohľadávok z hľadiska ich vekovej štruktúry a z hľadiska splatnosti je uvedený v tabuľkovej prílohe konsolidovaných poznámok. </w:t>
      </w:r>
      <w:bookmarkEnd w:id="2"/>
      <w:bookmarkEnd w:id="3"/>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4.</w:t>
      </w:r>
      <w:r w:rsidRPr="003D716C">
        <w:rPr>
          <w:rFonts w:ascii="Arial" w:eastAsia="Times New Roman" w:hAnsi="Arial" w:cs="Arial"/>
          <w:b/>
          <w:bCs/>
          <w:iCs/>
          <w:sz w:val="20"/>
          <w:szCs w:val="20"/>
          <w:lang w:eastAsia="sk-SK"/>
        </w:rPr>
        <w:tab/>
        <w:t>Časové rozlíšenie aktív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sú uvedené významné položky časového rozlíšenia aktív.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Ako je uvedené v tabuľkovej prílohe, časové rozlíšenie aktív obsahuje aj výnosy budúcich období, ktoré predstavujú v roku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alebo v predchádzajúcich účtovných obdobiach prijaté kapitálové transfery a nespotrebované bežné transfery. Ich bližšie členenie podľa poskytovateľa transferu je uvedené v nasledovnom prehľade: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tbl>
      <w:tblPr>
        <w:tblW w:w="893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3"/>
        <w:gridCol w:w="3827"/>
      </w:tblGrid>
      <w:tr w:rsidR="003D716C" w:rsidRPr="003D716C" w:rsidTr="00842E76">
        <w:trPr>
          <w:trHeight w:val="276"/>
        </w:trPr>
        <w:tc>
          <w:tcPr>
            <w:tcW w:w="5103"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Poskytovateľ transferu</w:t>
            </w:r>
          </w:p>
        </w:tc>
        <w:tc>
          <w:tcPr>
            <w:tcW w:w="3827" w:type="dxa"/>
            <w:vAlign w:val="center"/>
          </w:tcPr>
          <w:p w:rsidR="003D716C" w:rsidRPr="003D716C" w:rsidRDefault="003D716C" w:rsidP="009A3930">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Stav k 31. decembru 201</w:t>
            </w:r>
            <w:r w:rsidR="009A3930">
              <w:rPr>
                <w:rFonts w:ascii="Arial" w:eastAsia="Times New Roman" w:hAnsi="Arial" w:cs="Arial"/>
                <w:b/>
                <w:sz w:val="16"/>
                <w:szCs w:val="16"/>
                <w:lang w:eastAsia="sk-SK"/>
              </w:rPr>
              <w:t>7</w:t>
            </w:r>
          </w:p>
        </w:tc>
      </w:tr>
      <w:tr w:rsidR="003D716C" w:rsidRPr="003D716C" w:rsidTr="00842E76">
        <w:trPr>
          <w:trHeight w:val="222"/>
        </w:trPr>
        <w:tc>
          <w:tcPr>
            <w:tcW w:w="5103"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Organizácia verejnej správy SR</w:t>
            </w:r>
          </w:p>
        </w:tc>
        <w:tc>
          <w:tcPr>
            <w:tcW w:w="3827" w:type="dxa"/>
          </w:tcPr>
          <w:p w:rsidR="003D716C" w:rsidRPr="003D716C" w:rsidRDefault="003D716C" w:rsidP="003D716C">
            <w:pPr>
              <w:spacing w:after="0" w:line="240" w:lineRule="auto"/>
              <w:jc w:val="center"/>
              <w:rPr>
                <w:rFonts w:ascii="Arial" w:eastAsia="Times New Roman" w:hAnsi="Arial" w:cs="Arial"/>
                <w:sz w:val="16"/>
                <w:szCs w:val="16"/>
                <w:lang w:eastAsia="sk-SK"/>
              </w:rPr>
            </w:pPr>
          </w:p>
        </w:tc>
      </w:tr>
      <w:tr w:rsidR="003D716C" w:rsidRPr="003D716C" w:rsidTr="00842E76">
        <w:tc>
          <w:tcPr>
            <w:tcW w:w="5103"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Organizácia mimo verejnej správy SR</w:t>
            </w:r>
          </w:p>
        </w:tc>
        <w:tc>
          <w:tcPr>
            <w:tcW w:w="3827" w:type="dxa"/>
          </w:tcPr>
          <w:p w:rsidR="003D716C" w:rsidRPr="003D716C" w:rsidRDefault="003A6732"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1118,35</w:t>
            </w:r>
          </w:p>
        </w:tc>
      </w:tr>
      <w:tr w:rsidR="003D716C" w:rsidRPr="003D716C" w:rsidTr="00842E76">
        <w:tc>
          <w:tcPr>
            <w:tcW w:w="5103" w:type="dxa"/>
          </w:tcPr>
          <w:p w:rsidR="003D716C" w:rsidRPr="003D716C" w:rsidRDefault="003D716C" w:rsidP="003D716C">
            <w:pPr>
              <w:spacing w:after="0" w:line="240" w:lineRule="auto"/>
              <w:rPr>
                <w:rFonts w:ascii="Arial" w:eastAsia="Times New Roman" w:hAnsi="Arial" w:cs="Arial"/>
                <w:i/>
                <w:sz w:val="16"/>
                <w:szCs w:val="16"/>
                <w:lang w:eastAsia="sk-SK"/>
              </w:rPr>
            </w:pPr>
            <w:r w:rsidRPr="003D716C">
              <w:rPr>
                <w:rFonts w:ascii="Arial" w:eastAsia="Times New Roman" w:hAnsi="Arial" w:cs="Arial"/>
                <w:sz w:val="16"/>
                <w:szCs w:val="16"/>
                <w:lang w:eastAsia="sk-SK"/>
              </w:rPr>
              <w:t>Prostriedky Európskej únie</w:t>
            </w:r>
          </w:p>
        </w:tc>
        <w:tc>
          <w:tcPr>
            <w:tcW w:w="3827"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5103" w:type="dxa"/>
          </w:tcPr>
          <w:p w:rsidR="003D716C" w:rsidRPr="003D716C" w:rsidRDefault="003D716C" w:rsidP="003D716C">
            <w:pPr>
              <w:spacing w:after="0" w:line="240" w:lineRule="auto"/>
              <w:rPr>
                <w:rFonts w:ascii="Arial" w:eastAsia="Times New Roman" w:hAnsi="Arial" w:cs="Arial"/>
                <w:b/>
                <w:sz w:val="16"/>
                <w:szCs w:val="16"/>
                <w:lang w:eastAsia="sk-SK"/>
              </w:rPr>
            </w:pPr>
            <w:r w:rsidRPr="003D716C">
              <w:rPr>
                <w:rFonts w:ascii="Arial" w:eastAsia="Times New Roman" w:hAnsi="Arial" w:cs="Arial"/>
                <w:b/>
                <w:sz w:val="16"/>
                <w:szCs w:val="16"/>
                <w:lang w:eastAsia="sk-SK"/>
              </w:rPr>
              <w:t>Spolu</w:t>
            </w:r>
          </w:p>
        </w:tc>
        <w:tc>
          <w:tcPr>
            <w:tcW w:w="3827" w:type="dxa"/>
          </w:tcPr>
          <w:p w:rsidR="003D716C" w:rsidRPr="003D716C" w:rsidRDefault="003A6732" w:rsidP="003D716C">
            <w:pPr>
              <w:spacing w:after="0" w:line="240" w:lineRule="auto"/>
              <w:jc w:val="center"/>
              <w:rPr>
                <w:rFonts w:ascii="Arial" w:eastAsia="Times New Roman" w:hAnsi="Arial" w:cs="Arial"/>
                <w:b/>
                <w:sz w:val="16"/>
                <w:szCs w:val="16"/>
                <w:lang w:eastAsia="sk-SK"/>
              </w:rPr>
            </w:pPr>
            <w:r>
              <w:rPr>
                <w:rFonts w:ascii="Arial" w:eastAsia="Times New Roman" w:hAnsi="Arial" w:cs="Arial"/>
                <w:b/>
                <w:sz w:val="16"/>
                <w:szCs w:val="16"/>
                <w:lang w:eastAsia="sk-SK"/>
              </w:rPr>
              <w:t>1118,35</w:t>
            </w:r>
          </w:p>
        </w:tc>
      </w:tr>
    </w:tbl>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5.</w:t>
      </w:r>
      <w:r w:rsidRPr="003D716C">
        <w:rPr>
          <w:rFonts w:ascii="Arial" w:eastAsia="Times New Roman" w:hAnsi="Arial" w:cs="Arial"/>
          <w:b/>
          <w:bCs/>
          <w:iCs/>
          <w:sz w:val="20"/>
          <w:szCs w:val="20"/>
          <w:lang w:eastAsia="sk-SK"/>
        </w:rPr>
        <w:tab/>
        <w:t>Vlastné imanie</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Prehľad o pohybe vlastného imania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color w:val="FF0000"/>
          <w:sz w:val="16"/>
          <w:szCs w:val="16"/>
          <w:lang w:eastAsia="sk-SK"/>
        </w:rPr>
        <w:t xml:space="preserve"> </w:t>
      </w:r>
      <w:r w:rsidRPr="003D716C">
        <w:rPr>
          <w:rFonts w:ascii="Arial" w:eastAsia="Times New Roman" w:hAnsi="Arial" w:cs="Arial"/>
          <w:sz w:val="16"/>
          <w:szCs w:val="16"/>
          <w:lang w:eastAsia="sk-SK"/>
        </w:rPr>
        <w:t>od 1. januára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do 31. decembra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je uvedený v tabuľkovej prílohe konsolidovaných poznámok.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položke oceňovacie rozdiely z precenenia majetku a záväzkov sú vykázané oceňovacie rozdiely zaúčtované v súvislosti s precenením majetku a záväzkov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položke oceňovacie rozdiely z kapitálových účastín je vykázaný rozdiel medi uznaným ocenením a účtovným ocenením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6.</w:t>
      </w:r>
      <w:r w:rsidRPr="003D716C">
        <w:rPr>
          <w:rFonts w:ascii="Arial" w:eastAsia="Times New Roman" w:hAnsi="Arial" w:cs="Arial"/>
          <w:b/>
          <w:bCs/>
          <w:iCs/>
          <w:sz w:val="20"/>
          <w:szCs w:val="20"/>
          <w:lang w:eastAsia="sk-SK"/>
        </w:rPr>
        <w:tab/>
        <w:t>Rezervy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Prehľad rezerv konsolidovaného celku v členení na zákonné a ostatné, dlhodobé a krátkodobé od 1. januára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do 31. decembra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je uvedený v tabuľkovej prílohe konsolidovaných poznámok.</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7.</w:t>
      </w:r>
      <w:r w:rsidRPr="003D716C">
        <w:rPr>
          <w:rFonts w:ascii="Arial" w:eastAsia="Times New Roman" w:hAnsi="Arial" w:cs="Arial"/>
          <w:b/>
          <w:bCs/>
          <w:iCs/>
          <w:sz w:val="20"/>
          <w:szCs w:val="20"/>
          <w:lang w:eastAsia="sk-SK"/>
        </w:rPr>
        <w:tab/>
        <w:t>Záväzky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Prehľad záväzkov z hľadiska ich vekovej štruktúry a z hľadiska splatnosti je uvedený v tabuľkovej prílohe </w:t>
      </w:r>
      <w:r w:rsidRPr="003D716C">
        <w:rPr>
          <w:rFonts w:ascii="Arial" w:eastAsia="Times New Roman" w:hAnsi="Arial" w:cs="Arial"/>
          <w:sz w:val="16"/>
          <w:szCs w:val="16"/>
          <w:lang w:eastAsia="sk-SK"/>
        </w:rPr>
        <w:br/>
        <w:t xml:space="preserve">konsolidovaných poznámok. </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8.</w:t>
      </w:r>
      <w:r w:rsidRPr="003D716C">
        <w:rPr>
          <w:rFonts w:ascii="Arial" w:eastAsia="Times New Roman" w:hAnsi="Arial" w:cs="Arial"/>
          <w:b/>
          <w:bCs/>
          <w:iCs/>
          <w:sz w:val="20"/>
          <w:szCs w:val="20"/>
          <w:lang w:eastAsia="sk-SK"/>
        </w:rPr>
        <w:tab/>
        <w:t>Bankové úvery a ostatné prijaté návratné finančné výpomoci</w:t>
      </w:r>
    </w:p>
    <w:p w:rsidR="003D716C" w:rsidRPr="003D716C" w:rsidRDefault="003D716C" w:rsidP="003D716C">
      <w:pPr>
        <w:spacing w:after="0" w:line="240" w:lineRule="auto"/>
        <w:ind w:left="480"/>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Bližšie informácie o bankových úveroch a prijatých návratných finančných výpomociach konsolidovaného celku vykázaných k 31. decembru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sú uvedené v tabuľkovej prílohe konsolidovaných poznámok.</w:t>
      </w:r>
    </w:p>
    <w:p w:rsidR="003D716C" w:rsidRPr="003D716C" w:rsidRDefault="003D716C" w:rsidP="003D716C">
      <w:pPr>
        <w:spacing w:after="0" w:line="240" w:lineRule="auto"/>
        <w:ind w:left="435"/>
        <w:jc w:val="both"/>
        <w:rPr>
          <w:rFonts w:ascii="Arial" w:eastAsia="Times New Roman" w:hAnsi="Arial" w:cs="Arial"/>
          <w:sz w:val="16"/>
          <w:szCs w:val="16"/>
          <w:lang w:eastAsia="sk-SK"/>
        </w:rPr>
      </w:pPr>
    </w:p>
    <w:p w:rsidR="003D716C" w:rsidRPr="003D716C" w:rsidRDefault="003D716C" w:rsidP="003D716C">
      <w:pPr>
        <w:keepNext/>
        <w:spacing w:before="60" w:after="240" w:line="240" w:lineRule="auto"/>
        <w:ind w:left="426" w:hanging="426"/>
        <w:outlineLvl w:val="1"/>
        <w:rPr>
          <w:rFonts w:ascii="Arial" w:eastAsia="Times New Roman" w:hAnsi="Arial" w:cs="Arial"/>
          <w:b/>
          <w:bCs/>
          <w:iCs/>
          <w:sz w:val="20"/>
          <w:szCs w:val="20"/>
          <w:lang w:eastAsia="sk-SK"/>
        </w:rPr>
      </w:pPr>
      <w:r w:rsidRPr="003D716C">
        <w:rPr>
          <w:rFonts w:ascii="Arial" w:eastAsia="Times New Roman" w:hAnsi="Arial" w:cs="Arial"/>
          <w:b/>
          <w:bCs/>
          <w:iCs/>
          <w:sz w:val="20"/>
          <w:szCs w:val="20"/>
          <w:lang w:eastAsia="sk-SK"/>
        </w:rPr>
        <w:t>9.</w:t>
      </w:r>
      <w:r w:rsidRPr="003D716C">
        <w:rPr>
          <w:rFonts w:ascii="Arial" w:eastAsia="Times New Roman" w:hAnsi="Arial" w:cs="Arial"/>
          <w:b/>
          <w:bCs/>
          <w:iCs/>
          <w:sz w:val="20"/>
          <w:szCs w:val="20"/>
          <w:lang w:eastAsia="sk-SK"/>
        </w:rPr>
        <w:tab/>
        <w:t>Časové rozlíšenie pasív</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sú uvedené významné položky časového rozlíšenia pasív.  </w:t>
      </w:r>
    </w:p>
    <w:p w:rsidR="003D716C" w:rsidRPr="003D716C" w:rsidRDefault="003D716C" w:rsidP="003D716C">
      <w:pPr>
        <w:spacing w:after="0" w:line="240" w:lineRule="auto"/>
        <w:jc w:val="both"/>
        <w:rPr>
          <w:rFonts w:ascii="Arial" w:eastAsia="Times New Roman" w:hAnsi="Arial" w:cs="Arial"/>
          <w:sz w:val="16"/>
          <w:szCs w:val="16"/>
          <w:lang w:eastAsia="sk-SK"/>
        </w:rPr>
      </w:pP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b/>
          <w:sz w:val="20"/>
          <w:szCs w:val="20"/>
          <w:lang w:eastAsia="sk-SK"/>
        </w:rPr>
      </w:pPr>
      <w:r w:rsidRPr="003D716C">
        <w:rPr>
          <w:rFonts w:ascii="Arial" w:eastAsia="Times New Roman" w:hAnsi="Arial" w:cs="Arial"/>
          <w:b/>
          <w:sz w:val="20"/>
          <w:szCs w:val="20"/>
          <w:lang w:eastAsia="sk-SK"/>
        </w:rPr>
        <w:t>10.     VÝNOSY</w:t>
      </w: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b/>
          <w:sz w:val="16"/>
          <w:szCs w:val="16"/>
          <w:lang w:eastAsia="sk-SK"/>
        </w:rPr>
      </w:pP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je uvedené detailné členenie vybraných položiek výnosov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účtovného obdobia roku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w:t>
      </w: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sz w:val="16"/>
          <w:szCs w:val="16"/>
          <w:lang w:eastAsia="sk-SK"/>
        </w:rPr>
      </w:pPr>
    </w:p>
    <w:p w:rsidR="003D716C" w:rsidRPr="003D716C" w:rsidRDefault="003D716C" w:rsidP="003D716C">
      <w:pPr>
        <w:spacing w:after="0" w:line="240" w:lineRule="auto"/>
        <w:ind w:left="426"/>
        <w:rPr>
          <w:rFonts w:ascii="Arial" w:eastAsia="Times New Roman" w:hAnsi="Arial" w:cs="Arial"/>
          <w:sz w:val="16"/>
          <w:szCs w:val="16"/>
          <w:lang w:eastAsia="sk-SK"/>
        </w:rPr>
      </w:pPr>
      <w:r w:rsidRPr="003D716C">
        <w:rPr>
          <w:rFonts w:ascii="Arial" w:eastAsia="Times New Roman" w:hAnsi="Arial" w:cs="Arial"/>
          <w:sz w:val="16"/>
          <w:szCs w:val="16"/>
          <w:lang w:eastAsia="sk-SK"/>
        </w:rPr>
        <w:t>K 31. decembru 201</w:t>
      </w:r>
      <w:r w:rsidR="0013246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sú ako výnosy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vykázané aj výnosy voči ostatným účtovným jednotkám súhrnného celku. Prehľad  jednotlivých výnosových účtov je uvedený v nasledovnej tabuľke:</w:t>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2976"/>
      </w:tblGrid>
      <w:tr w:rsidR="003D716C" w:rsidRPr="003D716C" w:rsidTr="00842E76">
        <w:tc>
          <w:tcPr>
            <w:tcW w:w="5812"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účtu výnosov</w:t>
            </w:r>
          </w:p>
        </w:tc>
        <w:tc>
          <w:tcPr>
            <w:tcW w:w="2976"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 xml:space="preserve">Výška výnosov voči ÚJ súhrnného celku </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691 Výnosy z bež. </w:t>
            </w:r>
            <w:proofErr w:type="spellStart"/>
            <w:r w:rsidRPr="003D716C">
              <w:rPr>
                <w:rFonts w:ascii="Arial" w:eastAsia="Times New Roman" w:hAnsi="Arial" w:cs="Arial"/>
                <w:sz w:val="16"/>
                <w:szCs w:val="16"/>
                <w:lang w:eastAsia="sk-SK"/>
              </w:rPr>
              <w:t>transf</w:t>
            </w:r>
            <w:proofErr w:type="spellEnd"/>
            <w:r w:rsidRPr="003D716C">
              <w:rPr>
                <w:rFonts w:ascii="Arial" w:eastAsia="Times New Roman" w:hAnsi="Arial" w:cs="Arial"/>
                <w:sz w:val="16"/>
                <w:szCs w:val="16"/>
                <w:lang w:eastAsia="sk-SK"/>
              </w:rPr>
              <w:t xml:space="preserve">. z </w:t>
            </w:r>
            <w:proofErr w:type="spellStart"/>
            <w:r w:rsidRPr="003D716C">
              <w:rPr>
                <w:rFonts w:ascii="Arial" w:eastAsia="Times New Roman" w:hAnsi="Arial" w:cs="Arial"/>
                <w:sz w:val="16"/>
                <w:szCs w:val="16"/>
                <w:lang w:eastAsia="sk-SK"/>
              </w:rPr>
              <w:t>rozp</w:t>
            </w:r>
            <w:proofErr w:type="spellEnd"/>
            <w:r w:rsidRPr="003D716C">
              <w:rPr>
                <w:rFonts w:ascii="Arial" w:eastAsia="Times New Roman" w:hAnsi="Arial" w:cs="Arial"/>
                <w:sz w:val="16"/>
                <w:szCs w:val="16"/>
                <w:lang w:eastAsia="sk-SK"/>
              </w:rPr>
              <w:t>. obce v </w:t>
            </w:r>
            <w:proofErr w:type="spellStart"/>
            <w:r w:rsidRPr="003D716C">
              <w:rPr>
                <w:rFonts w:ascii="Arial" w:eastAsia="Times New Roman" w:hAnsi="Arial" w:cs="Arial"/>
                <w:sz w:val="16"/>
                <w:szCs w:val="16"/>
                <w:lang w:eastAsia="sk-SK"/>
              </w:rPr>
              <w:t>RoaPO</w:t>
            </w:r>
            <w:proofErr w:type="spellEnd"/>
            <w:r w:rsidRPr="003D716C">
              <w:rPr>
                <w:rFonts w:ascii="Arial" w:eastAsia="Times New Roman" w:hAnsi="Arial" w:cs="Arial"/>
                <w:sz w:val="16"/>
                <w:szCs w:val="16"/>
                <w:lang w:eastAsia="sk-SK"/>
              </w:rPr>
              <w:t xml:space="preserve"> zriadených obcou</w:t>
            </w:r>
          </w:p>
        </w:tc>
        <w:tc>
          <w:tcPr>
            <w:tcW w:w="2976" w:type="dxa"/>
          </w:tcPr>
          <w:p w:rsidR="003D716C" w:rsidRPr="003D716C" w:rsidRDefault="009A3930"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541.099,53</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692 Výnosy z kap. </w:t>
            </w:r>
            <w:proofErr w:type="spellStart"/>
            <w:r w:rsidRPr="003D716C">
              <w:rPr>
                <w:rFonts w:ascii="Arial" w:eastAsia="Times New Roman" w:hAnsi="Arial" w:cs="Arial"/>
                <w:sz w:val="16"/>
                <w:szCs w:val="16"/>
                <w:lang w:eastAsia="sk-SK"/>
              </w:rPr>
              <w:t>transf</w:t>
            </w:r>
            <w:proofErr w:type="spellEnd"/>
            <w:r w:rsidRPr="003D716C">
              <w:rPr>
                <w:rFonts w:ascii="Arial" w:eastAsia="Times New Roman" w:hAnsi="Arial" w:cs="Arial"/>
                <w:sz w:val="16"/>
                <w:szCs w:val="16"/>
                <w:lang w:eastAsia="sk-SK"/>
              </w:rPr>
              <w:t>. z </w:t>
            </w:r>
            <w:proofErr w:type="spellStart"/>
            <w:r w:rsidRPr="003D716C">
              <w:rPr>
                <w:rFonts w:ascii="Arial" w:eastAsia="Times New Roman" w:hAnsi="Arial" w:cs="Arial"/>
                <w:sz w:val="16"/>
                <w:szCs w:val="16"/>
                <w:lang w:eastAsia="sk-SK"/>
              </w:rPr>
              <w:t>rozp</w:t>
            </w:r>
            <w:proofErr w:type="spellEnd"/>
            <w:r w:rsidRPr="003D716C">
              <w:rPr>
                <w:rFonts w:ascii="Arial" w:eastAsia="Times New Roman" w:hAnsi="Arial" w:cs="Arial"/>
                <w:sz w:val="16"/>
                <w:szCs w:val="16"/>
                <w:lang w:eastAsia="sk-SK"/>
              </w:rPr>
              <w:t>. obce v </w:t>
            </w:r>
            <w:proofErr w:type="spellStart"/>
            <w:r w:rsidRPr="003D716C">
              <w:rPr>
                <w:rFonts w:ascii="Arial" w:eastAsia="Times New Roman" w:hAnsi="Arial" w:cs="Arial"/>
                <w:sz w:val="16"/>
                <w:szCs w:val="16"/>
                <w:lang w:eastAsia="sk-SK"/>
              </w:rPr>
              <w:t>ROaPO</w:t>
            </w:r>
            <w:proofErr w:type="spellEnd"/>
            <w:r w:rsidRPr="003D716C">
              <w:rPr>
                <w:rFonts w:ascii="Arial" w:eastAsia="Times New Roman" w:hAnsi="Arial" w:cs="Arial"/>
                <w:sz w:val="16"/>
                <w:szCs w:val="16"/>
                <w:lang w:eastAsia="sk-SK"/>
              </w:rPr>
              <w:t xml:space="preserve"> zriadených obcou</w:t>
            </w:r>
          </w:p>
        </w:tc>
        <w:tc>
          <w:tcPr>
            <w:tcW w:w="2976" w:type="dxa"/>
          </w:tcPr>
          <w:p w:rsidR="003D716C" w:rsidRPr="003D716C" w:rsidRDefault="009A3930"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52.606,05</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693 Výnosy samosprávy z bež. transferov zo ŠR a od iných </w:t>
            </w:r>
            <w:proofErr w:type="spellStart"/>
            <w:r w:rsidRPr="003D716C">
              <w:rPr>
                <w:rFonts w:ascii="Arial" w:eastAsia="Times New Roman" w:hAnsi="Arial" w:cs="Arial"/>
                <w:sz w:val="16"/>
                <w:szCs w:val="16"/>
                <w:lang w:eastAsia="sk-SK"/>
              </w:rPr>
              <w:t>subj</w:t>
            </w:r>
            <w:proofErr w:type="spellEnd"/>
            <w:r w:rsidRPr="003D716C">
              <w:rPr>
                <w:rFonts w:ascii="Arial" w:eastAsia="Times New Roman" w:hAnsi="Arial" w:cs="Arial"/>
                <w:sz w:val="16"/>
                <w:szCs w:val="16"/>
                <w:lang w:eastAsia="sk-SK"/>
              </w:rPr>
              <w:t>. VS</w:t>
            </w:r>
          </w:p>
        </w:tc>
        <w:tc>
          <w:tcPr>
            <w:tcW w:w="2976" w:type="dxa"/>
          </w:tcPr>
          <w:p w:rsidR="003D716C" w:rsidRPr="003D716C" w:rsidRDefault="009A3930"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674.300,05</w:t>
            </w:r>
          </w:p>
        </w:tc>
      </w:tr>
      <w:tr w:rsidR="003D716C" w:rsidRPr="003D716C" w:rsidTr="00842E76">
        <w:tc>
          <w:tcPr>
            <w:tcW w:w="5812" w:type="dxa"/>
            <w:tcBorders>
              <w:top w:val="single" w:sz="4" w:space="0" w:color="auto"/>
              <w:left w:val="single" w:sz="4" w:space="0" w:color="auto"/>
              <w:bottom w:val="single" w:sz="4" w:space="0" w:color="auto"/>
              <w:right w:val="single" w:sz="4" w:space="0" w:color="auto"/>
            </w:tcBorders>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694 Výnosy samosprávy z kap. transferov zo ŠR a od iných </w:t>
            </w:r>
            <w:proofErr w:type="spellStart"/>
            <w:r w:rsidRPr="003D716C">
              <w:rPr>
                <w:rFonts w:ascii="Arial" w:eastAsia="Times New Roman" w:hAnsi="Arial" w:cs="Arial"/>
                <w:sz w:val="16"/>
                <w:szCs w:val="16"/>
                <w:lang w:eastAsia="sk-SK"/>
              </w:rPr>
              <w:t>subj</w:t>
            </w:r>
            <w:proofErr w:type="spellEnd"/>
            <w:r w:rsidRPr="003D716C">
              <w:rPr>
                <w:rFonts w:ascii="Arial" w:eastAsia="Times New Roman" w:hAnsi="Arial" w:cs="Arial"/>
                <w:sz w:val="16"/>
                <w:szCs w:val="16"/>
                <w:lang w:eastAsia="sk-SK"/>
              </w:rPr>
              <w:t>. VS</w:t>
            </w:r>
          </w:p>
        </w:tc>
        <w:tc>
          <w:tcPr>
            <w:tcW w:w="2976" w:type="dxa"/>
            <w:tcBorders>
              <w:top w:val="single" w:sz="4" w:space="0" w:color="auto"/>
              <w:left w:val="single" w:sz="4" w:space="0" w:color="auto"/>
              <w:bottom w:val="single" w:sz="4" w:space="0" w:color="auto"/>
              <w:right w:val="single" w:sz="4" w:space="0" w:color="auto"/>
            </w:tcBorders>
          </w:tcPr>
          <w:p w:rsidR="003D716C" w:rsidRPr="003D716C" w:rsidRDefault="009A3930"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3.651,48</w:t>
            </w:r>
          </w:p>
        </w:tc>
      </w:tr>
      <w:tr w:rsidR="00132460" w:rsidRPr="003D716C" w:rsidTr="00842E76">
        <w:tc>
          <w:tcPr>
            <w:tcW w:w="5812" w:type="dxa"/>
            <w:tcBorders>
              <w:top w:val="single" w:sz="4" w:space="0" w:color="auto"/>
              <w:left w:val="single" w:sz="4" w:space="0" w:color="auto"/>
              <w:bottom w:val="single" w:sz="4" w:space="0" w:color="auto"/>
              <w:right w:val="single" w:sz="4" w:space="0" w:color="auto"/>
            </w:tcBorders>
          </w:tcPr>
          <w:p w:rsidR="00132460" w:rsidRPr="003D716C" w:rsidRDefault="00132460" w:rsidP="00132460">
            <w:pPr>
              <w:spacing w:after="0" w:line="240" w:lineRule="auto"/>
              <w:rPr>
                <w:rFonts w:ascii="Arial" w:eastAsia="Times New Roman" w:hAnsi="Arial" w:cs="Arial"/>
                <w:sz w:val="16"/>
                <w:szCs w:val="16"/>
                <w:lang w:eastAsia="sk-SK"/>
              </w:rPr>
            </w:pPr>
            <w:r>
              <w:rPr>
                <w:rFonts w:ascii="Arial" w:eastAsia="Times New Roman" w:hAnsi="Arial" w:cs="Arial"/>
                <w:sz w:val="16"/>
                <w:szCs w:val="16"/>
                <w:lang w:eastAsia="sk-SK"/>
              </w:rPr>
              <w:t>697 Výnosy samosprávy z </w:t>
            </w:r>
            <w:proofErr w:type="spellStart"/>
            <w:r>
              <w:rPr>
                <w:rFonts w:ascii="Arial" w:eastAsia="Times New Roman" w:hAnsi="Arial" w:cs="Arial"/>
                <w:sz w:val="16"/>
                <w:szCs w:val="16"/>
                <w:lang w:eastAsia="sk-SK"/>
              </w:rPr>
              <w:t>bež.transferov</w:t>
            </w:r>
            <w:proofErr w:type="spellEnd"/>
            <w:r>
              <w:rPr>
                <w:rFonts w:ascii="Arial" w:eastAsia="Times New Roman" w:hAnsi="Arial" w:cs="Arial"/>
                <w:sz w:val="16"/>
                <w:szCs w:val="16"/>
                <w:lang w:eastAsia="sk-SK"/>
              </w:rPr>
              <w:t xml:space="preserve"> od ostatných  subjektov  mimo VS</w:t>
            </w:r>
          </w:p>
        </w:tc>
        <w:tc>
          <w:tcPr>
            <w:tcW w:w="2976" w:type="dxa"/>
            <w:tcBorders>
              <w:top w:val="single" w:sz="4" w:space="0" w:color="auto"/>
              <w:left w:val="single" w:sz="4" w:space="0" w:color="auto"/>
              <w:bottom w:val="single" w:sz="4" w:space="0" w:color="auto"/>
              <w:right w:val="single" w:sz="4" w:space="0" w:color="auto"/>
            </w:tcBorders>
          </w:tcPr>
          <w:p w:rsidR="00132460" w:rsidRDefault="00132460"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1.339,05</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b/>
                <w:sz w:val="16"/>
                <w:szCs w:val="16"/>
                <w:lang w:eastAsia="sk-SK"/>
              </w:rPr>
            </w:pPr>
            <w:r w:rsidRPr="003D716C">
              <w:rPr>
                <w:rFonts w:ascii="Arial" w:eastAsia="Times New Roman" w:hAnsi="Arial" w:cs="Arial"/>
                <w:b/>
                <w:sz w:val="16"/>
                <w:szCs w:val="16"/>
                <w:lang w:eastAsia="sk-SK"/>
              </w:rPr>
              <w:t>Spolu</w:t>
            </w:r>
          </w:p>
        </w:tc>
        <w:tc>
          <w:tcPr>
            <w:tcW w:w="2976" w:type="dxa"/>
          </w:tcPr>
          <w:p w:rsidR="003D716C" w:rsidRPr="003D716C" w:rsidRDefault="009A3930" w:rsidP="00132460">
            <w:pPr>
              <w:spacing w:after="0" w:line="240" w:lineRule="auto"/>
              <w:jc w:val="center"/>
              <w:rPr>
                <w:rFonts w:ascii="Arial" w:eastAsia="Times New Roman" w:hAnsi="Arial" w:cs="Arial"/>
                <w:b/>
                <w:sz w:val="16"/>
                <w:szCs w:val="16"/>
                <w:lang w:eastAsia="sk-SK"/>
              </w:rPr>
            </w:pPr>
            <w:r>
              <w:rPr>
                <w:rFonts w:ascii="Arial" w:eastAsia="Times New Roman" w:hAnsi="Arial" w:cs="Arial"/>
                <w:b/>
                <w:sz w:val="16"/>
                <w:szCs w:val="16"/>
                <w:lang w:eastAsia="sk-SK"/>
              </w:rPr>
              <w:t>1.27</w:t>
            </w:r>
            <w:r w:rsidR="00132460">
              <w:rPr>
                <w:rFonts w:ascii="Arial" w:eastAsia="Times New Roman" w:hAnsi="Arial" w:cs="Arial"/>
                <w:b/>
                <w:sz w:val="16"/>
                <w:szCs w:val="16"/>
                <w:lang w:eastAsia="sk-SK"/>
              </w:rPr>
              <w:t>2</w:t>
            </w:r>
            <w:r>
              <w:rPr>
                <w:rFonts w:ascii="Arial" w:eastAsia="Times New Roman" w:hAnsi="Arial" w:cs="Arial"/>
                <w:b/>
                <w:sz w:val="16"/>
                <w:szCs w:val="16"/>
                <w:lang w:eastAsia="sk-SK"/>
              </w:rPr>
              <w:t>.</w:t>
            </w:r>
            <w:r w:rsidR="00132460">
              <w:rPr>
                <w:rFonts w:ascii="Arial" w:eastAsia="Times New Roman" w:hAnsi="Arial" w:cs="Arial"/>
                <w:b/>
                <w:sz w:val="16"/>
                <w:szCs w:val="16"/>
                <w:lang w:eastAsia="sk-SK"/>
              </w:rPr>
              <w:t>996</w:t>
            </w:r>
            <w:r>
              <w:rPr>
                <w:rFonts w:ascii="Arial" w:eastAsia="Times New Roman" w:hAnsi="Arial" w:cs="Arial"/>
                <w:b/>
                <w:sz w:val="16"/>
                <w:szCs w:val="16"/>
                <w:lang w:eastAsia="sk-SK"/>
              </w:rPr>
              <w:t>,</w:t>
            </w:r>
            <w:r w:rsidR="00132460">
              <w:rPr>
                <w:rFonts w:ascii="Arial" w:eastAsia="Times New Roman" w:hAnsi="Arial" w:cs="Arial"/>
                <w:b/>
                <w:sz w:val="16"/>
                <w:szCs w:val="16"/>
                <w:lang w:eastAsia="sk-SK"/>
              </w:rPr>
              <w:t>16</w:t>
            </w:r>
            <w:bookmarkStart w:id="4" w:name="_GoBack"/>
            <w:bookmarkEnd w:id="4"/>
          </w:p>
        </w:tc>
      </w:tr>
    </w:tbl>
    <w:p w:rsidR="003D716C" w:rsidRPr="003D716C" w:rsidRDefault="003D716C" w:rsidP="003D716C">
      <w:pPr>
        <w:spacing w:after="0" w:line="240" w:lineRule="auto"/>
        <w:ind w:left="426"/>
        <w:jc w:val="both"/>
        <w:rPr>
          <w:rFonts w:ascii="Arial" w:eastAsia="Times New Roman" w:hAnsi="Arial" w:cs="Arial"/>
          <w:i/>
          <w:sz w:val="16"/>
          <w:szCs w:val="16"/>
          <w:lang w:eastAsia="sk-SK"/>
        </w:rPr>
      </w:pPr>
      <w:r w:rsidRPr="003D716C">
        <w:rPr>
          <w:rFonts w:ascii="Arial" w:eastAsia="Times New Roman" w:hAnsi="Arial" w:cs="Arial"/>
          <w:i/>
          <w:sz w:val="16"/>
          <w:szCs w:val="16"/>
          <w:lang w:eastAsia="sk-SK"/>
        </w:rPr>
        <w:t>(V prípade použitia IS JÚŠ je informácia o výnosoch konsolidovaného celku voči účtovným jednotkám súhrnného celku uvedená v hárku 19. po konsolidácií)</w:t>
      </w:r>
    </w:p>
    <w:p w:rsidR="003D716C" w:rsidRPr="003D716C" w:rsidRDefault="003D716C" w:rsidP="003D716C">
      <w:pPr>
        <w:spacing w:after="0" w:line="240" w:lineRule="auto"/>
        <w:ind w:left="426"/>
        <w:rPr>
          <w:rFonts w:ascii="Arial" w:eastAsia="Times New Roman" w:hAnsi="Arial" w:cs="Arial"/>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11.</w:t>
      </w:r>
      <w:r w:rsidRPr="003D716C">
        <w:rPr>
          <w:rFonts w:ascii="Arial" w:eastAsia="Times New Roman" w:hAnsi="Arial" w:cs="Arial"/>
          <w:b/>
          <w:sz w:val="20"/>
          <w:szCs w:val="20"/>
          <w:lang w:eastAsia="sk-SK"/>
        </w:rPr>
        <w:tab/>
        <w:t>NÁKLADY</w:t>
      </w: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V tabuľkovej prílohe konsolidovaných poznámok je uvedené detailné členenie vybraných položiek nákladov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účtovného obdobia roku 201</w:t>
      </w:r>
      <w:r w:rsidR="009A3930">
        <w:rPr>
          <w:rFonts w:ascii="Arial" w:eastAsia="Times New Roman" w:hAnsi="Arial" w:cs="Arial"/>
          <w:sz w:val="16"/>
          <w:szCs w:val="16"/>
          <w:lang w:eastAsia="sk-SK"/>
        </w:rPr>
        <w:t>7</w:t>
      </w:r>
      <w:r w:rsidRPr="003D716C">
        <w:rPr>
          <w:rFonts w:ascii="Arial" w:eastAsia="Times New Roman" w:hAnsi="Arial" w:cs="Arial"/>
          <w:sz w:val="16"/>
          <w:szCs w:val="16"/>
          <w:lang w:eastAsia="sk-SK"/>
        </w:rPr>
        <w:t xml:space="preserve">.     </w:t>
      </w:r>
    </w:p>
    <w:p w:rsidR="003D716C" w:rsidRPr="003D716C" w:rsidRDefault="003D716C" w:rsidP="003D716C">
      <w:pPr>
        <w:tabs>
          <w:tab w:val="left" w:pos="0"/>
          <w:tab w:val="left" w:pos="360"/>
          <w:tab w:val="left" w:pos="420"/>
        </w:tabs>
        <w:spacing w:after="0" w:line="240" w:lineRule="auto"/>
        <w:ind w:left="-14" w:hanging="70"/>
        <w:rPr>
          <w:rFonts w:ascii="Arial" w:eastAsia="Times New Roman" w:hAnsi="Arial" w:cs="Arial"/>
          <w:sz w:val="16"/>
          <w:szCs w:val="16"/>
          <w:lang w:eastAsia="sk-SK"/>
        </w:rPr>
      </w:pPr>
    </w:p>
    <w:p w:rsidR="003D716C" w:rsidRPr="003D716C" w:rsidRDefault="003D716C" w:rsidP="003D716C">
      <w:pPr>
        <w:spacing w:after="0" w:line="240" w:lineRule="auto"/>
        <w:ind w:left="426"/>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 31. decembru 2016 sú ako náklady konsolidovaného celku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vykázané aj náklady voči ostatným účtovným jednotkám súhrnného celku. Ich prehľad podľa jednotlivých nákladových účtoch je uvedený v nasledovnej tabuľke:</w:t>
      </w:r>
    </w:p>
    <w:tbl>
      <w:tblPr>
        <w:tblW w:w="8788"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2976"/>
      </w:tblGrid>
      <w:tr w:rsidR="003D716C" w:rsidRPr="003D716C" w:rsidTr="00842E76">
        <w:tc>
          <w:tcPr>
            <w:tcW w:w="5812" w:type="dxa"/>
            <w:vAlign w:val="center"/>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Názov účtu nákladov</w:t>
            </w:r>
          </w:p>
        </w:tc>
        <w:tc>
          <w:tcPr>
            <w:tcW w:w="2976" w:type="dxa"/>
          </w:tcPr>
          <w:p w:rsidR="003D716C" w:rsidRPr="003D716C" w:rsidRDefault="003D716C" w:rsidP="003D716C">
            <w:pPr>
              <w:spacing w:after="0" w:line="240" w:lineRule="auto"/>
              <w:jc w:val="center"/>
              <w:rPr>
                <w:rFonts w:ascii="Arial" w:eastAsia="Times New Roman" w:hAnsi="Arial" w:cs="Arial"/>
                <w:b/>
                <w:sz w:val="16"/>
                <w:szCs w:val="16"/>
                <w:lang w:eastAsia="sk-SK"/>
              </w:rPr>
            </w:pPr>
            <w:r w:rsidRPr="003D716C">
              <w:rPr>
                <w:rFonts w:ascii="Arial" w:eastAsia="Times New Roman" w:hAnsi="Arial" w:cs="Arial"/>
                <w:b/>
                <w:sz w:val="16"/>
                <w:szCs w:val="16"/>
                <w:lang w:eastAsia="sk-SK"/>
              </w:rPr>
              <w:t>Výška nákladov voči ÚJ súhrnného celku</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518 – </w:t>
            </w:r>
            <w:proofErr w:type="spellStart"/>
            <w:r w:rsidRPr="003D716C">
              <w:rPr>
                <w:rFonts w:ascii="Arial" w:eastAsia="Times New Roman" w:hAnsi="Arial" w:cs="Arial"/>
                <w:sz w:val="16"/>
                <w:szCs w:val="16"/>
                <w:lang w:eastAsia="sk-SK"/>
              </w:rPr>
              <w:t>Ost</w:t>
            </w:r>
            <w:proofErr w:type="spellEnd"/>
            <w:r w:rsidRPr="003D716C">
              <w:rPr>
                <w:rFonts w:ascii="Arial" w:eastAsia="Times New Roman" w:hAnsi="Arial" w:cs="Arial"/>
                <w:sz w:val="16"/>
                <w:szCs w:val="16"/>
                <w:lang w:eastAsia="sk-SK"/>
              </w:rPr>
              <w:t xml:space="preserve">. služby, Administratívne/Režijné náklady </w:t>
            </w:r>
          </w:p>
        </w:tc>
        <w:tc>
          <w:tcPr>
            <w:tcW w:w="2976" w:type="dxa"/>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4.032,60</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588 – Náklady z odvodu príjmov</w:t>
            </w:r>
          </w:p>
        </w:tc>
        <w:tc>
          <w:tcPr>
            <w:tcW w:w="2976" w:type="dxa"/>
          </w:tcPr>
          <w:p w:rsidR="003D716C" w:rsidRPr="003D716C" w:rsidRDefault="00937316" w:rsidP="003D716C">
            <w:pPr>
              <w:spacing w:after="0" w:line="240" w:lineRule="auto"/>
              <w:jc w:val="center"/>
              <w:rPr>
                <w:rFonts w:ascii="Arial" w:eastAsia="Times New Roman" w:hAnsi="Arial" w:cs="Arial"/>
                <w:sz w:val="16"/>
                <w:szCs w:val="16"/>
                <w:lang w:eastAsia="sk-SK"/>
              </w:rPr>
            </w:pPr>
            <w:r>
              <w:rPr>
                <w:rFonts w:ascii="Arial" w:eastAsia="Times New Roman" w:hAnsi="Arial" w:cs="Arial"/>
                <w:sz w:val="16"/>
                <w:szCs w:val="16"/>
                <w:lang w:eastAsia="sk-SK"/>
              </w:rPr>
              <w:t>541.128,60</w:t>
            </w: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i/>
                <w:sz w:val="16"/>
                <w:szCs w:val="16"/>
                <w:lang w:eastAsia="sk-SK"/>
              </w:rPr>
            </w:pPr>
          </w:p>
        </w:tc>
        <w:tc>
          <w:tcPr>
            <w:tcW w:w="2976" w:type="dxa"/>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c>
          <w:tcPr>
            <w:tcW w:w="5812" w:type="dxa"/>
          </w:tcPr>
          <w:p w:rsidR="003D716C" w:rsidRPr="003D716C" w:rsidRDefault="003D716C" w:rsidP="003D716C">
            <w:pPr>
              <w:spacing w:after="0" w:line="240" w:lineRule="auto"/>
              <w:rPr>
                <w:rFonts w:ascii="Arial" w:eastAsia="Times New Roman" w:hAnsi="Arial" w:cs="Arial"/>
                <w:b/>
                <w:sz w:val="16"/>
                <w:szCs w:val="16"/>
                <w:lang w:eastAsia="sk-SK"/>
              </w:rPr>
            </w:pPr>
            <w:r w:rsidRPr="003D716C">
              <w:rPr>
                <w:rFonts w:ascii="Arial" w:eastAsia="Times New Roman" w:hAnsi="Arial" w:cs="Arial"/>
                <w:b/>
                <w:sz w:val="16"/>
                <w:szCs w:val="16"/>
                <w:lang w:eastAsia="sk-SK"/>
              </w:rPr>
              <w:t>Spolu</w:t>
            </w:r>
          </w:p>
        </w:tc>
        <w:tc>
          <w:tcPr>
            <w:tcW w:w="2976" w:type="dxa"/>
          </w:tcPr>
          <w:p w:rsidR="003D716C" w:rsidRPr="003D716C" w:rsidRDefault="00937316" w:rsidP="003D716C">
            <w:pPr>
              <w:spacing w:after="0" w:line="240" w:lineRule="auto"/>
              <w:jc w:val="center"/>
              <w:rPr>
                <w:rFonts w:ascii="Arial" w:eastAsia="Times New Roman" w:hAnsi="Arial" w:cs="Arial"/>
                <w:b/>
                <w:sz w:val="16"/>
                <w:szCs w:val="16"/>
                <w:lang w:eastAsia="sk-SK"/>
              </w:rPr>
            </w:pPr>
            <w:r>
              <w:rPr>
                <w:rFonts w:ascii="Arial" w:eastAsia="Times New Roman" w:hAnsi="Arial" w:cs="Arial"/>
                <w:b/>
                <w:sz w:val="16"/>
                <w:szCs w:val="16"/>
                <w:lang w:eastAsia="sk-SK"/>
              </w:rPr>
              <w:t>545.161,20</w:t>
            </w:r>
          </w:p>
        </w:tc>
      </w:tr>
    </w:tbl>
    <w:p w:rsidR="003D716C" w:rsidRPr="003D716C" w:rsidRDefault="003D716C" w:rsidP="003D716C">
      <w:pPr>
        <w:spacing w:after="0" w:line="240" w:lineRule="auto"/>
        <w:ind w:left="426"/>
        <w:jc w:val="both"/>
        <w:rPr>
          <w:rFonts w:ascii="Arial" w:eastAsia="Times New Roman" w:hAnsi="Arial" w:cs="Arial"/>
          <w:i/>
          <w:sz w:val="16"/>
          <w:szCs w:val="16"/>
          <w:lang w:eastAsia="sk-SK"/>
        </w:rPr>
      </w:pPr>
      <w:r w:rsidRPr="003D716C">
        <w:rPr>
          <w:rFonts w:ascii="Arial" w:eastAsia="Times New Roman" w:hAnsi="Arial" w:cs="Arial"/>
          <w:i/>
          <w:sz w:val="16"/>
          <w:szCs w:val="16"/>
          <w:lang w:eastAsia="sk-SK"/>
        </w:rPr>
        <w:t>(V prípade použitia IS JÚŠ je informácia o nákladoch konsolidovaného celku voči ostatným účtovným jednotkám súhrnného celku uvedená v Hárku 18. po konsolidácií)</w:t>
      </w:r>
    </w:p>
    <w:p w:rsidR="003D716C" w:rsidRPr="003D716C" w:rsidRDefault="003D716C" w:rsidP="003D716C">
      <w:pPr>
        <w:spacing w:after="0" w:line="240" w:lineRule="auto"/>
        <w:jc w:val="both"/>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b/>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IV. INÉ AKTÍVA A PASÍVA</w:t>
      </w:r>
    </w:p>
    <w:p w:rsidR="003D716C" w:rsidRPr="003D716C" w:rsidRDefault="003D716C" w:rsidP="003D716C">
      <w:pPr>
        <w:tabs>
          <w:tab w:val="left" w:pos="448"/>
        </w:tabs>
        <w:spacing w:after="0" w:line="240" w:lineRule="auto"/>
        <w:rPr>
          <w:rFonts w:ascii="Arial" w:eastAsia="Times New Roman" w:hAnsi="Arial" w:cs="Arial"/>
          <w:b/>
          <w:sz w:val="16"/>
          <w:szCs w:val="16"/>
          <w:lang w:eastAsia="sk-SK"/>
        </w:rPr>
      </w:pPr>
    </w:p>
    <w:p w:rsidR="003D716C" w:rsidRPr="003D716C" w:rsidRDefault="003D716C" w:rsidP="003D716C">
      <w:pPr>
        <w:tabs>
          <w:tab w:val="left" w:pos="448"/>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1.</w:t>
      </w:r>
      <w:r w:rsidRPr="003D716C">
        <w:rPr>
          <w:rFonts w:ascii="Arial" w:eastAsia="Times New Roman" w:hAnsi="Arial" w:cs="Arial"/>
          <w:b/>
          <w:sz w:val="20"/>
          <w:szCs w:val="20"/>
          <w:lang w:eastAsia="sk-SK"/>
        </w:rPr>
        <w:tab/>
        <w:t>Prípadné ďalšie záväzky</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Konsolidovaný celok </w:t>
      </w:r>
      <w:proofErr w:type="spellStart"/>
      <w:r w:rsidRPr="003D716C">
        <w:rPr>
          <w:rFonts w:ascii="Arial" w:eastAsia="Times New Roman" w:hAnsi="Arial" w:cs="Arial"/>
          <w:sz w:val="16"/>
          <w:szCs w:val="16"/>
          <w:lang w:eastAsia="sk-SK"/>
        </w:rPr>
        <w:t>ZpS</w:t>
      </w:r>
      <w:proofErr w:type="spellEnd"/>
      <w:r w:rsidRPr="003D716C">
        <w:rPr>
          <w:rFonts w:ascii="Arial" w:eastAsia="Times New Roman" w:hAnsi="Arial" w:cs="Arial"/>
          <w:i/>
          <w:color w:val="FF0000"/>
          <w:sz w:val="16"/>
          <w:szCs w:val="16"/>
          <w:lang w:eastAsia="sk-SK"/>
        </w:rPr>
        <w:t xml:space="preserve"> </w:t>
      </w:r>
      <w:r w:rsidRPr="003D716C">
        <w:rPr>
          <w:rFonts w:ascii="Arial" w:eastAsia="Times New Roman" w:hAnsi="Arial" w:cs="Arial"/>
          <w:sz w:val="16"/>
          <w:szCs w:val="16"/>
          <w:lang w:eastAsia="sk-SK"/>
        </w:rPr>
        <w:t>nemá prípadné ďalšie záväzky, ktoré sa nesledujú v bežnom účtovníctve a neuvádzajú sa v súvahe.</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tabs>
          <w:tab w:val="left" w:pos="420"/>
        </w:tabs>
        <w:spacing w:after="0" w:line="240" w:lineRule="auto"/>
        <w:rPr>
          <w:rFonts w:ascii="Arial" w:eastAsia="Times New Roman" w:hAnsi="Arial" w:cs="Arial"/>
          <w:b/>
          <w:sz w:val="20"/>
          <w:szCs w:val="20"/>
          <w:lang w:eastAsia="sk-SK"/>
        </w:rPr>
      </w:pPr>
      <w:r w:rsidRPr="003D716C">
        <w:rPr>
          <w:rFonts w:ascii="Arial" w:eastAsia="Times New Roman" w:hAnsi="Arial" w:cs="Arial"/>
          <w:b/>
          <w:sz w:val="20"/>
          <w:szCs w:val="20"/>
          <w:lang w:eastAsia="sk-SK"/>
        </w:rPr>
        <w:t>2.</w:t>
      </w:r>
      <w:r w:rsidRPr="003D716C">
        <w:rPr>
          <w:rFonts w:ascii="Arial" w:eastAsia="Times New Roman" w:hAnsi="Arial" w:cs="Arial"/>
          <w:b/>
          <w:sz w:val="20"/>
          <w:szCs w:val="20"/>
          <w:lang w:eastAsia="sk-SK"/>
        </w:rPr>
        <w:tab/>
        <w:t>Ostatné finančné povinnosti</w:t>
      </w:r>
    </w:p>
    <w:p w:rsidR="003D716C" w:rsidRPr="003D716C" w:rsidRDefault="003D716C" w:rsidP="003D716C">
      <w:pPr>
        <w:spacing w:after="0" w:line="240" w:lineRule="auto"/>
        <w:ind w:left="448" w:right="-79"/>
        <w:jc w:val="both"/>
        <w:rPr>
          <w:rFonts w:ascii="Arial" w:eastAsia="Times New Roman" w:hAnsi="Arial" w:cs="Arial"/>
          <w:sz w:val="16"/>
          <w:szCs w:val="16"/>
          <w:highlight w:val="red"/>
          <w:lang w:eastAsia="sk-SK"/>
        </w:rPr>
      </w:pPr>
    </w:p>
    <w:p w:rsidR="003D716C" w:rsidRPr="003D716C" w:rsidRDefault="003D716C" w:rsidP="003D716C">
      <w:pPr>
        <w:tabs>
          <w:tab w:val="left" w:pos="448"/>
        </w:tabs>
        <w:spacing w:after="0" w:line="240" w:lineRule="auto"/>
        <w:ind w:left="425" w:hanging="425"/>
        <w:rPr>
          <w:rFonts w:ascii="Arial" w:eastAsia="Times New Roman" w:hAnsi="Arial" w:cs="Arial"/>
          <w:b/>
          <w:sz w:val="16"/>
          <w:szCs w:val="16"/>
          <w:lang w:eastAsia="sk-SK"/>
        </w:rPr>
      </w:pPr>
    </w:p>
    <w:p w:rsidR="003D716C" w:rsidRPr="003D716C" w:rsidRDefault="003D716C" w:rsidP="003D716C">
      <w:pPr>
        <w:tabs>
          <w:tab w:val="left" w:pos="448"/>
        </w:tabs>
        <w:spacing w:after="0" w:line="240" w:lineRule="auto"/>
        <w:ind w:left="425" w:hanging="425"/>
        <w:rPr>
          <w:rFonts w:ascii="Arial" w:eastAsia="Times New Roman" w:hAnsi="Arial" w:cs="Arial"/>
          <w:b/>
          <w:sz w:val="20"/>
          <w:szCs w:val="20"/>
          <w:lang w:eastAsia="sk-SK"/>
        </w:rPr>
      </w:pPr>
      <w:r w:rsidRPr="003D716C">
        <w:rPr>
          <w:rFonts w:ascii="Arial" w:eastAsia="Times New Roman" w:hAnsi="Arial" w:cs="Arial"/>
          <w:b/>
          <w:sz w:val="20"/>
          <w:szCs w:val="20"/>
          <w:lang w:eastAsia="sk-SK"/>
        </w:rPr>
        <w:t>V.</w:t>
      </w:r>
      <w:r w:rsidRPr="003D716C">
        <w:rPr>
          <w:rFonts w:ascii="Arial" w:eastAsia="Times New Roman" w:hAnsi="Arial" w:cs="Arial"/>
          <w:b/>
          <w:sz w:val="20"/>
          <w:szCs w:val="20"/>
          <w:lang w:eastAsia="sk-SK"/>
        </w:rPr>
        <w:tab/>
        <w:t>SKUTOČNOSTI, KTORÉ NASTALI PO DNI, KU KTORÉMU SA ZOSTAVUJE ÚČTOVNÁ ZÁVIERKA, DO DŇA JEJ ZOSTAVENIA</w:t>
      </w: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Po 31. decembri </w:t>
      </w:r>
      <w:r w:rsidRPr="003D716C">
        <w:rPr>
          <w:rFonts w:ascii="Arial" w:eastAsia="Times New Roman" w:hAnsi="Arial" w:cs="Arial"/>
          <w:iCs/>
          <w:sz w:val="16"/>
          <w:szCs w:val="16"/>
          <w:lang w:eastAsia="sk-SK"/>
        </w:rPr>
        <w:t>201</w:t>
      </w:r>
      <w:r w:rsidR="00937316">
        <w:rPr>
          <w:rFonts w:ascii="Arial" w:eastAsia="Times New Roman" w:hAnsi="Arial" w:cs="Arial"/>
          <w:iCs/>
          <w:sz w:val="16"/>
          <w:szCs w:val="16"/>
          <w:lang w:eastAsia="sk-SK"/>
        </w:rPr>
        <w:t>7</w:t>
      </w:r>
      <w:r w:rsidRPr="003D716C">
        <w:rPr>
          <w:rFonts w:ascii="Arial" w:eastAsia="Times New Roman" w:hAnsi="Arial" w:cs="Arial"/>
          <w:i/>
          <w:sz w:val="16"/>
          <w:szCs w:val="16"/>
          <w:lang w:eastAsia="sk-SK"/>
        </w:rPr>
        <w:t xml:space="preserve"> nenastali </w:t>
      </w:r>
      <w:r w:rsidRPr="003D716C">
        <w:rPr>
          <w:rFonts w:ascii="Arial" w:eastAsia="Times New Roman" w:hAnsi="Arial" w:cs="Arial"/>
          <w:sz w:val="16"/>
          <w:szCs w:val="16"/>
          <w:lang w:eastAsia="sk-SK"/>
        </w:rPr>
        <w:t>také udalosti, ktoré by si vyžadovali zverejnenie alebo vykázanie v konsolidovanej účtovnej závierke za rok 201</w:t>
      </w:r>
      <w:r w:rsidR="00937316">
        <w:rPr>
          <w:rFonts w:ascii="Arial" w:eastAsia="Times New Roman" w:hAnsi="Arial" w:cs="Arial"/>
          <w:sz w:val="16"/>
          <w:szCs w:val="16"/>
          <w:lang w:eastAsia="sk-SK"/>
        </w:rPr>
        <w:t>7</w:t>
      </w:r>
      <w:r w:rsidRPr="003D716C">
        <w:rPr>
          <w:rFonts w:ascii="Arial" w:eastAsia="Times New Roman" w:hAnsi="Arial" w:cs="Arial"/>
          <w:sz w:val="16"/>
          <w:szCs w:val="16"/>
          <w:lang w:eastAsia="sk-SK"/>
        </w:rPr>
        <w:t>.</w:t>
      </w: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tabs>
          <w:tab w:val="left" w:pos="462"/>
        </w:tabs>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w:t>
      </w:r>
    </w:p>
    <w:p w:rsidR="003D716C" w:rsidRPr="003D716C" w:rsidRDefault="003D716C" w:rsidP="003D716C">
      <w:pPr>
        <w:spacing w:after="0" w:line="240" w:lineRule="auto"/>
        <w:rPr>
          <w:rFonts w:ascii="Arial" w:eastAsia="Times New Roman" w:hAnsi="Arial" w:cs="Arial"/>
          <w:sz w:val="16"/>
          <w:szCs w:val="16"/>
          <w:lang w:eastAsia="sk-SK"/>
        </w:rPr>
      </w:pPr>
      <w:r w:rsidRPr="003D716C">
        <w:rPr>
          <w:rFonts w:ascii="Arial" w:eastAsia="Times New Roman" w:hAnsi="Arial" w:cs="Arial"/>
          <w:sz w:val="16"/>
          <w:szCs w:val="16"/>
          <w:lang w:eastAsia="sk-SK"/>
        </w:rPr>
        <w:t xml:space="preserve">                              </w:t>
      </w:r>
      <w:r w:rsidR="00937316">
        <w:rPr>
          <w:rFonts w:ascii="Arial" w:eastAsia="Times New Roman" w:hAnsi="Arial" w:cs="Arial"/>
          <w:sz w:val="16"/>
          <w:szCs w:val="16"/>
          <w:lang w:eastAsia="sk-SK"/>
        </w:rPr>
        <w:t>31</w:t>
      </w:r>
      <w:r w:rsidRPr="003D716C">
        <w:rPr>
          <w:rFonts w:ascii="Arial" w:eastAsia="Times New Roman" w:hAnsi="Arial" w:cs="Arial"/>
          <w:sz w:val="16"/>
          <w:szCs w:val="16"/>
          <w:lang w:eastAsia="sk-SK"/>
        </w:rPr>
        <w:t>.0</w:t>
      </w:r>
      <w:r w:rsidR="00937316">
        <w:rPr>
          <w:rFonts w:ascii="Arial" w:eastAsia="Times New Roman" w:hAnsi="Arial" w:cs="Arial"/>
          <w:sz w:val="16"/>
          <w:szCs w:val="16"/>
          <w:lang w:eastAsia="sk-SK"/>
        </w:rPr>
        <w:t>1</w:t>
      </w:r>
      <w:r w:rsidRPr="003D716C">
        <w:rPr>
          <w:rFonts w:ascii="Arial" w:eastAsia="Times New Roman" w:hAnsi="Arial" w:cs="Arial"/>
          <w:sz w:val="16"/>
          <w:szCs w:val="16"/>
          <w:lang w:eastAsia="sk-SK"/>
        </w:rPr>
        <w:t>.201</w:t>
      </w:r>
      <w:r w:rsidR="00937316">
        <w:rPr>
          <w:rFonts w:ascii="Arial" w:eastAsia="Times New Roman" w:hAnsi="Arial" w:cs="Arial"/>
          <w:sz w:val="16"/>
          <w:szCs w:val="16"/>
          <w:lang w:eastAsia="sk-SK"/>
        </w:rPr>
        <w:t>8</w:t>
      </w:r>
      <w:r w:rsidRPr="003D716C">
        <w:rPr>
          <w:rFonts w:ascii="Arial" w:eastAsia="Times New Roman" w:hAnsi="Arial" w:cs="Arial"/>
          <w:sz w:val="16"/>
          <w:szCs w:val="16"/>
          <w:lang w:eastAsia="sk-SK"/>
        </w:rPr>
        <w:t xml:space="preserve">                                                                                                         Ing. Koloman </w:t>
      </w:r>
      <w:proofErr w:type="spellStart"/>
      <w:r w:rsidRPr="003D716C">
        <w:rPr>
          <w:rFonts w:ascii="Arial" w:eastAsia="Times New Roman" w:hAnsi="Arial" w:cs="Arial"/>
          <w:sz w:val="16"/>
          <w:szCs w:val="16"/>
          <w:lang w:eastAsia="sk-SK"/>
        </w:rPr>
        <w:t>Pongrácz</w:t>
      </w:r>
      <w:proofErr w:type="spellEnd"/>
    </w:p>
    <w:tbl>
      <w:tblPr>
        <w:tblW w:w="9355" w:type="dxa"/>
        <w:tblInd w:w="434" w:type="dxa"/>
        <w:tblLayout w:type="fixed"/>
        <w:tblCellMar>
          <w:left w:w="0" w:type="dxa"/>
          <w:right w:w="0" w:type="dxa"/>
        </w:tblCellMar>
        <w:tblLook w:val="0000" w:firstRow="0" w:lastRow="0" w:firstColumn="0" w:lastColumn="0" w:noHBand="0" w:noVBand="0"/>
      </w:tblPr>
      <w:tblGrid>
        <w:gridCol w:w="2693"/>
        <w:gridCol w:w="2551"/>
        <w:gridCol w:w="4111"/>
      </w:tblGrid>
      <w:tr w:rsidR="003D716C" w:rsidRPr="003D716C" w:rsidTr="00842E76">
        <w:trPr>
          <w:cantSplit/>
        </w:trPr>
        <w:tc>
          <w:tcPr>
            <w:tcW w:w="2693" w:type="dxa"/>
            <w:tcBorders>
              <w:bottom w:val="single" w:sz="4" w:space="0" w:color="auto"/>
            </w:tcBorders>
          </w:tcPr>
          <w:p w:rsidR="003D716C" w:rsidRPr="003D716C" w:rsidRDefault="003D716C" w:rsidP="003D716C">
            <w:pPr>
              <w:spacing w:after="0" w:line="240" w:lineRule="auto"/>
              <w:rPr>
                <w:rFonts w:ascii="Arial" w:eastAsia="Times New Roman" w:hAnsi="Arial" w:cs="Arial"/>
                <w:sz w:val="16"/>
                <w:szCs w:val="16"/>
                <w:lang w:eastAsia="sk-SK"/>
              </w:rPr>
            </w:pPr>
          </w:p>
        </w:tc>
        <w:tc>
          <w:tcPr>
            <w:tcW w:w="2551" w:type="dxa"/>
          </w:tcPr>
          <w:p w:rsidR="003D716C" w:rsidRPr="003D716C" w:rsidRDefault="003D716C" w:rsidP="003D716C">
            <w:pPr>
              <w:spacing w:after="0" w:line="240" w:lineRule="auto"/>
              <w:rPr>
                <w:rFonts w:ascii="Arial" w:eastAsia="Times New Roman" w:hAnsi="Arial" w:cs="Arial"/>
                <w:b/>
                <w:bCs/>
                <w:sz w:val="16"/>
                <w:szCs w:val="16"/>
                <w:lang w:eastAsia="sk-SK"/>
              </w:rPr>
            </w:pPr>
          </w:p>
        </w:tc>
        <w:tc>
          <w:tcPr>
            <w:tcW w:w="4111" w:type="dxa"/>
            <w:tcBorders>
              <w:bottom w:val="single" w:sz="4" w:space="0" w:color="auto"/>
            </w:tcBorders>
          </w:tcPr>
          <w:p w:rsidR="003D716C" w:rsidRPr="003D716C" w:rsidRDefault="003D716C" w:rsidP="003D716C">
            <w:pPr>
              <w:spacing w:after="0" w:line="240" w:lineRule="auto"/>
              <w:rPr>
                <w:rFonts w:ascii="Arial" w:eastAsia="Times New Roman" w:hAnsi="Arial" w:cs="Arial"/>
                <w:sz w:val="16"/>
                <w:szCs w:val="16"/>
                <w:lang w:eastAsia="sk-SK"/>
              </w:rPr>
            </w:pPr>
          </w:p>
        </w:tc>
      </w:tr>
      <w:tr w:rsidR="003D716C" w:rsidRPr="003D716C" w:rsidTr="00842E76">
        <w:trPr>
          <w:cantSplit/>
        </w:trPr>
        <w:tc>
          <w:tcPr>
            <w:tcW w:w="2693" w:type="dxa"/>
            <w:tcBorders>
              <w:top w:val="single" w:sz="4" w:space="0" w:color="auto"/>
            </w:tcBorders>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Dátum</w:t>
            </w:r>
          </w:p>
        </w:tc>
        <w:tc>
          <w:tcPr>
            <w:tcW w:w="2551" w:type="dxa"/>
          </w:tcPr>
          <w:p w:rsidR="003D716C" w:rsidRPr="003D716C" w:rsidRDefault="003D716C" w:rsidP="003D716C">
            <w:pPr>
              <w:spacing w:after="0" w:line="240" w:lineRule="auto"/>
              <w:jc w:val="center"/>
              <w:rPr>
                <w:rFonts w:ascii="Arial" w:eastAsia="Times New Roman" w:hAnsi="Arial" w:cs="Arial"/>
                <w:b/>
                <w:bCs/>
                <w:sz w:val="16"/>
                <w:szCs w:val="16"/>
                <w:lang w:eastAsia="sk-SK"/>
              </w:rPr>
            </w:pPr>
          </w:p>
        </w:tc>
        <w:tc>
          <w:tcPr>
            <w:tcW w:w="4111" w:type="dxa"/>
            <w:tcBorders>
              <w:top w:val="single" w:sz="4" w:space="0" w:color="auto"/>
            </w:tcBorders>
          </w:tcPr>
          <w:p w:rsidR="003D716C" w:rsidRPr="003D716C" w:rsidRDefault="003D716C" w:rsidP="003D716C">
            <w:pPr>
              <w:spacing w:after="0" w:line="240" w:lineRule="auto"/>
              <w:jc w:val="center"/>
              <w:rPr>
                <w:rFonts w:ascii="Arial" w:eastAsia="Times New Roman" w:hAnsi="Arial" w:cs="Arial"/>
                <w:sz w:val="16"/>
                <w:szCs w:val="16"/>
                <w:lang w:eastAsia="sk-SK"/>
              </w:rPr>
            </w:pPr>
            <w:r w:rsidRPr="003D716C">
              <w:rPr>
                <w:rFonts w:ascii="Arial" w:eastAsia="Times New Roman" w:hAnsi="Arial" w:cs="Arial"/>
                <w:sz w:val="16"/>
                <w:szCs w:val="16"/>
                <w:lang w:eastAsia="sk-SK"/>
              </w:rPr>
              <w:t>Podpis štatutárneho orgánu</w:t>
            </w:r>
          </w:p>
        </w:tc>
      </w:tr>
    </w:tbl>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ind w:left="448" w:right="-79"/>
        <w:jc w:val="both"/>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3D716C" w:rsidRPr="003D716C" w:rsidRDefault="003D716C" w:rsidP="003D716C">
      <w:pPr>
        <w:spacing w:after="0" w:line="240" w:lineRule="auto"/>
        <w:rPr>
          <w:rFonts w:ascii="Arial" w:eastAsia="Times New Roman" w:hAnsi="Arial" w:cs="Arial"/>
          <w:sz w:val="16"/>
          <w:szCs w:val="16"/>
          <w:lang w:eastAsia="sk-SK"/>
        </w:rPr>
      </w:pPr>
    </w:p>
    <w:p w:rsidR="00860575" w:rsidRDefault="00860575"/>
    <w:sectPr w:rsidR="00860575" w:rsidSect="00EC4493">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028B" w:rsidRDefault="00EB028B">
      <w:pPr>
        <w:spacing w:after="0" w:line="240" w:lineRule="auto"/>
      </w:pPr>
      <w:r>
        <w:separator/>
      </w:r>
    </w:p>
  </w:endnote>
  <w:endnote w:type="continuationSeparator" w:id="0">
    <w:p w:rsidR="00EB028B" w:rsidRDefault="00EB02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028B" w:rsidRDefault="00EB028B">
      <w:pPr>
        <w:spacing w:after="0" w:line="240" w:lineRule="auto"/>
      </w:pPr>
      <w:r>
        <w:separator/>
      </w:r>
    </w:p>
  </w:footnote>
  <w:footnote w:type="continuationSeparator" w:id="0">
    <w:p w:rsidR="00EB028B" w:rsidRDefault="00EB028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37AFD" w:rsidRDefault="003D716C" w:rsidP="00DB7899">
    <w:pPr>
      <w:pStyle w:val="Hlavika"/>
      <w:tabs>
        <w:tab w:val="clear" w:pos="4536"/>
        <w:tab w:val="clear" w:pos="9072"/>
      </w:tabs>
      <w:ind w:right="-82"/>
      <w:jc w:val="right"/>
      <w:rPr>
        <w:sz w:val="20"/>
        <w:szCs w:val="20"/>
      </w:rPr>
    </w:pPr>
    <w:r w:rsidRPr="009C5403">
      <w:rPr>
        <w:sz w:val="20"/>
        <w:szCs w:val="20"/>
      </w:rPr>
      <w:tab/>
    </w:r>
    <w:r>
      <w:rPr>
        <w:sz w:val="20"/>
        <w:szCs w:val="20"/>
      </w:rPr>
      <w:t xml:space="preserve">             </w:t>
    </w:r>
  </w:p>
  <w:p w:rsidR="00F05E29" w:rsidRPr="00CF6583" w:rsidRDefault="003D716C" w:rsidP="00CF6583">
    <w:pPr>
      <w:pStyle w:val="Hlavika"/>
      <w:tabs>
        <w:tab w:val="clear" w:pos="4536"/>
        <w:tab w:val="clear" w:pos="9072"/>
      </w:tabs>
      <w:ind w:right="-82"/>
      <w:jc w:val="center"/>
      <w:rPr>
        <w:rFonts w:ascii="Arial" w:hAnsi="Arial" w:cs="Arial"/>
        <w:b/>
        <w:sz w:val="20"/>
        <w:szCs w:val="20"/>
      </w:rPr>
    </w:pPr>
    <w:r w:rsidRPr="00CF6583">
      <w:rPr>
        <w:rFonts w:ascii="Arial" w:hAnsi="Arial" w:cs="Arial"/>
        <w:b/>
        <w:sz w:val="20"/>
        <w:szCs w:val="20"/>
      </w:rPr>
      <w:t>Zariadenie pre seniorov, Ul. gen. Svobodu 1948/10, 929 01  Dunajská Streda</w:t>
    </w:r>
  </w:p>
  <w:p w:rsidR="00F05E29" w:rsidRPr="00CF6583" w:rsidRDefault="00EB028B">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DF4FCC"/>
    <w:multiLevelType w:val="hybridMultilevel"/>
    <w:tmpl w:val="19808524"/>
    <w:lvl w:ilvl="0" w:tplc="83061A74">
      <w:start w:val="1"/>
      <w:numFmt w:val="decimal"/>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716C"/>
    <w:rsid w:val="00057ACF"/>
    <w:rsid w:val="00132460"/>
    <w:rsid w:val="003A6732"/>
    <w:rsid w:val="003D716C"/>
    <w:rsid w:val="003F5302"/>
    <w:rsid w:val="00860575"/>
    <w:rsid w:val="008A4481"/>
    <w:rsid w:val="00937316"/>
    <w:rsid w:val="009A3930"/>
    <w:rsid w:val="00EB028B"/>
    <w:rsid w:val="00F60CD0"/>
    <w:rsid w:val="00F620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3D716C"/>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3D716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semiHidden/>
    <w:unhideWhenUsed/>
    <w:rsid w:val="003D716C"/>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3D71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436</TotalTime>
  <Pages>1</Pages>
  <Words>2208</Words>
  <Characters>12592</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2018-01-25T12:18:00Z</cp:lastPrinted>
  <dcterms:created xsi:type="dcterms:W3CDTF">2017-04-26T09:22:00Z</dcterms:created>
  <dcterms:modified xsi:type="dcterms:W3CDTF">2018-01-25T12:20:00Z</dcterms:modified>
</cp:coreProperties>
</file>