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4A12" w:rsidRPr="00776F60" w:rsidRDefault="00A34A12" w:rsidP="00A34A12">
      <w:pPr>
        <w:jc w:val="center"/>
        <w:rPr>
          <w:b/>
          <w:sz w:val="36"/>
        </w:rPr>
      </w:pPr>
      <w:bookmarkStart w:id="0" w:name="_GoBack"/>
      <w:bookmarkEnd w:id="0"/>
    </w:p>
    <w:p w:rsidR="00A34A12" w:rsidRPr="00776F60" w:rsidRDefault="00A34A12" w:rsidP="00A34A12">
      <w:pPr>
        <w:jc w:val="center"/>
        <w:rPr>
          <w:b/>
          <w:sz w:val="36"/>
        </w:rPr>
      </w:pPr>
      <w:r w:rsidRPr="00776F60">
        <w:rPr>
          <w:b/>
          <w:sz w:val="36"/>
        </w:rPr>
        <w:t>Poznámky k 31.12.2017 – textová časť</w:t>
      </w:r>
    </w:p>
    <w:p w:rsidR="00A34A12" w:rsidRDefault="00A34A12" w:rsidP="00A34A12">
      <w:pPr>
        <w:rPr>
          <w:b/>
          <w:sz w:val="24"/>
          <w:szCs w:val="24"/>
          <w:u w:val="single"/>
        </w:rPr>
      </w:pPr>
    </w:p>
    <w:p w:rsidR="00A34A12" w:rsidRDefault="00A34A12" w:rsidP="00A34A12">
      <w:pPr>
        <w:rPr>
          <w:b/>
          <w:sz w:val="24"/>
          <w:szCs w:val="24"/>
          <w:u w:val="single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34A12" w:rsidRDefault="00A34A12" w:rsidP="00C54E1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34A12" w:rsidRDefault="00A34A12" w:rsidP="00A34A12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72492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r w:rsidR="00724923">
              <w:rPr>
                <w:sz w:val="24"/>
                <w:szCs w:val="24"/>
                <w:lang w:eastAsia="en-US"/>
              </w:rPr>
              <w:t>Bartošova Lehôtka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72492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80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72492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00 320 528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724923" w:rsidRDefault="006F112A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  <w:r w:rsidRPr="00184EA1">
              <w:rPr>
                <w:sz w:val="24"/>
                <w:szCs w:val="24"/>
                <w:lang w:eastAsia="en-US"/>
              </w:rPr>
              <w:t>01.07.1973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724923" w:rsidRDefault="00A34A12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34A12" w:rsidRDefault="00A34A1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A34A12" w:rsidRDefault="00A34A12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FD1C2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34A12" w:rsidRDefault="00A34A12" w:rsidP="00A34A12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samospráva, v zmysle zákona o obecnom zriadení</w:t>
            </w:r>
          </w:p>
        </w:tc>
      </w:tr>
    </w:tbl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34A12" w:rsidRDefault="00A34A12" w:rsidP="00A34A12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72492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Ľubomír Bielik</w:t>
            </w:r>
          </w:p>
          <w:p w:rsidR="00A34A12" w:rsidRDefault="00724923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</w:t>
            </w:r>
            <w:r w:rsidR="00A34A12">
              <w:rPr>
                <w:sz w:val="24"/>
                <w:szCs w:val="24"/>
                <w:lang w:eastAsia="en-US"/>
              </w:rPr>
              <w:t>a obce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724923" w:rsidRDefault="00A34A12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184EA1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4,5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Pr="005D3618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34A12" w:rsidRPr="005D3618" w:rsidRDefault="00184EA1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  <w:p w:rsidR="00A34A12" w:rsidRPr="005D3618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A34A12" w:rsidRPr="005D3618" w:rsidRDefault="00184EA1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A34A12" w:rsidTr="00A34A1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 w:rsidP="00C54E15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A34A12" w:rsidRDefault="00A34A12" w:rsidP="00A34A12">
      <w:pPr>
        <w:jc w:val="center"/>
        <w:rPr>
          <w:sz w:val="24"/>
          <w:szCs w:val="24"/>
        </w:rPr>
      </w:pPr>
    </w:p>
    <w:p w:rsidR="00776F60" w:rsidRDefault="00776F60" w:rsidP="00A34A12">
      <w:pPr>
        <w:jc w:val="center"/>
        <w:rPr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34A12" w:rsidRDefault="00A34A12" w:rsidP="00A34A12">
      <w:pPr>
        <w:rPr>
          <w:sz w:val="24"/>
          <w:szCs w:val="24"/>
        </w:rPr>
      </w:pPr>
    </w:p>
    <w:p w:rsidR="00184EA1" w:rsidRPr="00184EA1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</w:t>
      </w:r>
    </w:p>
    <w:p w:rsidR="00A34A12" w:rsidRDefault="00A34A12" w:rsidP="00184EA1">
      <w:pPr>
        <w:ind w:left="3116" w:firstLine="42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A34A12">
      <w:pPr>
        <w:spacing w:line="360" w:lineRule="auto"/>
        <w:jc w:val="both"/>
        <w:rPr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84EA1" w:rsidRDefault="00A34A12" w:rsidP="00A34A1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</w:p>
    <w:p w:rsidR="00A34A12" w:rsidRDefault="00A34A12" w:rsidP="00184EA1">
      <w:pPr>
        <w:ind w:left="382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A34A1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A34A12" w:rsidTr="00A34A1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A34A12" w:rsidTr="00A34A1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  <w:tr w:rsidR="00A34A12" w:rsidTr="00A34A12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</w:tbl>
    <w:p w:rsidR="00A34A12" w:rsidRDefault="00A34A12" w:rsidP="00A34A12">
      <w:pPr>
        <w:ind w:left="284"/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náklady budúcich období a príjmy budúcich období sa </w:t>
            </w:r>
            <w:r>
              <w:rPr>
                <w:sz w:val="24"/>
                <w:szCs w:val="24"/>
                <w:lang w:eastAsia="en-US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34A12" w:rsidTr="00A34A1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 w:rsidP="00C54E15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A34A12">
      <w:pPr>
        <w:ind w:left="284"/>
        <w:jc w:val="both"/>
        <w:rPr>
          <w:rFonts w:cs="Tahoma"/>
          <w:bCs/>
          <w:sz w:val="22"/>
          <w:szCs w:val="22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A34A12" w:rsidRDefault="00184EA1" w:rsidP="00A34A1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A34A12">
        <w:rPr>
          <w:rFonts w:cs="Tahoma"/>
          <w:b/>
          <w:bCs/>
          <w:sz w:val="22"/>
          <w:szCs w:val="22"/>
        </w:rPr>
        <w:t xml:space="preserve">  </w:t>
      </w:r>
      <w:r w:rsidR="00A34A12">
        <w:rPr>
          <w:rFonts w:cs="Tahoma"/>
          <w:bCs/>
          <w:sz w:val="22"/>
          <w:szCs w:val="22"/>
        </w:rPr>
        <w:t xml:space="preserve">odo </w:t>
      </w:r>
      <w:r w:rsidR="00A34A12">
        <w:rPr>
          <w:sz w:val="24"/>
          <w:szCs w:val="24"/>
        </w:rPr>
        <w:t>dňa jeho zaradenia do používania</w:t>
      </w:r>
    </w:p>
    <w:p w:rsidR="00A34A12" w:rsidRDefault="00184EA1" w:rsidP="00A34A1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A34A12">
        <w:rPr>
          <w:rFonts w:cs="Tahoma"/>
          <w:b/>
          <w:bCs/>
          <w:sz w:val="22"/>
          <w:szCs w:val="22"/>
        </w:rPr>
        <w:t xml:space="preserve">  </w:t>
      </w:r>
      <w:r w:rsidR="00A34A12">
        <w:rPr>
          <w:sz w:val="24"/>
          <w:szCs w:val="24"/>
        </w:rPr>
        <w:t>prvým dňom mesiaca nasledujúceho po uvedení dlhodobého majetku do používania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A34A12" w:rsidRDefault="00A34A12" w:rsidP="00A34A1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A34A12" w:rsidTr="00A34A1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A34A12" w:rsidTr="00184E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EA1" w:rsidRDefault="00184EA1" w:rsidP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 w:rsidP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25,00</w:t>
            </w:r>
          </w:p>
        </w:tc>
      </w:tr>
      <w:tr w:rsidR="00A34A12" w:rsidTr="00184E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 w:rsidP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16,60</w:t>
            </w:r>
          </w:p>
        </w:tc>
      </w:tr>
      <w:tr w:rsidR="00A34A12" w:rsidTr="00184E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 w:rsidP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184EA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184EA1" w:rsidRPr="00184EA1" w:rsidTr="00184EA1">
        <w:trPr>
          <w:trHeight w:val="82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EA1" w:rsidRPr="00184EA1" w:rsidRDefault="00184EA1" w:rsidP="00184EA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EA1" w:rsidRPr="00184EA1" w:rsidRDefault="00184EA1" w:rsidP="00184EA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EA1" w:rsidRPr="00184EA1" w:rsidRDefault="00184EA1" w:rsidP="00184EA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5,00</w:t>
            </w:r>
          </w:p>
        </w:tc>
      </w:tr>
    </w:tbl>
    <w:p w:rsidR="00184EA1" w:rsidRPr="00184EA1" w:rsidRDefault="00184EA1" w:rsidP="00184EA1">
      <w:pPr>
        <w:jc w:val="both"/>
        <w:rPr>
          <w:sz w:val="24"/>
        </w:rPr>
      </w:pPr>
    </w:p>
    <w:p w:rsidR="00A34A12" w:rsidRDefault="00A34A12" w:rsidP="00A34A12">
      <w:pPr>
        <w:jc w:val="both"/>
        <w:rPr>
          <w:sz w:val="24"/>
        </w:rPr>
      </w:pPr>
    </w:p>
    <w:p w:rsidR="00A34A12" w:rsidRDefault="00A34A12" w:rsidP="00A34A12">
      <w:pPr>
        <w:jc w:val="both"/>
        <w:rPr>
          <w:sz w:val="24"/>
        </w:rPr>
      </w:pPr>
      <w:r>
        <w:rPr>
          <w:sz w:val="24"/>
        </w:rPr>
        <w:t>Drobný n</w:t>
      </w:r>
      <w:r w:rsidR="00184EA1">
        <w:rPr>
          <w:sz w:val="24"/>
        </w:rPr>
        <w:t>ehmotný majetok od 0 Eur do 166</w:t>
      </w:r>
      <w:r>
        <w:rPr>
          <w:sz w:val="24"/>
        </w:rPr>
        <w:t>,00 €, ktorý podľa rozhodnutia účtovnej jednotky nie je dlhodobým nehmotným majetkom sa účtuje pri obstaraní do nákladov na účet 518 - Ostatné služby.</w:t>
      </w:r>
    </w:p>
    <w:p w:rsidR="00A34A12" w:rsidRDefault="00A34A12" w:rsidP="00A34A12">
      <w:pPr>
        <w:jc w:val="both"/>
        <w:rPr>
          <w:sz w:val="24"/>
        </w:rPr>
      </w:pPr>
      <w:r>
        <w:rPr>
          <w:sz w:val="24"/>
        </w:rPr>
        <w:t>Drobný hmotný majetok od</w:t>
      </w:r>
      <w:r w:rsidR="00184EA1">
        <w:rPr>
          <w:sz w:val="24"/>
        </w:rPr>
        <w:t xml:space="preserve"> 0 Eur do 166</w:t>
      </w:r>
      <w:r>
        <w:rPr>
          <w:sz w:val="24"/>
        </w:rPr>
        <w:t xml:space="preserve">,00 €, ktorý podľa rozhodnutia účtovnej jednotky nie je dlhodobým hmotným majetkom sa účtuje ako zásoby. </w:t>
      </w:r>
    </w:p>
    <w:p w:rsidR="00184EA1" w:rsidRDefault="00184EA1" w:rsidP="00A34A12">
      <w:pPr>
        <w:jc w:val="both"/>
        <w:rPr>
          <w:sz w:val="24"/>
        </w:rPr>
      </w:pPr>
      <w:r>
        <w:rPr>
          <w:sz w:val="24"/>
        </w:rPr>
        <w:lastRenderedPageBreak/>
        <w:t xml:space="preserve">Drobný hmotný majetok od 0 Eur do 1700,00 €, ktorý podľa rozhodnutia účtovnej jednotky nie je dlhodobým hmotným majetkom sa účtuje do spotreby. Eviduje sa ako drobný hmotný majetok v operatívnej evidencií. </w:t>
      </w:r>
    </w:p>
    <w:p w:rsidR="00A34A12" w:rsidRDefault="00A34A12" w:rsidP="00184EA1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DA2746" w:rsidRPr="00DA2746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</w:t>
      </w:r>
    </w:p>
    <w:p w:rsidR="00A34A12" w:rsidRDefault="00A34A12" w:rsidP="00DA2746">
      <w:pPr>
        <w:ind w:left="678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DA2746">
        <w:rPr>
          <w:rFonts w:cs="Tahoma"/>
          <w:b/>
          <w:bCs/>
          <w:sz w:val="22"/>
          <w:szCs w:val="22"/>
        </w:rPr>
        <w:tab/>
      </w:r>
      <w:r w:rsidR="00DA2746">
        <w:rPr>
          <w:rFonts w:cs="Tahoma"/>
          <w:b/>
          <w:bCs/>
          <w:sz w:val="22"/>
          <w:szCs w:val="22"/>
        </w:rPr>
        <w:tab/>
      </w:r>
      <w:r w:rsidR="00DA2746">
        <w:rPr>
          <w:rFonts w:cs="Tahoma"/>
          <w:b/>
          <w:bCs/>
          <w:sz w:val="22"/>
          <w:szCs w:val="22"/>
        </w:rPr>
        <w:tab/>
      </w:r>
      <w:r w:rsidR="00DA2746">
        <w:rPr>
          <w:rFonts w:cs="Tahoma"/>
          <w:b/>
          <w:bCs/>
          <w:sz w:val="22"/>
          <w:szCs w:val="22"/>
        </w:rPr>
        <w:tab/>
      </w:r>
      <w:r w:rsidR="00DA2746">
        <w:rPr>
          <w:rFonts w:cs="Tahoma"/>
          <w:b/>
          <w:bCs/>
          <w:sz w:val="22"/>
          <w:szCs w:val="22"/>
        </w:rPr>
        <w:tab/>
      </w:r>
      <w:r w:rsidR="00DA274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A2746" w:rsidRPr="00DA2746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</w:t>
      </w:r>
      <w:r w:rsidR="00DA2746">
        <w:rPr>
          <w:rFonts w:cs="Tahoma"/>
          <w:b/>
          <w:bCs/>
          <w:sz w:val="22"/>
          <w:szCs w:val="22"/>
        </w:rPr>
        <w:t xml:space="preserve">                </w:t>
      </w:r>
    </w:p>
    <w:p w:rsidR="00A34A12" w:rsidRDefault="00A34A12" w:rsidP="00DA2746">
      <w:pPr>
        <w:ind w:left="4926" w:firstLine="30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A2746" w:rsidRPr="00DA2746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</w:p>
    <w:p w:rsidR="00A34A12" w:rsidRDefault="00A34A12" w:rsidP="00DA2746">
      <w:pPr>
        <w:ind w:left="4926" w:firstLine="30"/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A2746" w:rsidRPr="00DA2746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</w:p>
    <w:p w:rsidR="00A34A12" w:rsidRDefault="00A34A12" w:rsidP="00DA2746">
      <w:pPr>
        <w:ind w:left="4926" w:firstLine="30"/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A2746" w:rsidRPr="00DA2746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</w:p>
    <w:p w:rsidR="00A34A12" w:rsidRDefault="00A34A12" w:rsidP="00DA2746">
      <w:pPr>
        <w:ind w:left="4926" w:firstLine="30"/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A2746" w:rsidRPr="00DA2746" w:rsidRDefault="00A34A12" w:rsidP="00C54E1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</w:t>
      </w:r>
    </w:p>
    <w:p w:rsidR="00A34A12" w:rsidRDefault="00A34A12" w:rsidP="00DA2746">
      <w:pPr>
        <w:ind w:left="4926" w:firstLine="30"/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D1C2B">
        <w:rPr>
          <w:rFonts w:cs="Tahoma"/>
          <w:b/>
          <w:bCs/>
          <w:sz w:val="22"/>
          <w:szCs w:val="22"/>
        </w:rPr>
      </w:r>
      <w:r w:rsidR="00FD1C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34A12" w:rsidRDefault="00A34A12" w:rsidP="00A34A12">
      <w:pPr>
        <w:pStyle w:val="Zkladntext"/>
        <w:ind w:left="0"/>
        <w:rPr>
          <w:color w:val="000000"/>
          <w:sz w:val="24"/>
          <w:szCs w:val="24"/>
        </w:rPr>
      </w:pPr>
    </w:p>
    <w:p w:rsidR="00A34A12" w:rsidRDefault="00A34A12" w:rsidP="00A34A1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 w:rsidR="007373E9" w:rsidRPr="007373E9">
        <w:rPr>
          <w:color w:val="000000"/>
          <w:sz w:val="24"/>
          <w:szCs w:val="24"/>
          <w:u w:val="single"/>
        </w:rPr>
        <w:t>ne</w:t>
      </w:r>
      <w:r w:rsidRPr="007373E9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5"/>
        <w:gridCol w:w="7409"/>
      </w:tblGrid>
      <w:tr w:rsidR="00A34A12" w:rsidTr="00A34A1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92CE7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365 dní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92CE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25</w:t>
            </w:r>
            <w:r w:rsidR="00A34A12">
              <w:rPr>
                <w:sz w:val="24"/>
                <w:szCs w:val="24"/>
                <w:lang w:eastAsia="en-US"/>
              </w:rPr>
              <w:t xml:space="preserve"> % menovitej hodnoty pohľadávky bez príslušenstva </w:t>
            </w:r>
          </w:p>
        </w:tc>
      </w:tr>
      <w:tr w:rsidR="00A92CE7" w:rsidTr="00A34A1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CE7" w:rsidRDefault="00A92CE7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720 dní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CE7" w:rsidRDefault="00A92CE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50 % menovitej hodnoty pohľadávky bez príslušenstva</w:t>
            </w:r>
          </w:p>
        </w:tc>
      </w:tr>
      <w:tr w:rsidR="00A92CE7" w:rsidTr="00A34A1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CE7" w:rsidRDefault="00A92CE7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1080 dní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2CE7" w:rsidRDefault="00A92CE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100 % menovitej hodnoty pohľadávky bez príslušenstva</w:t>
            </w:r>
          </w:p>
        </w:tc>
      </w:tr>
    </w:tbl>
    <w:p w:rsidR="00A34A12" w:rsidRDefault="00A34A12" w:rsidP="00A34A12">
      <w:pPr>
        <w:pStyle w:val="Zkladntext"/>
        <w:ind w:left="0"/>
        <w:rPr>
          <w:sz w:val="24"/>
          <w:szCs w:val="24"/>
          <w:u w:val="single"/>
        </w:rPr>
      </w:pPr>
    </w:p>
    <w:p w:rsidR="00A34A12" w:rsidRDefault="00A34A12" w:rsidP="00A34A12">
      <w:pPr>
        <w:pStyle w:val="Zkladntext"/>
        <w:ind w:left="0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34A12" w:rsidRDefault="00A34A12" w:rsidP="00A92CE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 w:rsidR="00A92CE7">
        <w:rPr>
          <w:sz w:val="24"/>
          <w:szCs w:val="24"/>
        </w:rPr>
        <w:t xml:space="preserve"> – sa zúčtuje do výnosov </w:t>
      </w:r>
      <w:r>
        <w:rPr>
          <w:sz w:val="24"/>
          <w:szCs w:val="24"/>
        </w:rPr>
        <w:t>vo vecnej a časovej súvislosti s nákladmi</w:t>
      </w:r>
    </w:p>
    <w:p w:rsidR="00A34A12" w:rsidRDefault="00A34A12" w:rsidP="00A92CE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34A12" w:rsidRDefault="00A34A12" w:rsidP="00A92CE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34A12" w:rsidRDefault="00A34A12" w:rsidP="00A92CE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34A12" w:rsidRDefault="00A34A12" w:rsidP="00C54E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34A12" w:rsidRDefault="00A34A12" w:rsidP="00A34A12">
      <w:pPr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4A12" w:rsidRDefault="00A34A12" w:rsidP="00A34A1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776F60" w:rsidRDefault="00776F60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A/ Neobežný majetok</w:t>
      </w: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majetku</w:t>
      </w:r>
    </w:p>
    <w:p w:rsidR="00A34A12" w:rsidRDefault="00A34A12" w:rsidP="00A34A12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majetku pohybe obstarávacích cien, pohybe oprávok a opravných položiek, pohybe zostatkových cien podľa jednotlivých zložiek tohto majetku v členení podľa jednotlivých položiek súvahy: v</w:t>
      </w:r>
      <w:r>
        <w:rPr>
          <w:b w:val="0"/>
          <w:sz w:val="24"/>
          <w:szCs w:val="24"/>
          <w:u w:val="single"/>
        </w:rPr>
        <w:t xml:space="preserve">iď </w:t>
      </w:r>
      <w:r>
        <w:rPr>
          <w:b w:val="0"/>
          <w:bCs/>
          <w:sz w:val="24"/>
          <w:szCs w:val="24"/>
          <w:u w:val="single"/>
        </w:rPr>
        <w:t>tabuľka č. 1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A92CE7" w:rsidTr="00AA69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92CE7" w:rsidRPr="00A92CE7" w:rsidRDefault="00A92CE7" w:rsidP="00B13EB7">
            <w:pPr>
              <w:suppressAutoHyphens/>
              <w:spacing w:line="256" w:lineRule="auto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b/>
                <w:sz w:val="24"/>
                <w:szCs w:val="24"/>
                <w:lang w:eastAsia="ar-SA"/>
              </w:rPr>
              <w:t>Spôsob poistenia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2CE7" w:rsidRPr="00A92CE7" w:rsidRDefault="00A92CE7" w:rsidP="00B13EB7">
            <w:pPr>
              <w:suppressAutoHyphens/>
              <w:snapToGrid w:val="0"/>
              <w:spacing w:line="256" w:lineRule="auto"/>
              <w:jc w:val="center"/>
              <w:rPr>
                <w:b/>
                <w:sz w:val="24"/>
                <w:szCs w:val="24"/>
                <w:lang w:eastAsia="ar-SA"/>
              </w:rPr>
            </w:pPr>
            <w:r>
              <w:rPr>
                <w:b/>
                <w:sz w:val="24"/>
                <w:szCs w:val="24"/>
                <w:lang w:eastAsia="ar-SA"/>
              </w:rPr>
              <w:t>Výška Poistenia</w:t>
            </w:r>
          </w:p>
        </w:tc>
      </w:tr>
      <w:tr w:rsidR="00A92CE7" w:rsidTr="00AA69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92CE7" w:rsidRPr="00A92CE7" w:rsidRDefault="00A92CE7" w:rsidP="00B13EB7">
            <w:pPr>
              <w:suppressAutoHyphens/>
              <w:snapToGrid w:val="0"/>
              <w:spacing w:line="256" w:lineRule="auto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Zodpovednosť za škodu M</w:t>
            </w:r>
            <w:r w:rsidR="00AA6917">
              <w:rPr>
                <w:sz w:val="24"/>
                <w:szCs w:val="24"/>
                <w:lang w:eastAsia="ar-SA"/>
              </w:rPr>
              <w:t>Š p</w:t>
            </w:r>
            <w:r>
              <w:rPr>
                <w:sz w:val="24"/>
                <w:szCs w:val="24"/>
                <w:lang w:eastAsia="ar-SA"/>
              </w:rPr>
              <w:t>racovníkov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2CE7" w:rsidRPr="00AA6917" w:rsidRDefault="00AA6917" w:rsidP="00AA6917">
            <w:pPr>
              <w:suppressAutoHyphens/>
              <w:snapToGrid w:val="0"/>
              <w:spacing w:line="256" w:lineRule="auto"/>
              <w:jc w:val="center"/>
              <w:rPr>
                <w:sz w:val="24"/>
                <w:szCs w:val="24"/>
                <w:lang w:eastAsia="ar-SA"/>
              </w:rPr>
            </w:pPr>
            <w:r w:rsidRPr="00AA6917">
              <w:rPr>
                <w:sz w:val="24"/>
                <w:szCs w:val="24"/>
                <w:lang w:eastAsia="ar-SA"/>
              </w:rPr>
              <w:t>89,93</w:t>
            </w:r>
          </w:p>
        </w:tc>
      </w:tr>
      <w:tr w:rsidR="00A92CE7" w:rsidTr="00AA69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92CE7" w:rsidRPr="00A92CE7" w:rsidRDefault="00AA6917" w:rsidP="00B13EB7">
            <w:pPr>
              <w:suppressAutoHyphens/>
              <w:snapToGrid w:val="0"/>
              <w:spacing w:line="256" w:lineRule="auto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Havarijné poistenie na požiarne vozidlo AVIA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2CE7" w:rsidRPr="00AA6917" w:rsidRDefault="00AA6917" w:rsidP="00AA6917">
            <w:pPr>
              <w:suppressAutoHyphens/>
              <w:snapToGrid w:val="0"/>
              <w:spacing w:line="256" w:lineRule="auto"/>
              <w:jc w:val="center"/>
              <w:rPr>
                <w:sz w:val="24"/>
                <w:szCs w:val="24"/>
                <w:lang w:eastAsia="ar-SA"/>
              </w:rPr>
            </w:pPr>
            <w:r w:rsidRPr="00AA6917">
              <w:rPr>
                <w:sz w:val="24"/>
                <w:szCs w:val="24"/>
                <w:lang w:eastAsia="ar-SA"/>
              </w:rPr>
              <w:t>131,5</w:t>
            </w:r>
          </w:p>
        </w:tc>
      </w:tr>
      <w:tr w:rsidR="00A92CE7" w:rsidRPr="008A1700" w:rsidTr="00AA69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92CE7" w:rsidRPr="00A92CE7" w:rsidRDefault="00AA6917" w:rsidP="00B13EB7">
            <w:pPr>
              <w:suppressAutoHyphens/>
              <w:snapToGrid w:val="0"/>
              <w:spacing w:line="256" w:lineRule="auto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Združené poistenie – živelné pohromy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2CE7" w:rsidRPr="00AA6917" w:rsidRDefault="00AA6917" w:rsidP="00AA6917">
            <w:pPr>
              <w:suppressAutoHyphens/>
              <w:snapToGrid w:val="0"/>
              <w:spacing w:line="256" w:lineRule="auto"/>
              <w:jc w:val="center"/>
              <w:rPr>
                <w:sz w:val="24"/>
                <w:szCs w:val="24"/>
                <w:lang w:eastAsia="ar-SA"/>
              </w:rPr>
            </w:pPr>
            <w:r w:rsidRPr="00AA6917">
              <w:rPr>
                <w:sz w:val="24"/>
                <w:szCs w:val="24"/>
                <w:lang w:eastAsia="ar-SA"/>
              </w:rPr>
              <w:t>666,64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A34A12" w:rsidRDefault="00A34A12" w:rsidP="00A34A12">
      <w:pPr>
        <w:ind w:left="426"/>
        <w:jc w:val="both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34A12" w:rsidRDefault="00A34A12" w:rsidP="00AA691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nezriadila záložné právo na dlhodobý majetok a ani </w:t>
      </w:r>
      <w:r w:rsidRPr="00AA6917">
        <w:rPr>
          <w:sz w:val="24"/>
          <w:szCs w:val="24"/>
        </w:rPr>
        <w:t>nemá</w:t>
      </w:r>
      <w:r>
        <w:rPr>
          <w:b w:val="0"/>
          <w:sz w:val="24"/>
          <w:szCs w:val="24"/>
        </w:rPr>
        <w:t xml:space="preserve"> </w:t>
      </w:r>
      <w:r w:rsidR="00AA6917">
        <w:rPr>
          <w:b w:val="0"/>
          <w:sz w:val="24"/>
          <w:szCs w:val="24"/>
        </w:rPr>
        <w:t xml:space="preserve">obmedzenie nakladať s dlhodobým </w:t>
      </w:r>
      <w:r>
        <w:rPr>
          <w:b w:val="0"/>
          <w:sz w:val="24"/>
          <w:szCs w:val="24"/>
        </w:rPr>
        <w:t>majetkom</w:t>
      </w:r>
      <w:r w:rsidR="00AA6917">
        <w:rPr>
          <w:b w:val="0"/>
          <w:sz w:val="24"/>
          <w:szCs w:val="24"/>
        </w:rPr>
        <w:t>.</w:t>
      </w:r>
    </w:p>
    <w:p w:rsidR="00A34A12" w:rsidRDefault="00A34A12" w:rsidP="00A34A12">
      <w:pPr>
        <w:jc w:val="both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Majetok, </w:t>
            </w:r>
          </w:p>
          <w:p w:rsidR="00A34A12" w:rsidRDefault="00A34A12">
            <w:pPr>
              <w:suppressAutoHyphens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ku ktorému</w:t>
            </w:r>
            <w:r>
              <w:rPr>
                <w:b/>
                <w:lang w:eastAsia="ar-SA"/>
              </w:rPr>
              <w:t xml:space="preserve"> má</w:t>
            </w:r>
            <w:r>
              <w:rPr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 xml:space="preserve">Suma 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8A1700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0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8A1700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11 425,49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8A1700" w:rsidRDefault="008A1700">
            <w:pPr>
              <w:suppressAutoHyphens/>
              <w:snapToGrid w:val="0"/>
              <w:spacing w:line="256" w:lineRule="auto"/>
              <w:jc w:val="right"/>
              <w:rPr>
                <w:color w:val="FF0000"/>
                <w:lang w:eastAsia="ar-SA"/>
              </w:rPr>
            </w:pPr>
            <w:r w:rsidRPr="008A1700">
              <w:rPr>
                <w:lang w:eastAsia="ar-SA"/>
              </w:rPr>
              <w:t>462 681,51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8A1700" w:rsidRDefault="008A1700">
            <w:pPr>
              <w:suppressAutoHyphens/>
              <w:snapToGrid w:val="0"/>
              <w:spacing w:line="256" w:lineRule="auto"/>
              <w:jc w:val="right"/>
              <w:rPr>
                <w:color w:val="FF0000"/>
                <w:lang w:eastAsia="ar-SA"/>
              </w:rPr>
            </w:pPr>
            <w:r w:rsidRPr="008A1700">
              <w:rPr>
                <w:lang w:eastAsia="ar-SA"/>
              </w:rPr>
              <w:t>12 915,52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8A1700" w:rsidRDefault="008A1700">
            <w:pPr>
              <w:suppressAutoHyphens/>
              <w:snapToGrid w:val="0"/>
              <w:spacing w:line="256" w:lineRule="auto"/>
              <w:jc w:val="right"/>
              <w:rPr>
                <w:color w:val="FF0000"/>
                <w:lang w:eastAsia="ar-SA"/>
              </w:rPr>
            </w:pPr>
            <w:r w:rsidRPr="008A1700">
              <w:rPr>
                <w:lang w:eastAsia="ar-SA"/>
              </w:rPr>
              <w:t>16 314,66</w:t>
            </w:r>
          </w:p>
        </w:tc>
      </w:tr>
      <w:tr w:rsidR="00A34A12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8A1700" w:rsidRDefault="008A1700">
            <w:pPr>
              <w:suppressAutoHyphens/>
              <w:snapToGrid w:val="0"/>
              <w:spacing w:line="256" w:lineRule="auto"/>
              <w:jc w:val="right"/>
              <w:rPr>
                <w:color w:val="FF0000"/>
                <w:lang w:eastAsia="ar-SA"/>
              </w:rPr>
            </w:pPr>
            <w:r w:rsidRPr="008A1700">
              <w:rPr>
                <w:lang w:eastAsia="ar-SA"/>
              </w:rPr>
              <w:t>0</w:t>
            </w:r>
          </w:p>
        </w:tc>
      </w:tr>
      <w:tr w:rsidR="007373E9" w:rsidTr="00A34A1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373E9" w:rsidRDefault="007373E9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73E9" w:rsidRPr="008A1700" w:rsidRDefault="008A1700">
            <w:pPr>
              <w:suppressAutoHyphens/>
              <w:snapToGrid w:val="0"/>
              <w:spacing w:line="256" w:lineRule="auto"/>
              <w:jc w:val="right"/>
              <w:rPr>
                <w:color w:val="FF0000"/>
                <w:lang w:eastAsia="ar-SA"/>
              </w:rPr>
            </w:pPr>
            <w:r w:rsidRPr="008A1700">
              <w:rPr>
                <w:lang w:eastAsia="ar-SA"/>
              </w:rPr>
              <w:t>52 062,84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A34A12" w:rsidRDefault="00A34A12" w:rsidP="00AA6917">
      <w:pPr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A6917" w:rsidRDefault="00A34A12" w:rsidP="00AA6917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sz w:val="24"/>
          <w:szCs w:val="24"/>
          <w:lang w:eastAsia="ar-SA"/>
        </w:rPr>
        <w:t xml:space="preserve"> </w:t>
      </w:r>
    </w:p>
    <w:p w:rsidR="00A34A12" w:rsidRDefault="00AA6917" w:rsidP="00F37B33">
      <w:pPr>
        <w:tabs>
          <w:tab w:val="left" w:pos="426"/>
        </w:tabs>
        <w:suppressAutoHyphens/>
        <w:ind w:left="284" w:hanging="284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>Obec eviduje v Prima banke, a.s. Slovensko, Žilina</w:t>
      </w:r>
      <w:r w:rsidR="00F37B33">
        <w:rPr>
          <w:sz w:val="24"/>
          <w:szCs w:val="24"/>
        </w:rPr>
        <w:t>,- akcie u Stredoslovenskej vodárenskej spoločnosti, a.s., kde má 0,05 % podiel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A6917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nevykazuje</w:t>
      </w:r>
    </w:p>
    <w:p w:rsidR="00A34A12" w:rsidRDefault="00A34A12" w:rsidP="00A34A12">
      <w:pPr>
        <w:jc w:val="both"/>
        <w:rPr>
          <w:b/>
        </w:rPr>
      </w:pPr>
    </w:p>
    <w:p w:rsidR="00A34A12" w:rsidRDefault="00A34A12" w:rsidP="00A34A12">
      <w:pPr>
        <w:jc w:val="both"/>
        <w:rPr>
          <w:b/>
        </w:rPr>
      </w:pP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A34A12" w:rsidRDefault="00A34A12" w:rsidP="00A34A12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majetkové podiely v iných spoločnostiach</w:t>
      </w:r>
    </w:p>
    <w:p w:rsidR="00A34A12" w:rsidRDefault="00A34A12" w:rsidP="00A34A12">
      <w:pPr>
        <w:jc w:val="both"/>
        <w:rPr>
          <w:sz w:val="24"/>
          <w:szCs w:val="24"/>
          <w:u w:val="single"/>
        </w:rPr>
      </w:pPr>
    </w:p>
    <w:p w:rsidR="00776F60" w:rsidRDefault="00776F60" w:rsidP="00A34A12">
      <w:pPr>
        <w:jc w:val="both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34A12" w:rsidRDefault="00A34A12" w:rsidP="00C54E1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776F60" w:rsidRDefault="00776F60" w:rsidP="00776F6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A34A12" w:rsidTr="00A34A1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A34A12" w:rsidRDefault="00AB7C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31.12.2017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A34A12" w:rsidRDefault="00AB7C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31.12.2016</w:t>
            </w:r>
          </w:p>
        </w:tc>
      </w:tr>
      <w:tr w:rsidR="00A34A12" w:rsidTr="00A34A12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F37B33" w:rsidRDefault="00A34A12">
            <w:pPr>
              <w:suppressAutoHyphens/>
              <w:snapToGrid w:val="0"/>
              <w:spacing w:line="256" w:lineRule="auto"/>
              <w:rPr>
                <w:sz w:val="18"/>
                <w:szCs w:val="18"/>
                <w:lang w:eastAsia="ar-SA"/>
              </w:rPr>
            </w:pPr>
            <w:r w:rsidRPr="00F37B33">
              <w:rPr>
                <w:sz w:val="18"/>
                <w:szCs w:val="18"/>
                <w:lang w:eastAsia="ar-SA"/>
              </w:rPr>
              <w:t>Stredoslovenská vodárenská</w:t>
            </w:r>
          </w:p>
          <w:p w:rsidR="00A34A12" w:rsidRPr="00F37B33" w:rsidRDefault="00A34A12">
            <w:pPr>
              <w:spacing w:line="256" w:lineRule="auto"/>
              <w:rPr>
                <w:lang w:eastAsia="en-US"/>
              </w:rPr>
            </w:pPr>
            <w:r w:rsidRPr="00F37B33">
              <w:rPr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F37B33" w:rsidRDefault="00A34A12">
            <w:pPr>
              <w:spacing w:line="256" w:lineRule="auto"/>
              <w:rPr>
                <w:lang w:eastAsia="en-US"/>
              </w:rPr>
            </w:pPr>
            <w:r w:rsidRPr="00F37B33">
              <w:rPr>
                <w:lang w:eastAsia="en-US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F37B33" w:rsidRDefault="00A34A12">
            <w:pPr>
              <w:spacing w:line="256" w:lineRule="auto"/>
              <w:rPr>
                <w:lang w:eastAsia="en-US"/>
              </w:rPr>
            </w:pPr>
            <w:r w:rsidRPr="00F37B33"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Pr="00F37B33" w:rsidRDefault="00F37B33">
            <w:pPr>
              <w:spacing w:line="256" w:lineRule="auto"/>
              <w:rPr>
                <w:lang w:eastAsia="en-US"/>
              </w:rPr>
            </w:pPr>
            <w:r w:rsidRPr="00F37B33">
              <w:rPr>
                <w:lang w:eastAsia="en-US"/>
              </w:rPr>
              <w:t>0,05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7B7D29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73 746,00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7B7D29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73 746,00</w:t>
            </w:r>
          </w:p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  <w:u w:val="single"/>
        </w:rPr>
        <w:t>obec neposkytla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Pr="00F37B33" w:rsidRDefault="00A34A12" w:rsidP="00F37B3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obec nevlastní</w:t>
      </w:r>
    </w:p>
    <w:p w:rsidR="00A34A12" w:rsidRDefault="00A34A12" w:rsidP="00A34A12">
      <w:pPr>
        <w:ind w:left="2520" w:hanging="2520"/>
        <w:rPr>
          <w:b/>
          <w:sz w:val="24"/>
          <w:szCs w:val="24"/>
        </w:rPr>
      </w:pPr>
    </w:p>
    <w:p w:rsidR="00A34A12" w:rsidRDefault="00A34A12" w:rsidP="00A34A1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A34A12" w:rsidRPr="00F37B33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F37B33">
        <w:rPr>
          <w:b/>
          <w:sz w:val="24"/>
          <w:szCs w:val="24"/>
        </w:rPr>
        <w:t>Zásoby</w:t>
      </w:r>
    </w:p>
    <w:p w:rsidR="00A34A12" w:rsidRDefault="00A34A12" w:rsidP="00C54E1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  <w:u w:val="single"/>
        </w:rPr>
        <w:t>obec opravné položky k zásobám nevytvárala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F37B33">
      <w:pPr>
        <w:pStyle w:val="Pismenka"/>
        <w:numPr>
          <w:ilvl w:val="0"/>
          <w:numId w:val="10"/>
        </w:numPr>
        <w:tabs>
          <w:tab w:val="left" w:pos="426"/>
        </w:tabs>
        <w:suppressAutoHyphens/>
        <w:rPr>
          <w:b w:val="0"/>
          <w:sz w:val="24"/>
          <w:szCs w:val="24"/>
          <w:u w:val="single"/>
          <w:lang w:eastAsia="ar-SA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-</w:t>
      </w:r>
      <w:r>
        <w:rPr>
          <w:sz w:val="24"/>
          <w:szCs w:val="24"/>
          <w:u w:val="single"/>
          <w:lang w:eastAsia="ar-SA"/>
        </w:rPr>
        <w:t xml:space="preserve"> </w:t>
      </w:r>
      <w:r>
        <w:rPr>
          <w:b w:val="0"/>
          <w:sz w:val="24"/>
          <w:szCs w:val="24"/>
          <w:u w:val="single"/>
          <w:lang w:eastAsia="ar-SA"/>
        </w:rPr>
        <w:t>obec nemá</w:t>
      </w:r>
    </w:p>
    <w:p w:rsidR="00F37B33" w:rsidRDefault="00F37B33" w:rsidP="00F37B33">
      <w:pPr>
        <w:pStyle w:val="Odsekzoznamu"/>
        <w:rPr>
          <w:b/>
          <w:sz w:val="24"/>
          <w:szCs w:val="24"/>
        </w:rPr>
      </w:pPr>
    </w:p>
    <w:p w:rsidR="00A34A12" w:rsidRPr="00F37B33" w:rsidRDefault="00A34A12" w:rsidP="00F37B33">
      <w:pPr>
        <w:pStyle w:val="Pismenka"/>
        <w:numPr>
          <w:ilvl w:val="0"/>
          <w:numId w:val="10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 w:rsidRPr="00F37B33">
        <w:rPr>
          <w:b w:val="0"/>
          <w:sz w:val="24"/>
          <w:szCs w:val="24"/>
        </w:rPr>
        <w:t xml:space="preserve">spôsob a výška </w:t>
      </w:r>
      <w:r w:rsidRPr="00F37B33">
        <w:rPr>
          <w:sz w:val="24"/>
          <w:szCs w:val="24"/>
        </w:rPr>
        <w:t xml:space="preserve">poistenia zásob - </w:t>
      </w:r>
      <w:r w:rsidRPr="00F37B33">
        <w:rPr>
          <w:b w:val="0"/>
          <w:sz w:val="24"/>
          <w:szCs w:val="24"/>
        </w:rPr>
        <w:t xml:space="preserve"> </w:t>
      </w:r>
      <w:r w:rsidRPr="00F37B33">
        <w:rPr>
          <w:b w:val="0"/>
          <w:sz w:val="24"/>
          <w:szCs w:val="24"/>
          <w:u w:val="single"/>
          <w:lang w:eastAsia="ar-SA"/>
        </w:rPr>
        <w:t>obec nemá poistenie zásob</w:t>
      </w:r>
    </w:p>
    <w:p w:rsidR="00A34A12" w:rsidRDefault="00A34A12" w:rsidP="00F37B33">
      <w:pPr>
        <w:rPr>
          <w:b/>
          <w:sz w:val="24"/>
          <w:szCs w:val="24"/>
        </w:rPr>
      </w:pPr>
    </w:p>
    <w:p w:rsidR="00A34A12" w:rsidRDefault="00AB7C7A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= </w:t>
      </w:r>
      <w:r w:rsidR="007B7D29">
        <w:rPr>
          <w:b/>
          <w:sz w:val="24"/>
          <w:szCs w:val="24"/>
        </w:rPr>
        <w:t xml:space="preserve">912,77 </w:t>
      </w:r>
      <w:r w:rsidR="00A34A12">
        <w:rPr>
          <w:b/>
          <w:sz w:val="24"/>
          <w:szCs w:val="24"/>
        </w:rPr>
        <w:t xml:space="preserve"> €</w:t>
      </w:r>
    </w:p>
    <w:p w:rsidR="00A34A12" w:rsidRPr="00A12C70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A12C70" w:rsidRDefault="00A12C70" w:rsidP="00A12C7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24422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  <w:gridCol w:w="3608"/>
        <w:gridCol w:w="3608"/>
        <w:gridCol w:w="3608"/>
        <w:gridCol w:w="3608"/>
      </w:tblGrid>
      <w:tr w:rsidR="00A34A12" w:rsidRPr="007B7D29" w:rsidTr="00636BAA">
        <w:trPr>
          <w:gridAfter w:val="4"/>
          <w:wAfter w:w="14432" w:type="dxa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 w:rsidRPr="00A12C70">
              <w:rPr>
                <w:b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 w:rsidRPr="00A12C70">
              <w:rPr>
                <w:b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 w:rsidRPr="00A12C70">
              <w:rPr>
                <w:b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jc w:val="center"/>
              <w:rPr>
                <w:b/>
                <w:lang w:eastAsia="ar-SA"/>
              </w:rPr>
            </w:pPr>
            <w:r w:rsidRPr="00A12C70">
              <w:rPr>
                <w:b/>
                <w:lang w:eastAsia="ar-SA"/>
              </w:rPr>
              <w:t>Opis</w:t>
            </w:r>
          </w:p>
        </w:tc>
      </w:tr>
      <w:tr w:rsidR="00A34A12" w:rsidRPr="007B7D29" w:rsidTr="00636BAA">
        <w:trPr>
          <w:gridAfter w:val="4"/>
          <w:wAfter w:w="14432" w:type="dxa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 w:rsidRPr="00A12C70">
              <w:rPr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636BAA" w:rsidP="00636BAA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 w:rsidRPr="00A12C70">
              <w:rPr>
                <w:lang w:eastAsia="ar-SA"/>
              </w:rPr>
              <w:t>061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636BAA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 w:rsidRPr="00A12C70">
              <w:rPr>
                <w:lang w:eastAsia="ar-SA"/>
              </w:rPr>
              <w:t>0,00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</w:p>
        </w:tc>
      </w:tr>
      <w:tr w:rsidR="00A34A12" w:rsidRPr="007B7D29" w:rsidTr="00636BAA">
        <w:trPr>
          <w:gridAfter w:val="4"/>
          <w:wAfter w:w="14432" w:type="dxa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636BAA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 w:rsidRPr="00A12C70">
              <w:rPr>
                <w:lang w:eastAsia="ar-SA"/>
              </w:rPr>
              <w:t>Ostatné pohľadávky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Pr="00A12C70" w:rsidRDefault="00636BAA" w:rsidP="00636BAA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 w:rsidRPr="00A12C70">
              <w:rPr>
                <w:lang w:eastAsia="ar-SA"/>
              </w:rPr>
              <w:t>065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Pr="00A12C70" w:rsidRDefault="00A12C70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0,00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Pr="00A12C70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</w:p>
        </w:tc>
      </w:tr>
      <w:tr w:rsidR="00636BAA" w:rsidRPr="007B7D29" w:rsidTr="00636B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 w:rsidRPr="00A12C70">
              <w:rPr>
                <w:lang w:eastAsia="ar-SA"/>
              </w:rPr>
              <w:t>Neda</w:t>
            </w:r>
            <w:r w:rsidR="00A12C70" w:rsidRPr="00A12C70">
              <w:rPr>
                <w:lang w:eastAsia="ar-SA"/>
              </w:rPr>
              <w:t>ňové po</w:t>
            </w:r>
            <w:r w:rsidRPr="00A12C70">
              <w:rPr>
                <w:lang w:eastAsia="ar-SA"/>
              </w:rPr>
              <w:t>hľadávky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 w:rsidRPr="00A12C70">
              <w:rPr>
                <w:lang w:eastAsia="ar-SA"/>
              </w:rPr>
              <w:t>068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 w:rsidRPr="00A12C70">
              <w:rPr>
                <w:lang w:eastAsia="ar-SA"/>
              </w:rPr>
              <w:t>567,63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6BAA" w:rsidRPr="00A12C70" w:rsidRDefault="00A12C70" w:rsidP="00636BAA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P</w:t>
            </w:r>
            <w:r w:rsidR="00636BAA" w:rsidRPr="00A12C70">
              <w:rPr>
                <w:lang w:eastAsia="ar-SA"/>
              </w:rPr>
              <w:t>oplatok za odvoz a uloženie odpadu</w:t>
            </w: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rPr>
                <w:color w:val="FF0000"/>
                <w:lang w:eastAsia="ar-SA"/>
              </w:rPr>
            </w:pP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jc w:val="center"/>
              <w:rPr>
                <w:color w:val="FF0000"/>
                <w:lang w:eastAsia="ar-SA"/>
              </w:rPr>
            </w:pPr>
            <w:r>
              <w:rPr>
                <w:color w:val="FF0000"/>
                <w:lang w:eastAsia="ar-SA"/>
              </w:rPr>
              <w:t>065</w:t>
            </w: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jc w:val="right"/>
              <w:rPr>
                <w:color w:val="FF0000"/>
                <w:lang w:eastAsia="ar-SA"/>
              </w:rPr>
            </w:pP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rPr>
                <w:color w:val="FF0000"/>
                <w:lang w:eastAsia="ar-SA"/>
              </w:rPr>
            </w:pPr>
          </w:p>
        </w:tc>
      </w:tr>
      <w:tr w:rsidR="00636BAA" w:rsidRPr="007B7D29" w:rsidTr="00636BAA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 w:rsidRPr="00A12C70">
              <w:rPr>
                <w:lang w:eastAsia="ar-SA"/>
              </w:rPr>
              <w:t>Daňové pohľadávky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 w:rsidRPr="00A12C70">
              <w:rPr>
                <w:lang w:eastAsia="ar-SA"/>
              </w:rPr>
              <w:t>069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 w:rsidRPr="00A12C70">
              <w:rPr>
                <w:lang w:eastAsia="ar-SA"/>
              </w:rPr>
              <w:t>345,24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 w:rsidRPr="00A12C70">
              <w:rPr>
                <w:lang w:eastAsia="ar-SA"/>
              </w:rPr>
              <w:t>Daň z nehnuteľnosti</w:t>
            </w: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rPr>
                <w:b/>
                <w:color w:val="FF0000"/>
                <w:lang w:eastAsia="ar-SA"/>
              </w:rPr>
            </w:pP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rPr>
                <w:b/>
                <w:color w:val="FF0000"/>
                <w:lang w:eastAsia="ar-SA"/>
              </w:rPr>
            </w:pP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jc w:val="right"/>
              <w:rPr>
                <w:b/>
                <w:color w:val="FF0000"/>
                <w:lang w:eastAsia="ar-SA"/>
              </w:rPr>
            </w:pPr>
          </w:p>
        </w:tc>
        <w:tc>
          <w:tcPr>
            <w:tcW w:w="3608" w:type="dxa"/>
          </w:tcPr>
          <w:p w:rsidR="00636BAA" w:rsidRPr="007B7D29" w:rsidRDefault="00636BAA" w:rsidP="00636BAA">
            <w:pPr>
              <w:suppressAutoHyphens/>
              <w:snapToGrid w:val="0"/>
              <w:spacing w:line="256" w:lineRule="auto"/>
              <w:rPr>
                <w:b/>
                <w:color w:val="FF0000"/>
                <w:lang w:eastAsia="ar-SA"/>
              </w:rPr>
            </w:pPr>
          </w:p>
        </w:tc>
      </w:tr>
      <w:tr w:rsidR="00636BAA" w:rsidRPr="007B7D29" w:rsidTr="00636BAA">
        <w:trPr>
          <w:gridAfter w:val="4"/>
          <w:wAfter w:w="14432" w:type="dxa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36BAA" w:rsidRPr="00A12C70" w:rsidRDefault="00636BAA" w:rsidP="00B13EB7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 w:rsidRPr="00A12C70">
              <w:rPr>
                <w:lang w:eastAsia="ar-SA"/>
              </w:rPr>
              <w:t>Iné pohľadávky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36BAA" w:rsidRPr="00A12C70" w:rsidRDefault="00636BAA" w:rsidP="00636BAA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 w:rsidRPr="00A12C70">
              <w:rPr>
                <w:lang w:eastAsia="ar-SA"/>
              </w:rPr>
              <w:t>081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A12C70" w:rsidP="00B13EB7">
            <w:pPr>
              <w:suppressAutoHyphens/>
              <w:snapToGrid w:val="0"/>
              <w:spacing w:line="256" w:lineRule="auto"/>
              <w:jc w:val="right"/>
              <w:rPr>
                <w:lang w:eastAsia="ar-SA"/>
              </w:rPr>
            </w:pPr>
            <w:r>
              <w:rPr>
                <w:lang w:eastAsia="ar-SA"/>
              </w:rPr>
              <w:t>0,00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36BAA" w:rsidRPr="00A12C70" w:rsidRDefault="00636BAA" w:rsidP="00B13EB7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</w:p>
        </w:tc>
      </w:tr>
      <w:tr w:rsidR="00636BAA" w:rsidRPr="007B7D29" w:rsidTr="00636BAA">
        <w:trPr>
          <w:gridAfter w:val="4"/>
          <w:wAfter w:w="14432" w:type="dxa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36BAA" w:rsidRPr="00A12C70" w:rsidRDefault="00A12C70" w:rsidP="00B13EB7">
            <w:pPr>
              <w:suppressAutoHyphens/>
              <w:snapToGrid w:val="0"/>
              <w:spacing w:line="256" w:lineRule="auto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Spolu: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636BAA" w:rsidP="00B13EB7">
            <w:pPr>
              <w:suppressAutoHyphens/>
              <w:snapToGrid w:val="0"/>
              <w:spacing w:line="256" w:lineRule="auto"/>
              <w:rPr>
                <w:b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36BAA" w:rsidRPr="00A12C70" w:rsidRDefault="00A12C70" w:rsidP="00B13EB7">
            <w:pPr>
              <w:suppressAutoHyphens/>
              <w:snapToGrid w:val="0"/>
              <w:spacing w:line="256" w:lineRule="auto"/>
              <w:jc w:val="right"/>
              <w:rPr>
                <w:b/>
                <w:lang w:eastAsia="ar-SA"/>
              </w:rPr>
            </w:pPr>
            <w:r>
              <w:rPr>
                <w:b/>
                <w:lang w:eastAsia="ar-SA"/>
              </w:rPr>
              <w:t>912,77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6BAA" w:rsidRPr="00A12C70" w:rsidRDefault="00636BAA" w:rsidP="00B13EB7">
            <w:pPr>
              <w:suppressAutoHyphens/>
              <w:snapToGrid w:val="0"/>
              <w:spacing w:line="256" w:lineRule="auto"/>
              <w:rPr>
                <w:b/>
                <w:lang w:eastAsia="ar-SA"/>
              </w:rPr>
            </w:pPr>
          </w:p>
        </w:tc>
      </w:tr>
    </w:tbl>
    <w:p w:rsidR="00A34A12" w:rsidRDefault="00A34A12" w:rsidP="00A12C7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  <w:u w:val="single"/>
        </w:rPr>
      </w:pP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obec nevytvárala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A34A12">
      <w:pPr>
        <w:ind w:left="678"/>
        <w:rPr>
          <w:b/>
          <w:sz w:val="24"/>
          <w:szCs w:val="24"/>
        </w:rPr>
      </w:pPr>
    </w:p>
    <w:p w:rsidR="00776F60" w:rsidRDefault="00776F60" w:rsidP="00A34A12">
      <w:pPr>
        <w:ind w:left="678"/>
        <w:rPr>
          <w:b/>
          <w:sz w:val="24"/>
          <w:szCs w:val="24"/>
        </w:rPr>
      </w:pPr>
    </w:p>
    <w:p w:rsidR="00776F60" w:rsidRDefault="00776F60" w:rsidP="00A34A12">
      <w:pPr>
        <w:ind w:left="678"/>
        <w:rPr>
          <w:b/>
          <w:sz w:val="24"/>
          <w:szCs w:val="24"/>
        </w:rPr>
      </w:pPr>
    </w:p>
    <w:p w:rsidR="00776F60" w:rsidRDefault="00776F60" w:rsidP="00A34A12">
      <w:pPr>
        <w:ind w:left="678"/>
        <w:rPr>
          <w:b/>
          <w:sz w:val="24"/>
          <w:szCs w:val="24"/>
        </w:rPr>
      </w:pPr>
    </w:p>
    <w:p w:rsidR="00776F60" w:rsidRDefault="00776F60" w:rsidP="00A34A12">
      <w:pPr>
        <w:ind w:left="678"/>
        <w:rPr>
          <w:b/>
          <w:sz w:val="24"/>
          <w:szCs w:val="24"/>
        </w:rPr>
      </w:pPr>
    </w:p>
    <w:p w:rsidR="00776F60" w:rsidRDefault="00776F60" w:rsidP="00A34A12">
      <w:pPr>
        <w:ind w:left="678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34A12" w:rsidRDefault="00A34A12" w:rsidP="00C54E1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A34A12" w:rsidTr="002A5B9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E20BB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31.12.2017</w:t>
            </w:r>
          </w:p>
        </w:tc>
      </w:tr>
      <w:tr w:rsidR="00A34A12" w:rsidTr="002A5B9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2A5B9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2A5B9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122,33</w:t>
            </w:r>
          </w:p>
        </w:tc>
      </w:tr>
      <w:tr w:rsidR="00A34A12" w:rsidTr="002A5B9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2A5B9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2A5B9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833,12</w:t>
            </w:r>
          </w:p>
        </w:tc>
      </w:tr>
      <w:tr w:rsidR="00A34A12" w:rsidTr="002A5B9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2A5B9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2A5B9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17 896,20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776F60" w:rsidRDefault="00776F60" w:rsidP="00776F6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76F60" w:rsidRDefault="00776F60" w:rsidP="00776F6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A34A12" w:rsidTr="00A34A1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A34A12" w:rsidRDefault="00A34A12" w:rsidP="00A34A12">
      <w:pPr>
        <w:ind w:left="360"/>
        <w:jc w:val="both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A34A12" w:rsidRDefault="00A34A12" w:rsidP="00A34A12">
      <w:pPr>
        <w:ind w:left="678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181"/>
      </w:tblGrid>
      <w:tr w:rsidR="00A34A12" w:rsidTr="00D430AA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E20BB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31.12.2017</w:t>
            </w:r>
          </w:p>
        </w:tc>
      </w:tr>
      <w:tr w:rsidR="00A34A12" w:rsidTr="00D430AA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budúcich období  spolu z toho: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D430AA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817,53</w:t>
            </w:r>
          </w:p>
        </w:tc>
      </w:tr>
      <w:tr w:rsidR="00A34A12" w:rsidTr="00D430AA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Poistenie majetku obce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D430A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798,14</w:t>
            </w:r>
          </w:p>
        </w:tc>
      </w:tr>
      <w:tr w:rsidR="00A34A12" w:rsidTr="00D430AA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Služby webu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D430A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19,39</w:t>
            </w:r>
          </w:p>
        </w:tc>
      </w:tr>
    </w:tbl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34A12" w:rsidRDefault="00A34A12" w:rsidP="00A34A1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sz w:val="24"/>
          <w:szCs w:val="24"/>
          <w:u w:val="single"/>
        </w:rPr>
        <w:t>tabuľka č.5</w:t>
      </w:r>
    </w:p>
    <w:p w:rsidR="00A34A12" w:rsidRDefault="00A34A12" w:rsidP="00A34A12">
      <w:pPr>
        <w:suppressAutoHyphens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A34A12" w:rsidTr="00A34A1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uppressAutoHyphens/>
              <w:snapToGrid w:val="0"/>
              <w:spacing w:line="256" w:lineRule="auto"/>
              <w:jc w:val="center"/>
              <w:rPr>
                <w:lang w:eastAsia="ar-SA"/>
              </w:rPr>
            </w:pPr>
            <w:r>
              <w:rPr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A34A12" w:rsidTr="00D430AA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D430AA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  <w:r>
              <w:rPr>
                <w:lang w:eastAsia="ar-SA"/>
              </w:rPr>
              <w:t>Účet 428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A12" w:rsidRDefault="00A34A12">
            <w:pPr>
              <w:suppressAutoHyphens/>
              <w:snapToGrid w:val="0"/>
              <w:spacing w:line="256" w:lineRule="auto"/>
              <w:rPr>
                <w:lang w:eastAsia="ar-SA"/>
              </w:rPr>
            </w:pPr>
          </w:p>
        </w:tc>
      </w:tr>
    </w:tbl>
    <w:p w:rsidR="00A34A12" w:rsidRDefault="00A34A12" w:rsidP="00A34A12">
      <w:pPr>
        <w:rPr>
          <w:b/>
          <w:sz w:val="24"/>
          <w:szCs w:val="24"/>
        </w:rPr>
      </w:pPr>
    </w:p>
    <w:p w:rsidR="00776F60" w:rsidRDefault="00776F60" w:rsidP="00A34A12">
      <w:pPr>
        <w:rPr>
          <w:b/>
          <w:sz w:val="24"/>
          <w:szCs w:val="24"/>
        </w:rPr>
      </w:pPr>
    </w:p>
    <w:p w:rsidR="00776F60" w:rsidRDefault="00776F60" w:rsidP="00A34A12">
      <w:pPr>
        <w:rPr>
          <w:b/>
          <w:sz w:val="24"/>
          <w:szCs w:val="24"/>
        </w:rPr>
      </w:pPr>
    </w:p>
    <w:p w:rsidR="00776F60" w:rsidRDefault="00776F60" w:rsidP="00A34A12">
      <w:pPr>
        <w:rPr>
          <w:b/>
          <w:sz w:val="24"/>
          <w:szCs w:val="24"/>
        </w:rPr>
      </w:pPr>
    </w:p>
    <w:p w:rsidR="00776F60" w:rsidRDefault="00776F60" w:rsidP="00A34A12">
      <w:pPr>
        <w:rPr>
          <w:b/>
          <w:sz w:val="24"/>
          <w:szCs w:val="24"/>
        </w:rPr>
      </w:pPr>
    </w:p>
    <w:p w:rsidR="00776F60" w:rsidRDefault="00776F60" w:rsidP="00A34A12">
      <w:pPr>
        <w:rPr>
          <w:b/>
          <w:sz w:val="24"/>
          <w:szCs w:val="24"/>
        </w:rPr>
      </w:pPr>
    </w:p>
    <w:p w:rsidR="00A34A12" w:rsidRDefault="00A34A12" w:rsidP="00A34A1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  <w:r w:rsidR="00AA26EF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="00AA26E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7 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A34A12" w:rsidTr="00D430AA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A34A12" w:rsidTr="00D430AA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D430A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Audit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</w:p>
        </w:tc>
      </w:tr>
    </w:tbl>
    <w:p w:rsidR="00A34A12" w:rsidRDefault="00A34A12" w:rsidP="00A34A12">
      <w:pPr>
        <w:ind w:left="284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34A12" w:rsidRDefault="00A34A12" w:rsidP="00C54E15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A34A12" w:rsidRDefault="00A34A12" w:rsidP="00C54E15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</w:t>
      </w:r>
      <w:r>
        <w:rPr>
          <w:sz w:val="24"/>
          <w:szCs w:val="24"/>
          <w:u w:val="single"/>
        </w:rPr>
        <w:t>tabuľka č.8</w:t>
      </w:r>
    </w:p>
    <w:p w:rsidR="00A34A12" w:rsidRPr="00AA26EF" w:rsidRDefault="00A34A12" w:rsidP="00C54E15">
      <w:pPr>
        <w:pStyle w:val="Pismenka"/>
        <w:numPr>
          <w:ilvl w:val="0"/>
          <w:numId w:val="15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70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A34A12" w:rsidTr="00D430A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A34A12" w:rsidTr="00D430A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D430AA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1 247,19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A34A12" w:rsidTr="0051552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A34A1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</w:p>
        </w:tc>
      </w:tr>
      <w:tr w:rsidR="00A34A12" w:rsidTr="00D430A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51552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2 961,87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Mzd</w:t>
            </w:r>
            <w:r w:rsidR="00515522">
              <w:rPr>
                <w:lang w:eastAsia="en-US"/>
              </w:rPr>
              <w:t xml:space="preserve">y </w:t>
            </w:r>
          </w:p>
        </w:tc>
      </w:tr>
      <w:tr w:rsidR="00A34A12" w:rsidTr="00D430A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Zúč. org. soc. a zdrav.pois.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26EF" w:rsidRDefault="0051552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3 572,86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515522">
              <w:rPr>
                <w:lang w:eastAsia="en-US"/>
              </w:rPr>
              <w:t xml:space="preserve">dvody zo mzdy </w:t>
            </w:r>
          </w:p>
        </w:tc>
      </w:tr>
      <w:tr w:rsidR="00A34A12" w:rsidTr="0051552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515522" w:rsidP="00AA26EF">
            <w:pPr>
              <w:snapToGrid w:val="0"/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1 725,09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</w:t>
            </w:r>
            <w:r w:rsidR="00515522">
              <w:rPr>
                <w:lang w:eastAsia="en-US"/>
              </w:rPr>
              <w:t xml:space="preserve">aň zo mzdy </w:t>
            </w:r>
          </w:p>
        </w:tc>
      </w:tr>
      <w:tr w:rsidR="00A34A12" w:rsidTr="00D430AA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34A12" w:rsidRDefault="00515522">
            <w:pPr>
              <w:snapToGrid w:val="0"/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9 506,91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4A12" w:rsidRDefault="00A34A12">
            <w:pPr>
              <w:snapToGrid w:val="0"/>
              <w:spacing w:line="256" w:lineRule="auto"/>
              <w:rPr>
                <w:b/>
                <w:lang w:eastAsia="en-US"/>
              </w:rPr>
            </w:pPr>
          </w:p>
        </w:tc>
      </w:tr>
    </w:tbl>
    <w:p w:rsidR="00A34A12" w:rsidRDefault="00A34A12" w:rsidP="00A34A12"/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- </w:t>
      </w:r>
      <w:r w:rsidRPr="00AA26EF">
        <w:rPr>
          <w:sz w:val="24"/>
          <w:szCs w:val="24"/>
          <w:u w:val="single"/>
        </w:rPr>
        <w:t>tabuľka č.9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bankové úvery nemá</w:t>
      </w: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nevlastní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34A12" w:rsidRDefault="00A34A12" w:rsidP="00C54E15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A34A12" w:rsidTr="0051552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34A1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34A12" w:rsidRDefault="00AA26EF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31.12.2017</w:t>
            </w:r>
          </w:p>
        </w:tc>
      </w:tr>
      <w:tr w:rsidR="00A34A12" w:rsidTr="0051552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4A12" w:rsidRDefault="00A34A1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A12" w:rsidRDefault="00515522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44 948,05</w:t>
            </w:r>
          </w:p>
        </w:tc>
      </w:tr>
    </w:tbl>
    <w:p w:rsidR="00A34A12" w:rsidRDefault="00A34A12" w:rsidP="00A34A1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201</w:t>
      </w:r>
      <w:r w:rsidR="00AA26E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obec </w:t>
      </w:r>
      <w:r w:rsidR="00AA26EF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pr</w:t>
      </w:r>
      <w:r w:rsidR="00AA26EF">
        <w:rPr>
          <w:b w:val="0"/>
          <w:sz w:val="24"/>
          <w:szCs w:val="24"/>
        </w:rPr>
        <w:t xml:space="preserve">ijala kapitálový transfer </w:t>
      </w:r>
    </w:p>
    <w:p w:rsidR="00A34A12" w:rsidRDefault="00A34A12" w:rsidP="00515522">
      <w:pPr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deriváty</w:t>
      </w:r>
    </w:p>
    <w:p w:rsidR="00A34A12" w:rsidRDefault="00A34A12" w:rsidP="00A34A12">
      <w:pPr>
        <w:ind w:left="678"/>
        <w:rPr>
          <w:sz w:val="24"/>
          <w:szCs w:val="24"/>
          <w:u w:val="single"/>
        </w:rPr>
      </w:pPr>
    </w:p>
    <w:p w:rsidR="00A34A12" w:rsidRDefault="00A34A12" w:rsidP="00C54E1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A34A12" w:rsidRDefault="00A34A12" w:rsidP="00A34A12">
      <w:pPr>
        <w:suppressAutoHyphens/>
        <w:ind w:left="284" w:hanging="284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34A12" w:rsidRDefault="00A34A12" w:rsidP="00C54E1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color w:val="FF000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678" w:firstLine="0"/>
        <w:rPr>
          <w:b w:val="0"/>
          <w:color w:val="FF0000"/>
          <w:sz w:val="24"/>
          <w:szCs w:val="24"/>
        </w:rPr>
      </w:pP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A34A12" w:rsidRDefault="00A34A12" w:rsidP="00C54E15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>obec nemá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318" w:firstLine="0"/>
        <w:rPr>
          <w:b w:val="0"/>
          <w:sz w:val="24"/>
          <w:szCs w:val="24"/>
          <w:u w:val="single"/>
        </w:rPr>
      </w:pP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A34A12" w:rsidRDefault="00A34A12" w:rsidP="00C54E15">
      <w:pPr>
        <w:numPr>
          <w:ilvl w:val="0"/>
          <w:numId w:val="2"/>
        </w:numPr>
        <w:tabs>
          <w:tab w:val="left" w:pos="360"/>
        </w:tabs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A34A12">
      <w:pPr>
        <w:tabs>
          <w:tab w:val="left" w:pos="360"/>
        </w:tabs>
        <w:ind w:left="678"/>
        <w:jc w:val="both"/>
        <w:rPr>
          <w:sz w:val="24"/>
          <w:szCs w:val="24"/>
          <w:u w:val="single"/>
        </w:rPr>
      </w:pPr>
    </w:p>
    <w:p w:rsidR="00A34A12" w:rsidRDefault="00A34A12" w:rsidP="00C54E1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C54E1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A34A12" w:rsidRDefault="00A34A12" w:rsidP="00C54E15">
      <w:pPr>
        <w:numPr>
          <w:ilvl w:val="0"/>
          <w:numId w:val="2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313630" w:rsidRDefault="00313630" w:rsidP="00A34A12">
      <w:pPr>
        <w:ind w:left="678"/>
        <w:jc w:val="center"/>
        <w:rPr>
          <w:b/>
          <w:sz w:val="24"/>
          <w:szCs w:val="24"/>
        </w:rPr>
      </w:pPr>
    </w:p>
    <w:p w:rsidR="00313630" w:rsidRDefault="00313630" w:rsidP="00A34A12">
      <w:pPr>
        <w:ind w:left="678"/>
        <w:jc w:val="center"/>
        <w:rPr>
          <w:b/>
          <w:sz w:val="24"/>
          <w:szCs w:val="24"/>
        </w:rPr>
      </w:pPr>
    </w:p>
    <w:p w:rsidR="00A34A12" w:rsidRDefault="00A34A12" w:rsidP="00A34A12">
      <w:pPr>
        <w:ind w:left="678"/>
        <w:jc w:val="center"/>
        <w:rPr>
          <w:sz w:val="24"/>
          <w:szCs w:val="24"/>
          <w:u w:val="single"/>
        </w:rPr>
      </w:pPr>
      <w:r>
        <w:rPr>
          <w:b/>
          <w:sz w:val="24"/>
          <w:szCs w:val="24"/>
        </w:rPr>
        <w:t>Čl. VIII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34A12" w:rsidRDefault="00A34A12" w:rsidP="00C54E15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A34A12" w:rsidRDefault="00A34A12" w:rsidP="00A34A12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A34A12" w:rsidRDefault="00A34A12" w:rsidP="00A34A12">
      <w:pPr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313630" w:rsidRDefault="00313630" w:rsidP="00A34A12">
      <w:pPr>
        <w:jc w:val="center"/>
        <w:rPr>
          <w:b/>
          <w:sz w:val="24"/>
          <w:szCs w:val="24"/>
        </w:rPr>
      </w:pPr>
    </w:p>
    <w:p w:rsidR="00776F60" w:rsidRDefault="00776F60" w:rsidP="00A34A12">
      <w:pPr>
        <w:jc w:val="center"/>
        <w:rPr>
          <w:b/>
          <w:sz w:val="24"/>
          <w:szCs w:val="24"/>
        </w:rPr>
      </w:pPr>
    </w:p>
    <w:p w:rsidR="00776F60" w:rsidRDefault="00776F60" w:rsidP="00A34A12">
      <w:pPr>
        <w:jc w:val="center"/>
        <w:rPr>
          <w:b/>
          <w:sz w:val="24"/>
          <w:szCs w:val="24"/>
        </w:rPr>
      </w:pPr>
    </w:p>
    <w:p w:rsidR="00776F60" w:rsidRDefault="00776F60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Pr="003E3512" w:rsidRDefault="00A34A12" w:rsidP="00A34A12">
      <w:pPr>
        <w:jc w:val="both"/>
        <w:rPr>
          <w:b/>
          <w:sz w:val="24"/>
          <w:szCs w:val="24"/>
        </w:rPr>
      </w:pPr>
      <w:r w:rsidRPr="003E3512">
        <w:rPr>
          <w:b/>
          <w:sz w:val="24"/>
          <w:szCs w:val="24"/>
        </w:rPr>
        <w:t xml:space="preserve">Informácie o rozpočte a hodnotenie plnenia rozpočtu - </w:t>
      </w:r>
      <w:r w:rsidRPr="003E3512">
        <w:rPr>
          <w:sz w:val="24"/>
          <w:szCs w:val="24"/>
        </w:rPr>
        <w:t>tabuľka č.12-14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3E3512">
        <w:rPr>
          <w:b w:val="0"/>
          <w:sz w:val="24"/>
          <w:szCs w:val="24"/>
        </w:rPr>
        <w:t>Textová časť k tabuľke č.12-14:</w:t>
      </w:r>
    </w:p>
    <w:p w:rsidR="00B13EB7" w:rsidRDefault="00B13EB7" w:rsidP="00A34A1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34A12" w:rsidRPr="00B13EB7" w:rsidRDefault="00A34A12" w:rsidP="00A34A12">
      <w:pPr>
        <w:jc w:val="both"/>
        <w:rPr>
          <w:sz w:val="24"/>
          <w:szCs w:val="24"/>
        </w:rPr>
      </w:pPr>
      <w:r w:rsidRPr="00B13EB7">
        <w:rPr>
          <w:sz w:val="24"/>
          <w:szCs w:val="24"/>
        </w:rPr>
        <w:t xml:space="preserve">Rozpočet obce bol schválený obecným zastupiteľstvom dňa </w:t>
      </w:r>
      <w:r w:rsidR="00B13EB7" w:rsidRPr="00B13EB7">
        <w:rPr>
          <w:b/>
          <w:sz w:val="24"/>
          <w:szCs w:val="24"/>
        </w:rPr>
        <w:t>14</w:t>
      </w:r>
      <w:r w:rsidR="00313630" w:rsidRPr="00B13EB7">
        <w:rPr>
          <w:b/>
          <w:sz w:val="24"/>
          <w:szCs w:val="24"/>
        </w:rPr>
        <w:t>.12.2016</w:t>
      </w:r>
      <w:r w:rsidRPr="00B13EB7">
        <w:rPr>
          <w:sz w:val="24"/>
          <w:szCs w:val="24"/>
        </w:rPr>
        <w:t xml:space="preserve"> uznesením č. </w:t>
      </w:r>
      <w:r w:rsidR="00B13EB7" w:rsidRPr="00B13EB7">
        <w:rPr>
          <w:b/>
          <w:sz w:val="24"/>
          <w:szCs w:val="24"/>
        </w:rPr>
        <w:t>83/2016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A34A12" w:rsidRDefault="00A34A12" w:rsidP="00C54E15">
      <w:pPr>
        <w:numPr>
          <w:ilvl w:val="0"/>
          <w:numId w:val="26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34A12" w:rsidRDefault="00A34A12" w:rsidP="00A34A1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34A12" w:rsidRDefault="00A34A12" w:rsidP="00A34A12">
      <w:pPr>
        <w:jc w:val="center"/>
        <w:rPr>
          <w:b/>
          <w:sz w:val="28"/>
        </w:rPr>
      </w:pPr>
    </w:p>
    <w:p w:rsidR="00A34A12" w:rsidRDefault="00A34A12" w:rsidP="00A34A12">
      <w:pPr>
        <w:jc w:val="center"/>
        <w:rPr>
          <w:b/>
          <w:sz w:val="28"/>
        </w:rPr>
      </w:pPr>
    </w:p>
    <w:p w:rsidR="00A34A12" w:rsidRDefault="00A34A12" w:rsidP="00A34A1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A34A12" w:rsidRDefault="00A34A12" w:rsidP="00C54E15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A34A12" w:rsidRDefault="00A34A12" w:rsidP="00A34A1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34A12" w:rsidRDefault="00A34A12" w:rsidP="00A34A12">
      <w:pPr>
        <w:jc w:val="center"/>
        <w:rPr>
          <w:b/>
          <w:sz w:val="28"/>
        </w:rPr>
      </w:pPr>
    </w:p>
    <w:p w:rsidR="00A34A12" w:rsidRDefault="00A34A12" w:rsidP="00A34A12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Po 31. decembri </w:t>
      </w:r>
      <w:r w:rsidR="007373E9">
        <w:rPr>
          <w:b/>
          <w:iCs/>
          <w:sz w:val="24"/>
          <w:szCs w:val="24"/>
          <w:u w:val="single"/>
        </w:rPr>
        <w:t>2017</w:t>
      </w:r>
      <w:r>
        <w:rPr>
          <w:b/>
          <w:sz w:val="24"/>
          <w:szCs w:val="24"/>
          <w:u w:val="single"/>
        </w:rPr>
        <w:t xml:space="preserve"> nenastali také udalosti, ktoré by si vyžadovali zverejnenie alebo vykázanie</w:t>
      </w:r>
      <w:r w:rsidR="007373E9">
        <w:rPr>
          <w:b/>
          <w:sz w:val="24"/>
          <w:szCs w:val="24"/>
          <w:u w:val="single"/>
        </w:rPr>
        <w:t xml:space="preserve"> v účtovnej závierke za rok 2017</w:t>
      </w:r>
      <w:r>
        <w:rPr>
          <w:b/>
          <w:sz w:val="24"/>
          <w:szCs w:val="24"/>
          <w:u w:val="single"/>
        </w:rPr>
        <w:t>.</w:t>
      </w:r>
    </w:p>
    <w:p w:rsidR="00A34A12" w:rsidRDefault="00A34A12" w:rsidP="00A34A12">
      <w:pPr>
        <w:jc w:val="both"/>
        <w:rPr>
          <w:b/>
          <w:sz w:val="24"/>
          <w:szCs w:val="24"/>
          <w:u w:val="single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V</w:t>
      </w:r>
      <w:r w:rsidR="00A609E0">
        <w:rPr>
          <w:sz w:val="24"/>
          <w:szCs w:val="24"/>
          <w:lang w:eastAsia="ar-SA"/>
        </w:rPr>
        <w:t> Bartošovej Lehôtke, dňa 18</w:t>
      </w:r>
      <w:r w:rsidR="009D22AD">
        <w:rPr>
          <w:sz w:val="24"/>
          <w:szCs w:val="24"/>
          <w:lang w:eastAsia="ar-SA"/>
        </w:rPr>
        <w:t>.04.2018</w:t>
      </w: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Vypracovala: </w:t>
      </w:r>
      <w:r w:rsidR="009D22AD">
        <w:rPr>
          <w:sz w:val="24"/>
          <w:szCs w:val="24"/>
          <w:lang w:eastAsia="ar-SA"/>
        </w:rPr>
        <w:t>Mgr. Erika Forgáčová</w:t>
      </w: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</w:p>
    <w:p w:rsidR="00A34A12" w:rsidRDefault="00A34A12" w:rsidP="00A34A12">
      <w:pPr>
        <w:suppressAutoHyphens/>
        <w:ind w:left="426" w:hanging="426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 w:rsidR="009D22AD">
        <w:rPr>
          <w:sz w:val="24"/>
          <w:szCs w:val="24"/>
          <w:lang w:eastAsia="ar-SA"/>
        </w:rPr>
        <w:t>Ľubomír Bielik</w:t>
      </w:r>
      <w:r>
        <w:rPr>
          <w:sz w:val="24"/>
          <w:szCs w:val="24"/>
          <w:lang w:eastAsia="ar-SA"/>
        </w:rPr>
        <w:t xml:space="preserve"> </w:t>
      </w:r>
    </w:p>
    <w:p w:rsidR="00A34A12" w:rsidRDefault="00A34A12" w:rsidP="00A34A12">
      <w:pPr>
        <w:suppressAutoHyphens/>
        <w:ind w:left="6090" w:firstLine="282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</w:t>
      </w:r>
      <w:r w:rsidR="009D22AD">
        <w:rPr>
          <w:sz w:val="24"/>
          <w:szCs w:val="24"/>
          <w:lang w:eastAsia="ar-SA"/>
        </w:rPr>
        <w:t>starost</w:t>
      </w:r>
      <w:r>
        <w:rPr>
          <w:sz w:val="24"/>
          <w:szCs w:val="24"/>
          <w:lang w:eastAsia="ar-SA"/>
        </w:rPr>
        <w:t>a obce</w:t>
      </w:r>
    </w:p>
    <w:p w:rsidR="00A34A12" w:rsidRDefault="00A34A12" w:rsidP="00A34A12"/>
    <w:p w:rsidR="00537F67" w:rsidRDefault="00537F67"/>
    <w:sectPr w:rsidR="00537F6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C2B" w:rsidRDefault="00FD1C2B" w:rsidP="00A34A12">
      <w:r>
        <w:separator/>
      </w:r>
    </w:p>
  </w:endnote>
  <w:endnote w:type="continuationSeparator" w:id="0">
    <w:p w:rsidR="00FD1C2B" w:rsidRDefault="00FD1C2B" w:rsidP="00A34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9677464"/>
      <w:docPartObj>
        <w:docPartGallery w:val="Page Numbers (Bottom of Page)"/>
        <w:docPartUnique/>
      </w:docPartObj>
    </w:sdtPr>
    <w:sdtEndPr/>
    <w:sdtContent>
      <w:p w:rsidR="00B13EB7" w:rsidRDefault="00B13E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6722">
          <w:rPr>
            <w:noProof/>
          </w:rPr>
          <w:t>1</w:t>
        </w:r>
        <w:r>
          <w:fldChar w:fldCharType="end"/>
        </w:r>
      </w:p>
    </w:sdtContent>
  </w:sdt>
  <w:p w:rsidR="00B13EB7" w:rsidRDefault="00B13E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C2B" w:rsidRDefault="00FD1C2B" w:rsidP="00A34A12">
      <w:r>
        <w:separator/>
      </w:r>
    </w:p>
  </w:footnote>
  <w:footnote w:type="continuationSeparator" w:id="0">
    <w:p w:rsidR="00FD1C2B" w:rsidRDefault="00FD1C2B" w:rsidP="00A34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3EB7" w:rsidRDefault="00B13EB7" w:rsidP="00A34A12">
    <w:pPr>
      <w:pStyle w:val="Hlavika"/>
    </w:pPr>
  </w:p>
  <w:p w:rsidR="00B13EB7" w:rsidRPr="0054469F" w:rsidRDefault="00B13EB7" w:rsidP="00A34A1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54469F">
      <w:rPr>
        <w:sz w:val="24"/>
        <w:szCs w:val="24"/>
      </w:rPr>
      <w:t xml:space="preserve">OBEC </w:t>
    </w:r>
    <w:r>
      <w:rPr>
        <w:sz w:val="24"/>
        <w:szCs w:val="24"/>
      </w:rPr>
      <w:t>BARTOŠOVA LEHÔTKA</w:t>
    </w:r>
  </w:p>
  <w:p w:rsidR="00B13EB7" w:rsidRPr="0065096D" w:rsidRDefault="00B13EB7" w:rsidP="00A34A1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B13EB7" w:rsidRDefault="00B13EB7" w:rsidP="00A34A12">
    <w:pPr>
      <w:pStyle w:val="Hlavika"/>
    </w:pPr>
  </w:p>
  <w:p w:rsidR="00B13EB7" w:rsidRDefault="00B13EB7">
    <w:pPr>
      <w:pStyle w:val="Hlavika"/>
    </w:pPr>
  </w:p>
  <w:p w:rsidR="00B13EB7" w:rsidRDefault="00B13E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A12"/>
    <w:rsid w:val="0006351A"/>
    <w:rsid w:val="00184EA1"/>
    <w:rsid w:val="002A5B9B"/>
    <w:rsid w:val="00313630"/>
    <w:rsid w:val="003E3512"/>
    <w:rsid w:val="00401A0B"/>
    <w:rsid w:val="004C50D7"/>
    <w:rsid w:val="00515522"/>
    <w:rsid w:val="00537F67"/>
    <w:rsid w:val="005C5A75"/>
    <w:rsid w:val="005D3618"/>
    <w:rsid w:val="005F6722"/>
    <w:rsid w:val="006307E9"/>
    <w:rsid w:val="00636BAA"/>
    <w:rsid w:val="006F112A"/>
    <w:rsid w:val="00724923"/>
    <w:rsid w:val="007373E9"/>
    <w:rsid w:val="00776F60"/>
    <w:rsid w:val="007B7D29"/>
    <w:rsid w:val="008A1700"/>
    <w:rsid w:val="0091462F"/>
    <w:rsid w:val="009D22AD"/>
    <w:rsid w:val="00A12C70"/>
    <w:rsid w:val="00A34A12"/>
    <w:rsid w:val="00A609E0"/>
    <w:rsid w:val="00A92CE7"/>
    <w:rsid w:val="00AA26EF"/>
    <w:rsid w:val="00AA6917"/>
    <w:rsid w:val="00AB7C7A"/>
    <w:rsid w:val="00B13EB7"/>
    <w:rsid w:val="00C54E15"/>
    <w:rsid w:val="00D430AA"/>
    <w:rsid w:val="00DA2746"/>
    <w:rsid w:val="00E20BBE"/>
    <w:rsid w:val="00F37B33"/>
    <w:rsid w:val="00FB132B"/>
    <w:rsid w:val="00FD1C2B"/>
    <w:rsid w:val="00FE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F360A-829D-4E1A-8B4A-428BDB3E9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4A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A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A1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34A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A1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A34A1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A34A12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34A1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34A1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A34A1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A34A1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A34A1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34A12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7B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07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2869</Words>
  <Characters>16355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Používateľ systému Windows</cp:lastModifiedBy>
  <cp:revision>3</cp:revision>
  <dcterms:created xsi:type="dcterms:W3CDTF">2018-04-20T07:47:00Z</dcterms:created>
  <dcterms:modified xsi:type="dcterms:W3CDTF">2018-04-20T07:47:00Z</dcterms:modified>
</cp:coreProperties>
</file>