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EB8" w:rsidRPr="00891481" w:rsidRDefault="003D7EB8" w:rsidP="00B50225">
      <w:pPr>
        <w:pStyle w:val="Heading1"/>
        <w:numPr>
          <w:ilvl w:val="0"/>
          <w:numId w:val="2"/>
        </w:numPr>
        <w:tabs>
          <w:tab w:val="num" w:pos="360"/>
        </w:tabs>
        <w:spacing w:after="60"/>
        <w:ind w:left="360"/>
      </w:pPr>
      <w:bookmarkStart w:id="0" w:name="_Toc530739894"/>
      <w:r>
        <w:t>VŠEOBECNÉ INFORMÁCIE</w:t>
      </w:r>
      <w:bookmarkEnd w:id="0"/>
    </w:p>
    <w:p w:rsidR="003D7EB8" w:rsidRPr="008C0838" w:rsidRDefault="003D7EB8" w:rsidP="004D3B4A">
      <w:pPr>
        <w:pStyle w:val="BodyText"/>
      </w:pPr>
    </w:p>
    <w:p w:rsidR="003D7EB8" w:rsidRDefault="003D7EB8" w:rsidP="004D3B4A">
      <w:pPr>
        <w:pStyle w:val="Heading2"/>
        <w:numPr>
          <w:ilvl w:val="0"/>
          <w:numId w:val="3"/>
        </w:numPr>
      </w:pPr>
      <w:r>
        <w:t>Obchodné meno a sídlo spoločnosti:</w:t>
      </w:r>
    </w:p>
    <w:p w:rsidR="003D7EB8" w:rsidRPr="001D0C7D" w:rsidRDefault="003D7EB8" w:rsidP="00A31BBB"/>
    <w:p w:rsidR="003D7EB8" w:rsidRDefault="003D7EB8" w:rsidP="001D0C7D">
      <w:pPr>
        <w:pStyle w:val="BodyText"/>
      </w:pPr>
      <w:r>
        <w:t>Aldeasa Audit s.r.o.</w:t>
      </w:r>
    </w:p>
    <w:p w:rsidR="003D7EB8" w:rsidRDefault="003D7EB8" w:rsidP="001D0C7D">
      <w:pPr>
        <w:pStyle w:val="BodyText"/>
      </w:pPr>
      <w:r>
        <w:t>Závodská cesta 4</w:t>
      </w:r>
    </w:p>
    <w:p w:rsidR="003D7EB8" w:rsidRDefault="003D7EB8" w:rsidP="001D0C7D">
      <w:pPr>
        <w:pStyle w:val="BodyText"/>
      </w:pPr>
      <w:r>
        <w:t>010 01 žilina</w:t>
      </w:r>
    </w:p>
    <w:p w:rsidR="003D7EB8" w:rsidRDefault="003D7EB8" w:rsidP="00A31BBB">
      <w:pPr>
        <w:pStyle w:val="Heading2"/>
        <w:ind w:firstLine="426"/>
      </w:pPr>
      <w:bookmarkStart w:id="1" w:name="_Toc530739896"/>
    </w:p>
    <w:p w:rsidR="003D7EB8" w:rsidRPr="00D04AC8" w:rsidRDefault="003D7EB8" w:rsidP="00A31BBB">
      <w:pPr>
        <w:pStyle w:val="Heading2"/>
        <w:ind w:firstLine="426"/>
      </w:pPr>
      <w:r w:rsidRPr="00D04AC8">
        <w:t>Hlavnými činnosťami Spoločnosti sú:</w:t>
      </w:r>
      <w:bookmarkEnd w:id="1"/>
    </w:p>
    <w:p w:rsidR="003D7EB8" w:rsidRPr="00D04AC8" w:rsidRDefault="003D7EB8" w:rsidP="00D45745">
      <w:pPr>
        <w:pStyle w:val="BodyText"/>
        <w:tabs>
          <w:tab w:val="left" w:pos="7905"/>
        </w:tabs>
      </w:pPr>
      <w:r w:rsidRPr="00D04AC8">
        <w:rPr>
          <w:shd w:val="clear" w:color="auto" w:fill="FFFFFF"/>
        </w:rPr>
        <w:t>audítorská činnosť podľa zákona č. 73/1992 Zb. o audítoroch a Slovenskej komore audítorov v znení neskorších predpisov</w:t>
      </w:r>
      <w:r w:rsidRPr="00D04AC8">
        <w:rPr>
          <w:rStyle w:val="apple-converted-space"/>
          <w:shd w:val="clear" w:color="auto" w:fill="FFFFFF"/>
        </w:rPr>
        <w:t> </w:t>
      </w:r>
    </w:p>
    <w:p w:rsidR="003D7EB8" w:rsidRDefault="003D7EB8" w:rsidP="004D3B4A">
      <w:pPr>
        <w:pStyle w:val="BodyText"/>
      </w:pPr>
    </w:p>
    <w:p w:rsidR="003D7EB8" w:rsidRPr="00B50225" w:rsidRDefault="003D7EB8" w:rsidP="0020722A">
      <w:pPr>
        <w:pStyle w:val="Heading2"/>
        <w:numPr>
          <w:ilvl w:val="0"/>
          <w:numId w:val="3"/>
        </w:numPr>
      </w:pPr>
      <w:r w:rsidRPr="00B50225">
        <w:t>Dátum schválenia účtovnej závierky za predchádzajúce účtovné obdobie</w:t>
      </w:r>
    </w:p>
    <w:p w:rsidR="003D7EB8" w:rsidRDefault="003D7EB8" w:rsidP="0020722A">
      <w:pPr>
        <w:pStyle w:val="BodyText"/>
        <w:ind w:hanging="426"/>
      </w:pPr>
      <w:r w:rsidRPr="00B50225">
        <w:tab/>
        <w:t>Účtovná závierka Spoločnosti k 31. decembru 201</w:t>
      </w:r>
      <w:r>
        <w:t>6</w:t>
      </w:r>
      <w:r w:rsidRPr="00B50225">
        <w:t xml:space="preserve">, za predchádzajúce účtovné obdobie, bola schválená valným zhromaždením Spoločnosti </w:t>
      </w:r>
      <w:r>
        <w:t xml:space="preserve">29.6.2017. </w:t>
      </w:r>
    </w:p>
    <w:p w:rsidR="003D7EB8" w:rsidRDefault="003D7EB8" w:rsidP="0020722A">
      <w:pPr>
        <w:pStyle w:val="BodyText"/>
        <w:ind w:hanging="426"/>
      </w:pPr>
    </w:p>
    <w:p w:rsidR="003D7EB8" w:rsidRPr="00891481" w:rsidRDefault="003D7EB8" w:rsidP="0020722A">
      <w:pPr>
        <w:pStyle w:val="Heading2"/>
        <w:numPr>
          <w:ilvl w:val="0"/>
          <w:numId w:val="3"/>
        </w:numPr>
      </w:pPr>
      <w:r w:rsidRPr="00891481">
        <w:t>Právny dôvod na zostavenie účtovnej závierky</w:t>
      </w:r>
    </w:p>
    <w:p w:rsidR="003D7EB8" w:rsidRDefault="003D7EB8" w:rsidP="0020722A">
      <w:pPr>
        <w:pStyle w:val="BodyText"/>
        <w:ind w:hanging="426"/>
      </w:pPr>
      <w:r w:rsidRPr="008C0838">
        <w:tab/>
        <w:t xml:space="preserve">Účtovná závierka Spoločnosti k 31. decembru </w:t>
      </w:r>
      <w:r w:rsidRPr="00B50225">
        <w:t>201</w:t>
      </w:r>
      <w:r>
        <w:t>7</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201</w:t>
      </w:r>
      <w:r>
        <w:t>7</w:t>
      </w:r>
      <w:r w:rsidRPr="00B50225">
        <w:t xml:space="preserve"> do 31.</w:t>
      </w:r>
      <w:r>
        <w:t> </w:t>
      </w:r>
      <w:r w:rsidRPr="00B50225">
        <w:t>decembra 201</w:t>
      </w:r>
      <w:r>
        <w:t>7</w:t>
      </w:r>
      <w:r w:rsidRPr="00B50225">
        <w:t>.</w:t>
      </w:r>
    </w:p>
    <w:p w:rsidR="003D7EB8" w:rsidRDefault="003D7EB8" w:rsidP="0020722A">
      <w:pPr>
        <w:pStyle w:val="BodyText"/>
        <w:ind w:hanging="426"/>
      </w:pPr>
    </w:p>
    <w:p w:rsidR="003D7EB8" w:rsidRDefault="003D7EB8" w:rsidP="0020722A">
      <w:pPr>
        <w:pStyle w:val="Body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3D7EB8" w:rsidRPr="00B50225" w:rsidRDefault="003D7EB8" w:rsidP="0020722A">
      <w:pPr>
        <w:pStyle w:val="BodyText"/>
        <w:ind w:hanging="426"/>
      </w:pPr>
    </w:p>
    <w:p w:rsidR="003D7EB8" w:rsidRPr="00891481" w:rsidRDefault="003D7EB8" w:rsidP="00A31BBB">
      <w:pPr>
        <w:pStyle w:val="Heading2"/>
        <w:numPr>
          <w:ilvl w:val="0"/>
          <w:numId w:val="3"/>
        </w:numPr>
      </w:pPr>
      <w:r>
        <w:t xml:space="preserve">Informácie o skupine </w:t>
      </w:r>
    </w:p>
    <w:p w:rsidR="003D7EB8" w:rsidRDefault="003D7EB8" w:rsidP="00F00EB3">
      <w:pPr>
        <w:pStyle w:val="BodyText"/>
      </w:pPr>
      <w:r w:rsidRPr="00B50225">
        <w:t xml:space="preserve">Spoločnosť sa </w:t>
      </w:r>
      <w:r>
        <w:t>ne</w:t>
      </w:r>
      <w:r w:rsidRPr="00B50225">
        <w:t>zahŕňa do konsolidovanej účtovnej závierky</w:t>
      </w:r>
      <w:r>
        <w:t>.</w:t>
      </w:r>
    </w:p>
    <w:p w:rsidR="003D7EB8" w:rsidRDefault="003D7EB8" w:rsidP="00F00EB3">
      <w:pPr>
        <w:pStyle w:val="BodyText"/>
      </w:pPr>
    </w:p>
    <w:p w:rsidR="003D7EB8" w:rsidRDefault="003D7EB8" w:rsidP="004D3B4A">
      <w:pPr>
        <w:pStyle w:val="Heading2"/>
        <w:numPr>
          <w:ilvl w:val="0"/>
          <w:numId w:val="3"/>
        </w:numPr>
      </w:pPr>
      <w:r>
        <w:t>Priemerný prepočítaný p</w:t>
      </w:r>
      <w:r w:rsidRPr="00B50225">
        <w:t xml:space="preserve">očet zamestnancov </w:t>
      </w:r>
    </w:p>
    <w:p w:rsidR="003D7EB8" w:rsidRPr="00A31BBB" w:rsidRDefault="003D7EB8" w:rsidP="00A31BBB">
      <w:pPr>
        <w:pStyle w:val="BodyText"/>
      </w:pPr>
      <w:r w:rsidRPr="00A31BBB">
        <w:t>Priemerný prepočítaný počet zamestnancov Spoločnosti v účtovnom období 201</w:t>
      </w:r>
      <w:r>
        <w:t>7</w:t>
      </w:r>
      <w:r w:rsidRPr="00A31BBB">
        <w:t xml:space="preserve"> </w:t>
      </w:r>
      <w:r w:rsidRPr="00093D48">
        <w:t xml:space="preserve">bol </w:t>
      </w:r>
      <w:r w:rsidRPr="00A21A09">
        <w:t xml:space="preserve">6 </w:t>
      </w:r>
      <w:r w:rsidRPr="00A31BBB">
        <w:t>(v účtovnom období 201</w:t>
      </w:r>
      <w:r>
        <w:t>6</w:t>
      </w:r>
      <w:r w:rsidRPr="00A31BBB">
        <w:t xml:space="preserve"> bol </w:t>
      </w:r>
      <w:r w:rsidRPr="00A21A09">
        <w:t>6</w:t>
      </w:r>
      <w:r w:rsidRPr="00A31BBB">
        <w:t>).</w:t>
      </w:r>
    </w:p>
    <w:p w:rsidR="003D7EB8" w:rsidRPr="00A31BBB" w:rsidRDefault="003D7EB8" w:rsidP="00A31BBB">
      <w:pPr>
        <w:pStyle w:val="BodyText"/>
      </w:pPr>
    </w:p>
    <w:p w:rsidR="003D7EB8" w:rsidRDefault="003D7EB8" w:rsidP="00B50225">
      <w:pPr>
        <w:pStyle w:val="Heading1"/>
        <w:numPr>
          <w:ilvl w:val="0"/>
          <w:numId w:val="2"/>
        </w:numPr>
        <w:tabs>
          <w:tab w:val="num" w:pos="360"/>
        </w:tabs>
        <w:ind w:left="360"/>
      </w:pPr>
      <w:bookmarkStart w:id="2" w:name="_Toc530739897"/>
      <w:r w:rsidRPr="00B50225">
        <w:t>Informácie o orgánoch účtovnej jednotky</w:t>
      </w:r>
      <w:bookmarkEnd w:id="2"/>
    </w:p>
    <w:p w:rsidR="003D7EB8" w:rsidRDefault="003D7EB8" w:rsidP="00282F28"/>
    <w:p w:rsidR="003D7EB8" w:rsidRDefault="003D7EB8" w:rsidP="00454AE6">
      <w:pPr>
        <w:pStyle w:val="BodyText"/>
      </w:pPr>
      <w:bookmarkStart w:id="3" w:name="_Toc530739898"/>
      <w:r w:rsidRPr="00B50225">
        <w:t>Členom štatutárne</w:t>
      </w:r>
      <w:r>
        <w:t>ho</w:t>
      </w:r>
      <w:r w:rsidRPr="00B50225">
        <w:t xml:space="preserve"> orgánu, ani členom dozorných orgánov  neboli v roku 201</w:t>
      </w:r>
      <w:r>
        <w:t>7</w:t>
      </w:r>
      <w:r w:rsidRPr="00B50225">
        <w:t xml:space="preserve"> poskytnuté žiadne pôžičky, záruky alebo iné formy zabezpečenia, ani finančné prostriedky alebo iné plnenia na súkromné účely členov, ktoré sa vyúčtovávajú             (v roku 201</w:t>
      </w:r>
      <w:r>
        <w:t>6</w:t>
      </w:r>
      <w:r w:rsidRPr="00B50225">
        <w:t>: žiadne).</w:t>
      </w:r>
    </w:p>
    <w:p w:rsidR="003D7EB8" w:rsidRDefault="003D7EB8" w:rsidP="00454AE6">
      <w:pPr>
        <w:pStyle w:val="BodyText"/>
      </w:pPr>
    </w:p>
    <w:p w:rsidR="003D7EB8" w:rsidRPr="00FD3474" w:rsidRDefault="003D7EB8" w:rsidP="009E0040">
      <w:pPr>
        <w:pStyle w:val="Heading1"/>
        <w:numPr>
          <w:ilvl w:val="0"/>
          <w:numId w:val="2"/>
        </w:numPr>
        <w:tabs>
          <w:tab w:val="num" w:pos="360"/>
        </w:tabs>
        <w:ind w:left="360"/>
      </w:pPr>
      <w:bookmarkStart w:id="4" w:name="_Toc530739899"/>
      <w:bookmarkEnd w:id="3"/>
      <w:r w:rsidRPr="00FD3474">
        <w:t>Informácie o</w:t>
      </w:r>
      <w:r>
        <w:t xml:space="preserve"> PRIJATÝCH POSTUPOCH </w:t>
      </w:r>
      <w:bookmarkEnd w:id="4"/>
    </w:p>
    <w:p w:rsidR="003D7EB8" w:rsidRPr="00891481" w:rsidRDefault="003D7EB8" w:rsidP="00992FAC">
      <w:pPr>
        <w:pStyle w:val="BodyText"/>
        <w:ind w:left="786"/>
      </w:pPr>
    </w:p>
    <w:p w:rsidR="003D7EB8" w:rsidRPr="00B50225" w:rsidRDefault="003D7EB8" w:rsidP="001210B4">
      <w:pPr>
        <w:pStyle w:val="Pismenka"/>
        <w:numPr>
          <w:ilvl w:val="0"/>
          <w:numId w:val="12"/>
        </w:numPr>
      </w:pPr>
      <w:r w:rsidRPr="008C0838">
        <w:t xml:space="preserve">Východiská pre </w:t>
      </w:r>
      <w:r w:rsidRPr="00B50225">
        <w:t>zostavenie účtovnej závierky</w:t>
      </w:r>
    </w:p>
    <w:p w:rsidR="003D7EB8" w:rsidRDefault="003D7EB8" w:rsidP="004D3B4A">
      <w:pPr>
        <w:pStyle w:val="BodyText"/>
        <w:ind w:left="450"/>
      </w:pPr>
      <w:r w:rsidRPr="00B50225">
        <w:t>Účtovná závierka bola zostavená za predpokladu, že Spoločnosť bude nepretržite pokračovať vo svojej činnosti (going concern).</w:t>
      </w:r>
    </w:p>
    <w:p w:rsidR="003D7EB8" w:rsidRDefault="003D7EB8">
      <w:pPr>
        <w:pStyle w:val="BodyText"/>
      </w:pPr>
    </w:p>
    <w:p w:rsidR="003D7EB8" w:rsidRDefault="003D7EB8">
      <w:pPr>
        <w:pStyle w:val="Pismenka"/>
        <w:numPr>
          <w:ilvl w:val="0"/>
          <w:numId w:val="12"/>
        </w:numPr>
      </w:pPr>
      <w:r>
        <w:t>Informácie o charaktere a účele transakcií, ktoré sa neuvádzajú v súvahe</w:t>
      </w:r>
    </w:p>
    <w:p w:rsidR="003D7EB8" w:rsidRPr="0070202B" w:rsidRDefault="003D7EB8" w:rsidP="00282F28">
      <w:pPr>
        <w:pStyle w:val="Pismenka"/>
        <w:numPr>
          <w:ilvl w:val="0"/>
          <w:numId w:val="0"/>
        </w:numPr>
        <w:ind w:left="426"/>
        <w:rPr>
          <w:b w:val="0"/>
          <w:bCs w:val="0"/>
        </w:rPr>
      </w:pPr>
      <w:r w:rsidRPr="0070202B">
        <w:rPr>
          <w:b w:val="0"/>
          <w:bCs w:val="0"/>
        </w:rPr>
        <w:t xml:space="preserve">Spoločnosť neeviduje informácie o transakciách, ktoré dlhodobo nie sú vykázané v súvahe, a preto je kvôli transparentnosti potrebné uviesť ich vplyv (pozitívny alebo negatívny) na finančnú situáciu účtovnej jednotky. </w:t>
      </w:r>
    </w:p>
    <w:p w:rsidR="003D7EB8" w:rsidRPr="0028408E" w:rsidRDefault="003D7EB8" w:rsidP="00282F28">
      <w:pPr>
        <w:pStyle w:val="Pismenka"/>
        <w:numPr>
          <w:ilvl w:val="0"/>
          <w:numId w:val="0"/>
        </w:numPr>
        <w:ind w:left="426"/>
        <w:rPr>
          <w:b w:val="0"/>
          <w:bCs w:val="0"/>
          <w:color w:val="0070C0"/>
        </w:rPr>
      </w:pPr>
    </w:p>
    <w:p w:rsidR="003D7EB8" w:rsidRPr="00A31BBB" w:rsidRDefault="003D7EB8" w:rsidP="001210B4">
      <w:pPr>
        <w:pStyle w:val="Pismenka"/>
        <w:numPr>
          <w:ilvl w:val="0"/>
          <w:numId w:val="12"/>
        </w:numPr>
      </w:pPr>
      <w:r w:rsidRPr="00A31BBB">
        <w:t>Použitie odhadov a úsudkov</w:t>
      </w:r>
    </w:p>
    <w:p w:rsidR="003D7EB8" w:rsidRPr="00A31BBB" w:rsidRDefault="003D7EB8" w:rsidP="00A31BBB">
      <w:pPr>
        <w:pStyle w:val="Body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rsidR="003D7EB8" w:rsidRPr="00A31BBB" w:rsidRDefault="003D7EB8" w:rsidP="00A31BBB">
      <w:pPr>
        <w:pStyle w:val="BodyText"/>
        <w:ind w:left="450"/>
      </w:pPr>
    </w:p>
    <w:p w:rsidR="003D7EB8" w:rsidRDefault="003D7EB8" w:rsidP="00A31BBB">
      <w:pPr>
        <w:pStyle w:val="Body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obdobiach, ak korekcia ovplyvňuje toto aj budúce obdobia. </w:t>
      </w:r>
    </w:p>
    <w:p w:rsidR="003D7EB8" w:rsidRDefault="003D7EB8" w:rsidP="00A31BBB">
      <w:pPr>
        <w:pStyle w:val="BodyText"/>
        <w:rPr>
          <w:b/>
          <w:bCs/>
          <w:i/>
          <w:iCs/>
        </w:rPr>
      </w:pPr>
    </w:p>
    <w:p w:rsidR="003D7EB8" w:rsidRPr="00D06026" w:rsidRDefault="003D7EB8" w:rsidP="00A31BBB">
      <w:pPr>
        <w:pStyle w:val="BodyText"/>
        <w:rPr>
          <w:b/>
          <w:bCs/>
          <w:i/>
          <w:iCs/>
        </w:rPr>
      </w:pPr>
      <w:r w:rsidRPr="00D06026">
        <w:rPr>
          <w:b/>
          <w:bCs/>
          <w:i/>
          <w:iCs/>
        </w:rPr>
        <w:t>Úsudky</w:t>
      </w:r>
    </w:p>
    <w:p w:rsidR="003D7EB8" w:rsidRPr="004E1DB3" w:rsidRDefault="003D7EB8" w:rsidP="00282F28">
      <w:pPr>
        <w:pStyle w:val="NormalLeft"/>
        <w:ind w:left="426"/>
        <w:rPr>
          <w:sz w:val="18"/>
          <w:szCs w:val="18"/>
        </w:rPr>
      </w:pPr>
      <w:r w:rsidRPr="004E1DB3">
        <w:rPr>
          <w:sz w:val="18"/>
          <w:szCs w:val="18"/>
        </w:rPr>
        <w:t xml:space="preserve">Informácie o úsudkoch použitých v súvislosti s aplikáciou účtovných metód a účtovných zásad, ktoré majú významný dopad na hodnoty vykázané v účtovnej závierke, sú bližšie opísané v nasledujúcich bodoch poznámok (činnosť účtovnej jednotky spĺňa kritériá pre zákazkovú výrobu, činnosť účtovnej jednotky spĺňa kritériá pre priebežný transfer, splnenie kritérií pre spájanie a delenie zákaziek zo zákazkovej výroby, štátna pomoc poskytnutá v zmysle príslušných ustanovení zákona o dani z príjmov – či aplikovať účtovanie o odložených daniach alebo o dotáciách), </w:t>
      </w:r>
    </w:p>
    <w:p w:rsidR="003D7EB8" w:rsidRDefault="003D7EB8" w:rsidP="00A31BBB">
      <w:pPr>
        <w:pStyle w:val="BodyText"/>
        <w:ind w:left="450"/>
      </w:pPr>
    </w:p>
    <w:p w:rsidR="003D7EB8" w:rsidRPr="00D06026" w:rsidRDefault="003D7EB8" w:rsidP="00A31BBB">
      <w:pPr>
        <w:pStyle w:val="BodyText"/>
        <w:rPr>
          <w:b/>
          <w:bCs/>
          <w:i/>
          <w:iCs/>
        </w:rPr>
      </w:pPr>
      <w:r w:rsidRPr="00D06026">
        <w:rPr>
          <w:b/>
          <w:bCs/>
          <w:i/>
          <w:iCs/>
        </w:rPr>
        <w:t>Neistoty v odhadoch a predpokladoch</w:t>
      </w:r>
    </w:p>
    <w:p w:rsidR="003D7EB8" w:rsidRPr="004E1DB3" w:rsidRDefault="003D7EB8" w:rsidP="004E1DB3">
      <w:pPr>
        <w:pStyle w:val="AccountingPolicy"/>
        <w:spacing w:line="240" w:lineRule="auto"/>
        <w:ind w:left="426"/>
        <w:jc w:val="both"/>
        <w:rPr>
          <w:color w:val="auto"/>
          <w:sz w:val="18"/>
          <w:szCs w:val="18"/>
          <w:lang w:val="sk-SK"/>
        </w:rPr>
      </w:pPr>
      <w:r w:rsidRPr="004E1DB3">
        <w:rPr>
          <w:rFonts w:ascii="Times New Roman" w:hAnsi="Times New Roman" w:cs="Times New Roman"/>
          <w:color w:val="auto"/>
          <w:sz w:val="18"/>
          <w:szCs w:val="18"/>
          <w:lang w:val="sk-SK" w:eastAsia="en-US"/>
        </w:rPr>
        <w:t>Informácie o tých  neistotách v predpokladoch a odhadoch, pri ktorých existuje signifikantné riziko, že by mohli viesť k významnej úprave v nasledujúcom účtovnom období sú bližšie opísané v nasledujúcich bodoch poznámok</w:t>
      </w:r>
      <w:r w:rsidRPr="004E1DB3">
        <w:rPr>
          <w:color w:val="auto"/>
          <w:sz w:val="18"/>
          <w:szCs w:val="18"/>
          <w:lang w:val="sk-SK"/>
        </w:rPr>
        <w:t>(dlhodobý nehmotný majetok a dlhodobý hmotný majetok – určenie predpokladanej doby používania a predpokladaného priebehu opotrebenia,  aktivácia odloženej daňovej pohľadávky – dosiahnutie budúcich zdaniteľných ziskov, voči ktorým môžu byť využité odpočítateľné dočasné rozdiely, umorené daňové straty a využité daňové odpočty a nároky, rezerva na zamestnanecké požitky, test na zníženie hodnoty dlhodobého nehmotného, hmotného, finančného majetku, opravné položky k majetku (dlhodobý majetok, zásoby, pohľadávky), aktivácia nákladov na vývoj – pravdepodobnosť a výška budúceho zvýšenia ekonomických úžitkov, rezerva na záručné opravy - pravdepodobnosť a výška budúceho zníženia ekonomických úžitkov,  rezerva na súdne spory - pravdepodobnosť a výška budúceho zníženia ekonomických úžitkov, podmienený majetok - pravdepodobnosť a výška budúceho zvýšenia ekonomických úžitkov, podmienené záväzky - pravdepodobnosť a výška budúceho zníženia ekonomických úžitkov, štátne dotácie –vykázanie dotácií vzhľadom na splnenie podmienok súvisiacich s dotáciou a na poskytnutie dotácie).</w:t>
      </w:r>
    </w:p>
    <w:p w:rsidR="003D7EB8" w:rsidRPr="004E1DB3" w:rsidRDefault="003D7EB8" w:rsidP="00D06026">
      <w:pPr>
        <w:pStyle w:val="ListBullet"/>
        <w:numPr>
          <w:ilvl w:val="0"/>
          <w:numId w:val="0"/>
        </w:numPr>
        <w:ind w:left="918"/>
      </w:pPr>
    </w:p>
    <w:p w:rsidR="003D7EB8" w:rsidRPr="00B50225" w:rsidRDefault="003D7EB8" w:rsidP="001210B4">
      <w:pPr>
        <w:pStyle w:val="Pismenka"/>
        <w:numPr>
          <w:ilvl w:val="0"/>
          <w:numId w:val="12"/>
        </w:numPr>
      </w:pPr>
      <w:r w:rsidRPr="00B50225">
        <w:t xml:space="preserve">Dlhodobý </w:t>
      </w:r>
      <w:r>
        <w:t>ne</w:t>
      </w:r>
      <w:r w:rsidRPr="00B50225">
        <w:t>hmotný majetok</w:t>
      </w:r>
      <w:r>
        <w:t xml:space="preserve"> a dlhodobý hmotný majetok</w:t>
      </w:r>
    </w:p>
    <w:p w:rsidR="003D7EB8" w:rsidRPr="00B50225" w:rsidRDefault="003D7EB8" w:rsidP="004D3B4A">
      <w:pPr>
        <w:pStyle w:val="BodyText"/>
      </w:pPr>
      <w:r w:rsidRPr="00B50225">
        <w:t>Dlhodobý</w:t>
      </w:r>
      <w:r>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rsidR="003D7EB8" w:rsidRPr="00B50225" w:rsidRDefault="003D7EB8" w:rsidP="004D3B4A">
      <w:pPr>
        <w:pStyle w:val="BodyText"/>
      </w:pPr>
    </w:p>
    <w:p w:rsidR="003D7EB8" w:rsidRDefault="003D7EB8" w:rsidP="00AE62D9">
      <w:pPr>
        <w:pStyle w:val="BodyText"/>
      </w:pPr>
      <w:r w:rsidRPr="00B50225">
        <w:t xml:space="preserve">Súčasťou obstarávacej ceny dlhodobého </w:t>
      </w:r>
      <w:r w:rsidRPr="004E1DB3">
        <w:t xml:space="preserve">majetku nie sú úroky </w:t>
      </w:r>
      <w:r w:rsidRPr="00B3143B">
        <w:t>z </w:t>
      </w:r>
      <w:r w:rsidRPr="00AE62D9">
        <w:t>úverov,</w:t>
      </w:r>
      <w:r w:rsidRPr="00B3143B">
        <w:t>ktoré vznikli</w:t>
      </w:r>
      <w:r>
        <w:t xml:space="preserve"> do momentu uvedenia dlhodobého majetku do používania. </w:t>
      </w:r>
    </w:p>
    <w:p w:rsidR="003D7EB8" w:rsidRDefault="003D7EB8" w:rsidP="004D3B4A">
      <w:pPr>
        <w:pStyle w:val="BodyText"/>
      </w:pPr>
    </w:p>
    <w:p w:rsidR="003D7EB8" w:rsidRDefault="003D7EB8" w:rsidP="004D3B4A">
      <w:pPr>
        <w:pStyle w:val="Body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rsidR="003D7EB8" w:rsidRDefault="003D7EB8" w:rsidP="004D3B4A">
      <w:pPr>
        <w:pStyle w:val="BodyText"/>
      </w:pPr>
    </w:p>
    <w:p w:rsidR="003D7EB8" w:rsidRDefault="003D7EB8" w:rsidP="003C6202">
      <w:pPr>
        <w:pStyle w:val="BodyText"/>
      </w:pPr>
      <w:r>
        <w:t>Náklady na výskum sa neaktivujú a účtujú sa do nákladov v účtovných obdobiach, v ktorých vznikli. Dlhodobý nehmotný majetok vytvorený vývojom alebo v priebehu jeho vývoja sa aktivuje, ak je možné preukázať:</w:t>
      </w:r>
    </w:p>
    <w:p w:rsidR="003D7EB8" w:rsidRDefault="003D7EB8" w:rsidP="003C6202">
      <w:pPr>
        <w:pStyle w:val="BodyText"/>
      </w:pPr>
    </w:p>
    <w:p w:rsidR="003D7EB8" w:rsidRDefault="003D7EB8" w:rsidP="00D06026">
      <w:pPr>
        <w:pStyle w:val="BodyText"/>
        <w:numPr>
          <w:ilvl w:val="0"/>
          <w:numId w:val="15"/>
        </w:numPr>
      </w:pPr>
      <w:r>
        <w:t>možnosť jeho technického dokončenia tak, že ho bude možné použiť alebo predať,</w:t>
      </w:r>
    </w:p>
    <w:p w:rsidR="003D7EB8" w:rsidRDefault="003D7EB8" w:rsidP="00D06026">
      <w:pPr>
        <w:pStyle w:val="BodyText"/>
        <w:numPr>
          <w:ilvl w:val="0"/>
          <w:numId w:val="15"/>
        </w:numPr>
      </w:pPr>
      <w:r>
        <w:t>zámer jeho dokončenia, používania alebo predaja,</w:t>
      </w:r>
    </w:p>
    <w:p w:rsidR="003D7EB8" w:rsidRDefault="003D7EB8" w:rsidP="00D06026">
      <w:pPr>
        <w:pStyle w:val="BodyText"/>
        <w:numPr>
          <w:ilvl w:val="0"/>
          <w:numId w:val="15"/>
        </w:numPr>
      </w:pPr>
      <w:r>
        <w:t>schopnosť účtovnej jednotky jeho používania a predaja,</w:t>
      </w:r>
    </w:p>
    <w:p w:rsidR="003D7EB8" w:rsidRDefault="003D7EB8" w:rsidP="00D06026">
      <w:pPr>
        <w:pStyle w:val="BodyText"/>
        <w:numPr>
          <w:ilvl w:val="0"/>
          <w:numId w:val="15"/>
        </w:numPr>
      </w:pPr>
      <w:r>
        <w:t>spôsob vytvárania budúcich ekonomických úžitkov a existenciu trhu pre výstupy dlhodobého nehmotného majetku alebo pre dlhodobý nehmotný majetok sám o sebe, alebo, ak bude používaný vo vnútri účtovnej jednotky jeho použiteľnosť,</w:t>
      </w:r>
    </w:p>
    <w:p w:rsidR="003D7EB8" w:rsidRDefault="003D7EB8" w:rsidP="00D06026">
      <w:pPr>
        <w:pStyle w:val="BodyText"/>
        <w:numPr>
          <w:ilvl w:val="0"/>
          <w:numId w:val="15"/>
        </w:numPr>
      </w:pPr>
      <w:r>
        <w:t>dostupnosť zodpovedajúcich technických zdrojov, finančných zdrojov a ostatných zdrojov pre dokončenie jeho vývoja, použitie alebo predaj,</w:t>
      </w:r>
    </w:p>
    <w:p w:rsidR="003D7EB8" w:rsidRDefault="003D7EB8" w:rsidP="00D06026">
      <w:pPr>
        <w:pStyle w:val="BodyText"/>
        <w:numPr>
          <w:ilvl w:val="0"/>
          <w:numId w:val="15"/>
        </w:numPr>
      </w:pPr>
      <w:r>
        <w:t xml:space="preserve">spoľahlivé ocenenie nákladov súvisiacich s jeho obstaraním v priebehu vývoja. </w:t>
      </w:r>
    </w:p>
    <w:p w:rsidR="003D7EB8" w:rsidRDefault="003D7EB8" w:rsidP="00D06026">
      <w:pPr>
        <w:pStyle w:val="BodyText"/>
        <w:ind w:left="0"/>
      </w:pPr>
    </w:p>
    <w:p w:rsidR="003D7EB8" w:rsidRDefault="003D7EB8" w:rsidP="009B57D6">
      <w:pPr>
        <w:pStyle w:val="BodyText"/>
      </w:pPr>
      <w: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3D7EB8" w:rsidRDefault="003D7EB8" w:rsidP="009B57D6">
      <w:pPr>
        <w:pStyle w:val="BodyText"/>
      </w:pPr>
    </w:p>
    <w:p w:rsidR="003D7EB8" w:rsidRDefault="003D7EB8" w:rsidP="00737326">
      <w:pPr>
        <w:pStyle w:val="BodyText"/>
      </w:pPr>
      <w:r w:rsidRPr="00B50225">
        <w:t xml:space="preserve">Odpisy dlhodobého nehmotného majetku sú stanovené vychádzajúc z predpokladanej doby jeho používania a predpokladaného priebehu jeho opotrebenia. </w:t>
      </w:r>
    </w:p>
    <w:p w:rsidR="003D7EB8" w:rsidRDefault="003D7EB8" w:rsidP="00737326">
      <w:pPr>
        <w:pStyle w:val="BodyText"/>
      </w:pPr>
    </w:p>
    <w:p w:rsidR="003D7EB8" w:rsidRPr="004E1DB3" w:rsidRDefault="003D7EB8" w:rsidP="004E1DB3">
      <w:pPr>
        <w:pStyle w:val="BodyText"/>
      </w:pPr>
      <w:r w:rsidRPr="004E1DB3">
        <w:t>Odpisovať sa začína prvým dňom mesiaca nasledujúceho po uvedení dlhodobého majetku do používania. Drobný dlhodobý nehmotný majetok, ktorého obstarávacia cena (resp. vlastné náklady) je 2 400 EUR a nižšiasa považuje za náklad a účtuje sa na účet 518 – Ostatné služby.</w:t>
      </w:r>
    </w:p>
    <w:p w:rsidR="003D7EB8" w:rsidRDefault="003D7EB8" w:rsidP="00221081">
      <w:pPr>
        <w:pStyle w:val="BodyText"/>
      </w:pPr>
    </w:p>
    <w:p w:rsidR="003D7EB8" w:rsidRPr="00B50225" w:rsidRDefault="003D7EB8" w:rsidP="00AE62D9">
      <w:pPr>
        <w:pStyle w:val="BodyText"/>
      </w:pPr>
      <w:r w:rsidRPr="00B50225">
        <w:t>Predpokladaná doba používania, metóda odpisovania a odpisová sadzba sú uvedené v nasledujúcej tabuľke:</w:t>
      </w:r>
    </w:p>
    <w:p w:rsidR="003D7EB8" w:rsidRDefault="003D7EB8" w:rsidP="00AE62D9">
      <w:pPr>
        <w:pStyle w:val="BodyText"/>
      </w:pPr>
    </w:p>
    <w:bookmarkStart w:id="5" w:name="_MON_1508924653"/>
    <w:bookmarkEnd w:id="5"/>
    <w:p w:rsidR="003D7EB8" w:rsidRDefault="003D7EB8" w:rsidP="00AE62D9">
      <w:pPr>
        <w:pStyle w:val="BodyText"/>
      </w:pPr>
      <w:r w:rsidRPr="00C118B6">
        <w:object w:dxaOrig="8904" w:dyaOrig="10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51.75pt" o:ole="">
            <v:imagedata r:id="rId7" o:title=""/>
          </v:shape>
          <o:OLEObject Type="Embed" ProgID="Msxml2.SAXXMLReader.5.0" ShapeID="_x0000_i1025" DrawAspect="Content" ObjectID="_1586151765" r:id="rId8"/>
        </w:object>
      </w:r>
    </w:p>
    <w:p w:rsidR="003D7EB8" w:rsidRDefault="003D7EB8" w:rsidP="00737326">
      <w:pPr>
        <w:pStyle w:val="Body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rsidR="003D7EB8" w:rsidRPr="00A31BBB" w:rsidRDefault="003D7EB8" w:rsidP="00737326">
      <w:pPr>
        <w:pStyle w:val="BodyText"/>
      </w:pPr>
    </w:p>
    <w:p w:rsidR="003D7EB8" w:rsidRPr="00A746B9" w:rsidRDefault="003D7EB8" w:rsidP="00A746B9">
      <w:pPr>
        <w:pStyle w:val="BodyText"/>
      </w:pPr>
      <w:r w:rsidRPr="00A746B9">
        <w:t>Odpisy dlhodobého hmotného majetku sú stanovené vychádzajúc z predpokladanej doby jeho používania a predpokladaného priebehu jeho opotrebenia.Odpisovať sa začína prvým dňom mesiaca nasledujúceho po uvedení dlhodobého majetku do používania. Drobný dlhodobý hmotný majetok, ktorého obstarávacia cena (resp. vlastné náklady) je 1 700 EUR a nižšia sa odpisuje jednorazovo pri uvedení do používania</w:t>
      </w:r>
      <w:r w:rsidRPr="0028408E">
        <w:rPr>
          <w:color w:val="0070C0"/>
        </w:rPr>
        <w:t>,</w:t>
      </w:r>
    </w:p>
    <w:p w:rsidR="003D7EB8" w:rsidRDefault="003D7EB8" w:rsidP="003C6202">
      <w:pPr>
        <w:pStyle w:val="BodyText"/>
      </w:pPr>
    </w:p>
    <w:p w:rsidR="003D7EB8" w:rsidRPr="0028408E" w:rsidRDefault="003D7EB8" w:rsidP="003C6202">
      <w:pPr>
        <w:pStyle w:val="BodyText"/>
      </w:pPr>
      <w:r w:rsidRPr="0028408E">
        <w:t xml:space="preserve">Pozemky sa neodpisujú. </w:t>
      </w:r>
    </w:p>
    <w:p w:rsidR="003D7EB8" w:rsidRDefault="003D7EB8" w:rsidP="003C6202">
      <w:pPr>
        <w:pStyle w:val="BodyText"/>
      </w:pPr>
    </w:p>
    <w:p w:rsidR="003D7EB8" w:rsidRDefault="003D7EB8" w:rsidP="00AE62D9">
      <w:pPr>
        <w:pStyle w:val="BodyText"/>
      </w:pPr>
      <w:r w:rsidRPr="00B50225">
        <w:t>Predpokladaná doba používania, metóda odpisovania a odpisová sadzba sú uvedené v nasledujúcej tabuľke:</w:t>
      </w:r>
    </w:p>
    <w:p w:rsidR="003D7EB8" w:rsidRDefault="003D7EB8" w:rsidP="00AE62D9">
      <w:pPr>
        <w:pStyle w:val="BodyText"/>
      </w:pPr>
    </w:p>
    <w:p w:rsidR="003D7EB8" w:rsidRDefault="003D7EB8" w:rsidP="00AE62D9">
      <w:pPr>
        <w:pStyle w:val="BodyText"/>
      </w:pPr>
      <w:bookmarkStart w:id="6" w:name="_MON_1500299770"/>
      <w:bookmarkEnd w:id="6"/>
      <w:r w:rsidRPr="00C118B6">
        <w:pict>
          <v:shape id="_x0000_i1026" type="#_x0000_t75" style="width:436.5pt;height:63.75pt">
            <v:imagedata r:id="rId9" o:title=""/>
          </v:shape>
        </w:pict>
      </w:r>
    </w:p>
    <w:p w:rsidR="003D7EB8" w:rsidRPr="00A31BBB" w:rsidRDefault="003D7EB8" w:rsidP="00A31BBB">
      <w:pPr>
        <w:pStyle w:val="Body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rsidR="003D7EB8" w:rsidRDefault="003D7EB8">
      <w:pPr>
        <w:pStyle w:val="BodyText"/>
      </w:pPr>
    </w:p>
    <w:p w:rsidR="003D7EB8" w:rsidRPr="009B57D6" w:rsidRDefault="003D7EB8" w:rsidP="00A31BBB">
      <w:pPr>
        <w:pStyle w:val="BodyText"/>
        <w:rPr>
          <w:i/>
          <w:iCs/>
        </w:rPr>
      </w:pPr>
      <w:r w:rsidRPr="00D06026">
        <w:rPr>
          <w:b/>
          <w:bCs/>
          <w:i/>
          <w:iCs/>
        </w:rPr>
        <w:t>Posúdenie zníženia hodnoty majetku</w:t>
      </w:r>
    </w:p>
    <w:p w:rsidR="003D7EB8" w:rsidRPr="009B57D6" w:rsidRDefault="003D7EB8" w:rsidP="00A31BBB">
      <w:pPr>
        <w:pStyle w:val="BodyText"/>
        <w:rPr>
          <w:i/>
          <w:iCs/>
        </w:rPr>
      </w:pPr>
    </w:p>
    <w:p w:rsidR="003D7EB8" w:rsidRPr="00D06026" w:rsidRDefault="003D7EB8" w:rsidP="00A31BBB">
      <w:pPr>
        <w:pStyle w:val="BodyText"/>
        <w:rPr>
          <w:i/>
          <w:iCs/>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D7EB8" w:rsidRPr="009E0040" w:rsidRDefault="003D7EB8" w:rsidP="00953A9B">
      <w:pPr>
        <w:pStyle w:val="AccountingPolicy"/>
        <w:jc w:val="both"/>
        <w:rPr>
          <w:rFonts w:ascii="Arial" w:hAnsi="Arial" w:cs="Arial"/>
          <w:lang w:val="sk-SK"/>
        </w:rPr>
      </w:pPr>
    </w:p>
    <w:p w:rsidR="003D7EB8" w:rsidRPr="00D06026" w:rsidRDefault="003D7EB8" w:rsidP="00D06026">
      <w:pPr>
        <w:pStyle w:val="BodyText"/>
      </w:pPr>
      <w:r w:rsidRPr="00D06026">
        <w:t xml:space="preserve">Faktory, ktoré sú považované za dôležité pri  posudzovaní zníženia hodnoty majetku sú: </w:t>
      </w:r>
    </w:p>
    <w:p w:rsidR="003D7EB8" w:rsidRPr="00D06026" w:rsidRDefault="003D7EB8" w:rsidP="009B0AD7">
      <w:pPr>
        <w:pStyle w:val="BodyText"/>
        <w:numPr>
          <w:ilvl w:val="0"/>
          <w:numId w:val="14"/>
        </w:numPr>
        <w:tabs>
          <w:tab w:val="clear" w:pos="340"/>
          <w:tab w:val="num" w:pos="766"/>
        </w:tabs>
        <w:ind w:left="766"/>
      </w:pPr>
      <w:r w:rsidRPr="00D06026">
        <w:t>technologický pokrok,</w:t>
      </w:r>
    </w:p>
    <w:p w:rsidR="003D7EB8" w:rsidRPr="00D06026" w:rsidRDefault="003D7EB8" w:rsidP="009B0AD7">
      <w:pPr>
        <w:pStyle w:val="Body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rsidR="003D7EB8" w:rsidRPr="00D06026" w:rsidRDefault="003D7EB8" w:rsidP="009B0AD7">
      <w:pPr>
        <w:pStyle w:val="BodyText"/>
        <w:numPr>
          <w:ilvl w:val="0"/>
          <w:numId w:val="14"/>
        </w:numPr>
        <w:tabs>
          <w:tab w:val="clear" w:pos="340"/>
          <w:tab w:val="num" w:pos="766"/>
        </w:tabs>
        <w:ind w:left="766"/>
      </w:pPr>
      <w:r w:rsidRPr="00D06026">
        <w:t>významné zmeny v spôsobe použitia majetku Spoločnosti alebo celkovej zmeny stratégie Spoločnosti,</w:t>
      </w:r>
    </w:p>
    <w:p w:rsidR="003D7EB8" w:rsidRDefault="003D7EB8" w:rsidP="009B0AD7">
      <w:pPr>
        <w:pStyle w:val="BodyText"/>
        <w:numPr>
          <w:ilvl w:val="0"/>
          <w:numId w:val="14"/>
        </w:numPr>
        <w:tabs>
          <w:tab w:val="clear" w:pos="340"/>
          <w:tab w:val="num" w:pos="766"/>
        </w:tabs>
        <w:ind w:left="766"/>
      </w:pPr>
      <w:r w:rsidRPr="00D06026">
        <w:t>zastaralosť produktov.</w:t>
      </w:r>
    </w:p>
    <w:p w:rsidR="003D7EB8" w:rsidRPr="00D06026" w:rsidRDefault="003D7EB8" w:rsidP="00D06026">
      <w:pPr>
        <w:pStyle w:val="BodyText"/>
      </w:pPr>
    </w:p>
    <w:p w:rsidR="003D7EB8" w:rsidRPr="009B57D6" w:rsidRDefault="003D7EB8" w:rsidP="00D06026">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3D7EB8" w:rsidRDefault="003D7EB8">
      <w:pPr>
        <w:pStyle w:val="BodyText"/>
      </w:pPr>
    </w:p>
    <w:p w:rsidR="003D7EB8" w:rsidRPr="00992FAC" w:rsidRDefault="003D7EB8" w:rsidP="001210B4">
      <w:pPr>
        <w:pStyle w:val="Pismenka"/>
        <w:numPr>
          <w:ilvl w:val="0"/>
          <w:numId w:val="12"/>
        </w:numPr>
      </w:pPr>
      <w:r w:rsidRPr="00992FAC">
        <w:t>Dlhodobý finančný majetok</w:t>
      </w:r>
    </w:p>
    <w:p w:rsidR="003D7EB8" w:rsidRDefault="003D7EB8" w:rsidP="00A31BBB">
      <w:pPr>
        <w:pStyle w:val="Pismenka"/>
        <w:numPr>
          <w:ilvl w:val="0"/>
          <w:numId w:val="0"/>
        </w:numPr>
        <w:ind w:left="426"/>
        <w:rPr>
          <w:b w:val="0"/>
          <w:bCs w:val="0"/>
        </w:rPr>
      </w:pPr>
      <w:r w:rsidRPr="00D06026">
        <w:rPr>
          <w:b w:val="0"/>
          <w:bCs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3D7EB8" w:rsidRDefault="003D7EB8" w:rsidP="00A31BBB">
      <w:pPr>
        <w:pStyle w:val="Pismenka"/>
        <w:numPr>
          <w:ilvl w:val="0"/>
          <w:numId w:val="0"/>
        </w:numPr>
        <w:ind w:left="426"/>
        <w:rPr>
          <w:b w:val="0"/>
          <w:bCs w:val="0"/>
        </w:rPr>
      </w:pPr>
    </w:p>
    <w:p w:rsidR="003D7EB8" w:rsidRDefault="003D7EB8" w:rsidP="00A31BBB">
      <w:pPr>
        <w:pStyle w:val="Pismenka"/>
        <w:numPr>
          <w:ilvl w:val="0"/>
          <w:numId w:val="0"/>
        </w:numPr>
        <w:ind w:left="426"/>
        <w:rPr>
          <w:b w:val="0"/>
          <w:bCs w:val="0"/>
        </w:rPr>
      </w:pPr>
      <w:r>
        <w:rPr>
          <w:b w:val="0"/>
          <w:bCs w:val="0"/>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3D7EB8" w:rsidRDefault="003D7EB8" w:rsidP="00A31BBB">
      <w:pPr>
        <w:pStyle w:val="Pismenka"/>
        <w:numPr>
          <w:ilvl w:val="0"/>
          <w:numId w:val="0"/>
        </w:numPr>
        <w:ind w:left="426"/>
        <w:rPr>
          <w:b w:val="0"/>
          <w:bCs w:val="0"/>
        </w:rPr>
      </w:pPr>
    </w:p>
    <w:p w:rsidR="003D7EB8" w:rsidRPr="00D06026" w:rsidRDefault="003D7EB8" w:rsidP="00A31BBB">
      <w:pPr>
        <w:pStyle w:val="Pismenka"/>
        <w:numPr>
          <w:ilvl w:val="0"/>
          <w:numId w:val="0"/>
        </w:numPr>
        <w:ind w:left="426"/>
        <w:rPr>
          <w:b w:val="0"/>
          <w:bCs w:val="0"/>
        </w:rPr>
      </w:pPr>
      <w:r w:rsidRPr="00D06026">
        <w:rPr>
          <w:b w:val="0"/>
          <w:bCs w:val="0"/>
        </w:rPr>
        <w:t>Ku dňu, ku ktorému sa zostavuje účtovn</w:t>
      </w:r>
      <w:r>
        <w:rPr>
          <w:b w:val="0"/>
          <w:bCs w:val="0"/>
        </w:rPr>
        <w:t>á</w:t>
      </w:r>
      <w:r w:rsidRPr="00D06026">
        <w:rPr>
          <w:b w:val="0"/>
          <w:bCs w:val="0"/>
        </w:rPr>
        <w:t xml:space="preserve"> závierka sa dlhodobý finančný majetok oceňuje takto:</w:t>
      </w:r>
    </w:p>
    <w:p w:rsidR="003D7EB8" w:rsidRPr="00D06026" w:rsidRDefault="003D7EB8" w:rsidP="00A31BBB">
      <w:pPr>
        <w:pStyle w:val="Pismenka"/>
        <w:numPr>
          <w:ilvl w:val="0"/>
          <w:numId w:val="0"/>
        </w:numPr>
        <w:ind w:left="426"/>
        <w:rPr>
          <w:b w:val="0"/>
          <w:bCs w:val="0"/>
        </w:rPr>
      </w:pPr>
    </w:p>
    <w:p w:rsidR="003D7EB8" w:rsidRPr="008B78D2" w:rsidRDefault="003D7EB8" w:rsidP="009B0AD7">
      <w:pPr>
        <w:pStyle w:val="Pismenka"/>
        <w:numPr>
          <w:ilvl w:val="0"/>
          <w:numId w:val="10"/>
        </w:numPr>
        <w:tabs>
          <w:tab w:val="clear" w:pos="340"/>
          <w:tab w:val="num" w:pos="766"/>
        </w:tabs>
        <w:ind w:left="766"/>
        <w:rPr>
          <w:b w:val="0"/>
          <w:bCs w:val="0"/>
        </w:rPr>
      </w:pPr>
      <w:r w:rsidRPr="00F3695C">
        <w:rPr>
          <w:b w:val="0"/>
          <w:bCs w:val="0"/>
        </w:rPr>
        <w:t xml:space="preserve">Podielové cenné papiere a podiely v dcérskych, spoločných a pridružených účtovných jednotkách:obstarávacou cenou upravenou o prípadné zníženie ich hodnoty oproti ich oceneniu v účtovníctve. </w:t>
      </w:r>
    </w:p>
    <w:p w:rsidR="003D7EB8" w:rsidRPr="00A746B9" w:rsidRDefault="003D7EB8" w:rsidP="009B0AD7">
      <w:pPr>
        <w:pStyle w:val="Pismenka"/>
        <w:numPr>
          <w:ilvl w:val="0"/>
          <w:numId w:val="10"/>
        </w:numPr>
        <w:tabs>
          <w:tab w:val="clear" w:pos="340"/>
          <w:tab w:val="num" w:pos="766"/>
        </w:tabs>
        <w:ind w:left="766"/>
      </w:pPr>
      <w:r w:rsidRPr="00A746B9">
        <w:rPr>
          <w:b w:val="0"/>
          <w:bCs w:val="0"/>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3D7EB8" w:rsidRPr="00A746B9" w:rsidRDefault="003D7EB8" w:rsidP="009B0AD7">
      <w:pPr>
        <w:pStyle w:val="Pismenka"/>
        <w:numPr>
          <w:ilvl w:val="0"/>
          <w:numId w:val="10"/>
        </w:numPr>
        <w:tabs>
          <w:tab w:val="clear" w:pos="340"/>
          <w:tab w:val="num" w:pos="766"/>
        </w:tabs>
        <w:ind w:left="766"/>
      </w:pPr>
      <w:r w:rsidRPr="00A746B9">
        <w:rPr>
          <w:b w:val="0"/>
          <w:bCs w:val="0"/>
        </w:rPr>
        <w:t xml:space="preserve">Ak sa 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 </w:t>
      </w:r>
    </w:p>
    <w:p w:rsidR="003D7EB8" w:rsidRPr="00A746B9" w:rsidRDefault="003D7EB8">
      <w:pPr>
        <w:pStyle w:val="BodyText"/>
      </w:pPr>
    </w:p>
    <w:p w:rsidR="003D7EB8" w:rsidRPr="00F3695C" w:rsidRDefault="003D7EB8" w:rsidP="001210B4">
      <w:pPr>
        <w:pStyle w:val="Pismenka"/>
        <w:numPr>
          <w:ilvl w:val="0"/>
          <w:numId w:val="12"/>
        </w:numPr>
      </w:pPr>
      <w:r w:rsidRPr="00F3695C">
        <w:t xml:space="preserve">Zásoby </w:t>
      </w:r>
    </w:p>
    <w:p w:rsidR="003D7EB8" w:rsidRPr="00B50225" w:rsidRDefault="003D7EB8" w:rsidP="0071599A">
      <w:pPr>
        <w:pStyle w:val="Body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rsidR="003D7EB8" w:rsidRPr="00B50225" w:rsidRDefault="003D7EB8" w:rsidP="0071599A">
      <w:pPr>
        <w:pStyle w:val="BodyText"/>
      </w:pPr>
    </w:p>
    <w:p w:rsidR="003D7EB8" w:rsidRDefault="003D7EB8" w:rsidP="00032D7F">
      <w:pPr>
        <w:pStyle w:val="odstavec"/>
        <w:rPr>
          <w:b/>
          <w:bCs/>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w:t>
      </w:r>
    </w:p>
    <w:p w:rsidR="003D7EB8" w:rsidRDefault="003D7EB8">
      <w:pPr>
        <w:pStyle w:val="odstavec"/>
      </w:pPr>
    </w:p>
    <w:p w:rsidR="003D7EB8" w:rsidRPr="00C612AB" w:rsidRDefault="003D7EB8">
      <w:pPr>
        <w:pStyle w:val="odstavec"/>
      </w:pPr>
      <w:r w:rsidRPr="00C612AB">
        <w:t>Vlastné náklady zahŕňajú priame náklady (priamy materiál, priame mzdy a ostatné priame náklady)</w:t>
      </w:r>
      <w:r>
        <w:t>.</w:t>
      </w:r>
      <w:r w:rsidRPr="00032D7F">
        <w:t xml:space="preserve"> Súčasťou vlastných nákladov nie sú úroky z</w:t>
      </w:r>
      <w:r>
        <w:t xml:space="preserve"> úverov. </w:t>
      </w:r>
    </w:p>
    <w:p w:rsidR="003D7EB8" w:rsidRDefault="003D7EB8">
      <w:pPr>
        <w:pStyle w:val="odstavec"/>
      </w:pPr>
    </w:p>
    <w:p w:rsidR="003D7EB8" w:rsidRPr="00A746B9" w:rsidRDefault="003D7EB8" w:rsidP="00282F28">
      <w:pPr>
        <w:pStyle w:val="BodyText"/>
      </w:pPr>
      <w:r w:rsidRPr="00A746B9">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3D7EB8" w:rsidRPr="0071599A" w:rsidRDefault="003D7EB8" w:rsidP="0071599A">
      <w:pPr>
        <w:pStyle w:val="BodyText"/>
      </w:pPr>
    </w:p>
    <w:p w:rsidR="003D7EB8" w:rsidRPr="0071599A" w:rsidRDefault="003D7EB8" w:rsidP="0071599A">
      <w:pPr>
        <w:pStyle w:val="Body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rsidR="003D7EB8" w:rsidRPr="0071599A" w:rsidRDefault="003D7EB8" w:rsidP="0071599A">
      <w:pPr>
        <w:pStyle w:val="BodyText"/>
      </w:pPr>
    </w:p>
    <w:p w:rsidR="003D7EB8" w:rsidRDefault="003D7EB8" w:rsidP="0071599A">
      <w:pPr>
        <w:pStyle w:val="BodyText"/>
      </w:pPr>
      <w:r w:rsidRPr="0071599A">
        <w:t>Zníženie hodnoty zásob sa zohľadňuje vytvorením opravnej položky.</w:t>
      </w:r>
    </w:p>
    <w:p w:rsidR="003D7EB8" w:rsidRPr="00B50225" w:rsidRDefault="003D7EB8" w:rsidP="0071599A">
      <w:pPr>
        <w:pStyle w:val="BodyText"/>
      </w:pPr>
    </w:p>
    <w:p w:rsidR="003D7EB8" w:rsidRPr="00B50225" w:rsidRDefault="003D7EB8" w:rsidP="001210B4">
      <w:pPr>
        <w:pStyle w:val="Pismenka"/>
        <w:numPr>
          <w:ilvl w:val="0"/>
          <w:numId w:val="12"/>
        </w:numPr>
      </w:pPr>
      <w:r w:rsidRPr="00B50225">
        <w:t>Zákazková výroba</w:t>
      </w:r>
    </w:p>
    <w:p w:rsidR="003D7EB8" w:rsidRDefault="003D7EB8" w:rsidP="0071599A">
      <w:pPr>
        <w:suppressAutoHyphens/>
        <w:autoSpaceDE w:val="0"/>
        <w:autoSpaceDN w:val="0"/>
        <w:adjustRightInd w:val="0"/>
        <w:ind w:left="425"/>
        <w:jc w:val="both"/>
        <w:rPr>
          <w:sz w:val="18"/>
          <w:szCs w:val="18"/>
        </w:rPr>
      </w:pPr>
      <w:r>
        <w:rPr>
          <w:sz w:val="18"/>
          <w:szCs w:val="18"/>
        </w:rPr>
        <w:t>Spoločnosť nevykonáva činnosť majúcu charakter zákazkovej výroby.</w:t>
      </w:r>
    </w:p>
    <w:p w:rsidR="003D7EB8" w:rsidRPr="00A31BBB" w:rsidRDefault="003D7EB8" w:rsidP="0071599A">
      <w:pPr>
        <w:suppressAutoHyphens/>
        <w:autoSpaceDE w:val="0"/>
        <w:autoSpaceDN w:val="0"/>
        <w:adjustRightInd w:val="0"/>
        <w:ind w:left="425"/>
        <w:jc w:val="both"/>
        <w:rPr>
          <w:sz w:val="18"/>
          <w:szCs w:val="18"/>
        </w:rPr>
      </w:pPr>
    </w:p>
    <w:p w:rsidR="003D7EB8" w:rsidRPr="00B50225" w:rsidRDefault="003D7EB8" w:rsidP="001210B4">
      <w:pPr>
        <w:pStyle w:val="Pismenka"/>
        <w:numPr>
          <w:ilvl w:val="0"/>
          <w:numId w:val="12"/>
        </w:numPr>
      </w:pPr>
      <w:r>
        <w:t>P</w:t>
      </w:r>
      <w:r w:rsidRPr="00B50225">
        <w:t>ohľadávky</w:t>
      </w:r>
    </w:p>
    <w:p w:rsidR="003D7EB8" w:rsidRDefault="003D7EB8" w:rsidP="007224BE">
      <w:pPr>
        <w:pStyle w:val="Body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D7EB8" w:rsidRDefault="003D7EB8" w:rsidP="007224BE">
      <w:pPr>
        <w:pStyle w:val="BodyText"/>
      </w:pPr>
    </w:p>
    <w:p w:rsidR="003D7EB8" w:rsidRPr="00B50225" w:rsidRDefault="003D7EB8" w:rsidP="007224BE">
      <w:pPr>
        <w:pStyle w:val="BodyText"/>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D7EB8" w:rsidRPr="00FE0F76" w:rsidRDefault="003D7EB8" w:rsidP="0028408E">
      <w:pPr>
        <w:pStyle w:val="BodyText"/>
        <w:ind w:left="0"/>
      </w:pPr>
    </w:p>
    <w:p w:rsidR="003D7EB8" w:rsidRPr="00032D7F" w:rsidRDefault="003D7EB8" w:rsidP="001210B4">
      <w:pPr>
        <w:pStyle w:val="Pismenka"/>
        <w:numPr>
          <w:ilvl w:val="0"/>
          <w:numId w:val="12"/>
        </w:numPr>
      </w:pPr>
      <w:r w:rsidRPr="00032D7F">
        <w:t>Krátkodobý finančný majetok</w:t>
      </w:r>
    </w:p>
    <w:p w:rsidR="003D7EB8" w:rsidRPr="009E0040" w:rsidRDefault="003D7EB8" w:rsidP="009E0040">
      <w:pPr>
        <w:pStyle w:val="BodyText"/>
        <w:rPr>
          <w:b/>
          <w:bCs/>
        </w:rPr>
      </w:pPr>
      <w:r w:rsidRPr="00DD367C">
        <w:t xml:space="preserve">Krátkodobý finančný majetok predstavujú krátkodobé cenné papiere majetkového alebo úverového charakteru, </w:t>
      </w:r>
      <w:r w:rsidRPr="00ED45D2">
        <w:t xml:space="preserve"> ktoré sú  v </w:t>
      </w:r>
      <w:r w:rsidRPr="003A4094">
        <w:t>čase obstarania splatné do jedného roka, príp. určené na predaj do jedného roka od ich obstarania</w:t>
      </w:r>
      <w:r w:rsidRPr="003C6505">
        <w:t>,  vlastné akcie a vlastné obchodné podiely</w:t>
      </w:r>
      <w:r w:rsidRPr="009E0040">
        <w:t xml:space="preserve"> a emisné kvóty.</w:t>
      </w:r>
    </w:p>
    <w:p w:rsidR="003D7EB8" w:rsidRPr="00D06026" w:rsidRDefault="003D7EB8" w:rsidP="00A31BBB">
      <w:pPr>
        <w:pStyle w:val="Pismenka"/>
        <w:numPr>
          <w:ilvl w:val="0"/>
          <w:numId w:val="0"/>
        </w:numPr>
        <w:ind w:left="426"/>
      </w:pPr>
    </w:p>
    <w:p w:rsidR="003D7EB8" w:rsidRDefault="003D7EB8" w:rsidP="00D06026">
      <w:pPr>
        <w:pStyle w:val="Pismenka"/>
        <w:numPr>
          <w:ilvl w:val="0"/>
          <w:numId w:val="12"/>
        </w:numPr>
      </w:pPr>
      <w:r w:rsidRPr="00D06026">
        <w:t>Vlastné akcie a vlastné obchodné podiely</w:t>
      </w:r>
    </w:p>
    <w:p w:rsidR="003D7EB8" w:rsidRPr="00D06026" w:rsidRDefault="003D7EB8" w:rsidP="00F500B6">
      <w:pPr>
        <w:pStyle w:val="Pismenka"/>
        <w:numPr>
          <w:ilvl w:val="0"/>
          <w:numId w:val="0"/>
        </w:numPr>
        <w:ind w:left="426"/>
      </w:pPr>
      <w:r>
        <w:rPr>
          <w:b w:val="0"/>
          <w:bCs w:val="0"/>
        </w:rPr>
        <w:t>Vlastné akcie a vlastné obchodné podiely sa oceňujú obstarávacou cenou. Na vlastné akcie a vlastné obchodné podiely sa vo vlastnom imaní vytvára rezervný fond.</w:t>
      </w:r>
    </w:p>
    <w:p w:rsidR="003D7EB8" w:rsidRPr="00B50225" w:rsidRDefault="003D7EB8" w:rsidP="004D3B4A">
      <w:pPr>
        <w:pStyle w:val="BodyText"/>
      </w:pPr>
    </w:p>
    <w:p w:rsidR="003D7EB8" w:rsidRPr="00A746B9" w:rsidRDefault="003D7EB8" w:rsidP="001210B4">
      <w:pPr>
        <w:pStyle w:val="Pismenka"/>
        <w:numPr>
          <w:ilvl w:val="0"/>
          <w:numId w:val="12"/>
        </w:numPr>
      </w:pPr>
      <w:r w:rsidRPr="00A746B9">
        <w:t>Finančné účty</w:t>
      </w:r>
    </w:p>
    <w:p w:rsidR="003D7EB8" w:rsidRPr="00A746B9" w:rsidRDefault="003D7EB8" w:rsidP="00F500B6">
      <w:pPr>
        <w:pStyle w:val="Pismenka"/>
        <w:numPr>
          <w:ilvl w:val="0"/>
          <w:numId w:val="0"/>
        </w:numPr>
        <w:ind w:left="426"/>
        <w:rPr>
          <w:b w:val="0"/>
          <w:bCs w:val="0"/>
        </w:rPr>
      </w:pPr>
      <w:r w:rsidRPr="00A746B9">
        <w:rPr>
          <w:b w:val="0"/>
          <w:bCs w:val="0"/>
        </w:rPr>
        <w:t xml:space="preserve">Finančné účty tvorí peňažná hotovosť, ceniny, zostatky na bankových účtoch a oceňujú sa menovitou hodnotou. Zníženie ich hodnoty sa vyjadruje opravnou položkou. </w:t>
      </w:r>
    </w:p>
    <w:p w:rsidR="003D7EB8" w:rsidRPr="00A746B9" w:rsidRDefault="003D7EB8" w:rsidP="00032D7F">
      <w:pPr>
        <w:pStyle w:val="odstavec"/>
      </w:pPr>
    </w:p>
    <w:p w:rsidR="003D7EB8" w:rsidRPr="0028408E" w:rsidRDefault="003D7EB8" w:rsidP="00A46A96">
      <w:pPr>
        <w:pStyle w:val="Pismenka"/>
        <w:numPr>
          <w:ilvl w:val="0"/>
          <w:numId w:val="12"/>
        </w:numPr>
      </w:pPr>
      <w:r w:rsidRPr="0028408E">
        <w:t>Emisné kvóty</w:t>
      </w:r>
    </w:p>
    <w:p w:rsidR="003D7EB8" w:rsidRPr="00A31BBB" w:rsidRDefault="003D7EB8" w:rsidP="00F500B6">
      <w:pPr>
        <w:pStyle w:val="Pismenka"/>
        <w:numPr>
          <w:ilvl w:val="0"/>
          <w:numId w:val="0"/>
        </w:numPr>
        <w:ind w:left="426"/>
        <w:rPr>
          <w:b w:val="0"/>
          <w:bCs w:val="0"/>
        </w:rPr>
      </w:pPr>
      <w:r w:rsidRPr="00A31BBB">
        <w:rPr>
          <w:b w:val="0"/>
          <w:bCs w:val="0"/>
        </w:rPr>
        <w:t>Bezodplatne pridelené emisné kvóty sú vykázané ako krátkodobý finančný majetok súvzťažne s účtom</w:t>
      </w:r>
      <w:r>
        <w:rPr>
          <w:b w:val="0"/>
          <w:bCs w:val="0"/>
        </w:rPr>
        <w:t xml:space="preserve"> výnosov budúcich období a </w:t>
      </w:r>
      <w:r w:rsidRPr="00A31BBB">
        <w:rPr>
          <w:b w:val="0"/>
          <w:bCs w:val="0"/>
        </w:rPr>
        <w:t xml:space="preserve">oceňujú </w:t>
      </w:r>
      <w:r>
        <w:rPr>
          <w:b w:val="0"/>
          <w:bCs w:val="0"/>
        </w:rPr>
        <w:t xml:space="preserve">sa </w:t>
      </w:r>
      <w:r w:rsidRPr="00A31BBB">
        <w:rPr>
          <w:b w:val="0"/>
          <w:bCs w:val="0"/>
        </w:rPr>
        <w:t xml:space="preserve">reprodukčnou obstarávacou cenou ku dňu ich pripísania na účet Národného registra emisných kvót. Ako referenčnú burzu na stanovenie reprodukčnej obstarávacej ceny Spoločnosť </w:t>
      </w:r>
      <w:r w:rsidRPr="00D04AC8">
        <w:rPr>
          <w:b w:val="0"/>
          <w:bCs w:val="0"/>
        </w:rPr>
        <w:t>používa Európsku energetickú burzu</w:t>
      </w:r>
      <w:r w:rsidRPr="0028408E">
        <w:rPr>
          <w:b w:val="0"/>
          <w:bCs w:val="0"/>
        </w:rPr>
        <w:t>.</w:t>
      </w:r>
    </w:p>
    <w:p w:rsidR="003D7EB8" w:rsidRPr="00B50225" w:rsidRDefault="003D7EB8" w:rsidP="00A46A96">
      <w:pPr>
        <w:pStyle w:val="BodyText"/>
      </w:pPr>
    </w:p>
    <w:p w:rsidR="003D7EB8" w:rsidRPr="00B50225" w:rsidRDefault="003D7EB8" w:rsidP="00A46A96">
      <w:pPr>
        <w:pStyle w:val="BodyText"/>
      </w:pPr>
      <w:r w:rsidRPr="00B50225">
        <w:t>Zúčtovanie výnosov budúcich období sa uskutočňuje v časovej a vecnej súvislosti s použitím bezodplatne pripísaných emisných kvót z dôvodu ich predaja alebo tvorby rezervy alebo splnenia povinnosti odovzdania emisných kvót.</w:t>
      </w:r>
    </w:p>
    <w:p w:rsidR="003D7EB8" w:rsidRPr="00B50225" w:rsidRDefault="003D7EB8" w:rsidP="00A46A96">
      <w:pPr>
        <w:pStyle w:val="BodyText"/>
      </w:pPr>
    </w:p>
    <w:p w:rsidR="003D7EB8" w:rsidRDefault="003D7EB8" w:rsidP="00A46A96">
      <w:pPr>
        <w:pStyle w:val="BodyText"/>
      </w:pPr>
      <w:r w:rsidRPr="00B50225">
        <w:t xml:space="preserve">Nakúpené emisné kvóty sa oceňujú obstarávacou cenou. </w:t>
      </w:r>
    </w:p>
    <w:p w:rsidR="003D7EB8" w:rsidRDefault="003D7EB8" w:rsidP="00A46A96">
      <w:pPr>
        <w:pStyle w:val="BodyText"/>
      </w:pPr>
    </w:p>
    <w:p w:rsidR="003D7EB8" w:rsidRDefault="003D7EB8" w:rsidP="00A46A96">
      <w:pPr>
        <w:pStyle w:val="BodyText"/>
      </w:pPr>
      <w:r>
        <w:t xml:space="preserve">Ku dňu, ku ktorému sa zostavuje účtovná závierka sa vytvára rezerva na emisie vypustené do ovzdušia vo výške násobku známeho množstva vypustených emisií do ovzdušia a hodnoty emisných kvót </w:t>
      </w:r>
      <w:r w:rsidRPr="00D04AC8">
        <w:t>stanovenej Európskou energetickou burzou</w:t>
      </w:r>
      <w:r>
        <w: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3D7EB8" w:rsidRDefault="003D7EB8" w:rsidP="00E663FC">
      <w:pPr>
        <w:pStyle w:val="BodyText"/>
      </w:pPr>
    </w:p>
    <w:p w:rsidR="003D7EB8" w:rsidRPr="00B50225" w:rsidRDefault="003D7EB8" w:rsidP="001210B4">
      <w:pPr>
        <w:pStyle w:val="Pismenka"/>
        <w:numPr>
          <w:ilvl w:val="0"/>
          <w:numId w:val="12"/>
        </w:numPr>
      </w:pPr>
      <w:r w:rsidRPr="00B50225">
        <w:t>Náklady budúcich období a príjmy budúcich období</w:t>
      </w:r>
    </w:p>
    <w:p w:rsidR="003D7EB8" w:rsidRDefault="003D7EB8" w:rsidP="004D3B4A">
      <w:pPr>
        <w:pStyle w:val="BodyText"/>
      </w:pPr>
      <w:r w:rsidRPr="00B50225">
        <w:t>Náklady budúcich období a príjmy budúcich období sa vykazujú vo výške, ktorá je potrebná na dodržanie zásady vecnej a časovej súvislosti s účtovným obdobím.</w:t>
      </w:r>
    </w:p>
    <w:p w:rsidR="003D7EB8" w:rsidRDefault="003D7EB8" w:rsidP="004D3B4A">
      <w:pPr>
        <w:pStyle w:val="BodyText"/>
      </w:pPr>
    </w:p>
    <w:p w:rsidR="003D7EB8" w:rsidRPr="00992FAC" w:rsidRDefault="003D7EB8" w:rsidP="001210B4">
      <w:pPr>
        <w:pStyle w:val="Pismenka"/>
        <w:numPr>
          <w:ilvl w:val="0"/>
          <w:numId w:val="12"/>
        </w:numPr>
      </w:pPr>
      <w:r w:rsidRPr="00992FAC">
        <w:t>Zníženie hodnoty majetku a opravné položky</w:t>
      </w:r>
    </w:p>
    <w:p w:rsidR="003D7EB8" w:rsidRPr="00D06026" w:rsidRDefault="003D7EB8" w:rsidP="00D07F5A">
      <w:pPr>
        <w:pStyle w:val="Pismenka"/>
        <w:numPr>
          <w:ilvl w:val="0"/>
          <w:numId w:val="0"/>
        </w:numPr>
        <w:ind w:left="426"/>
        <w:rPr>
          <w:b w:val="0"/>
          <w:bCs w:val="0"/>
        </w:rPr>
      </w:pPr>
      <w:r w:rsidRPr="00D06026">
        <w:rPr>
          <w:b w:val="0"/>
          <w:bCs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účtovníctve.Opravné položky sa zrušia alebo zmení </w:t>
      </w:r>
      <w:r>
        <w:rPr>
          <w:b w:val="0"/>
          <w:bCs w:val="0"/>
        </w:rPr>
        <w:t xml:space="preserve">sa </w:t>
      </w:r>
      <w:r w:rsidRPr="00D06026">
        <w:rPr>
          <w:b w:val="0"/>
          <w:bCs w:val="0"/>
        </w:rPr>
        <w:t>ich výška, ak nastane zmena predpokladu zníženia hodnoty.</w:t>
      </w:r>
    </w:p>
    <w:p w:rsidR="003D7EB8" w:rsidRPr="00D06026" w:rsidRDefault="003D7EB8" w:rsidP="00D07F5A">
      <w:pPr>
        <w:pStyle w:val="Pismenka"/>
        <w:numPr>
          <w:ilvl w:val="0"/>
          <w:numId w:val="0"/>
        </w:numPr>
        <w:ind w:left="426"/>
        <w:rPr>
          <w:i/>
          <w:iCs/>
        </w:rPr>
      </w:pPr>
      <w:r w:rsidRPr="00D06026">
        <w:rPr>
          <w:i/>
          <w:iCs/>
        </w:rPr>
        <w:t>Zníženie hodnoty dlhodobého majetku a zásob</w:t>
      </w:r>
    </w:p>
    <w:p w:rsidR="003D7EB8" w:rsidRPr="00D06026" w:rsidRDefault="003D7EB8" w:rsidP="00D07F5A">
      <w:pPr>
        <w:pStyle w:val="Pismenka"/>
        <w:numPr>
          <w:ilvl w:val="0"/>
          <w:numId w:val="0"/>
        </w:numPr>
        <w:ind w:left="426"/>
        <w:rPr>
          <w:b w:val="0"/>
          <w:bCs w:val="0"/>
        </w:rPr>
      </w:pPr>
      <w:r w:rsidRPr="00D06026">
        <w:rPr>
          <w:b w:val="0"/>
          <w:bCs w:val="0"/>
        </w:rPr>
        <w:t xml:space="preserve">Ku každému dňu, ku ktorému sa zostavuje účtovná závierka, je účtovná hodnota majetku Spoločnosti, iného ako odloženej daňovej pohľadávky  posudzovaná s cieľom zistiť, či existujú </w:t>
      </w:r>
      <w:r>
        <w:rPr>
          <w:b w:val="0"/>
          <w:bCs w:val="0"/>
        </w:rPr>
        <w:t xml:space="preserve">indikátory, </w:t>
      </w:r>
      <w:r w:rsidRPr="00D06026">
        <w:rPr>
          <w:b w:val="0"/>
          <w:bCs w:val="0"/>
        </w:rPr>
        <w:t xml:space="preserve">že by mohlo dôjsť k zníženiu hodnoty majetku. Ak takéto indikátory existujú, potom sa odhadnú predpokladané budúce ekonomické úžitky z daného majetku. </w:t>
      </w:r>
    </w:p>
    <w:p w:rsidR="003D7EB8" w:rsidRPr="00D06026" w:rsidRDefault="003D7EB8" w:rsidP="00D07F5A">
      <w:pPr>
        <w:pStyle w:val="Pismenka"/>
        <w:numPr>
          <w:ilvl w:val="0"/>
          <w:numId w:val="0"/>
        </w:numPr>
        <w:ind w:left="426"/>
        <w:rPr>
          <w:b w:val="0"/>
          <w:bCs w:val="0"/>
        </w:rPr>
      </w:pPr>
    </w:p>
    <w:p w:rsidR="003D7EB8" w:rsidRPr="00CC23EC" w:rsidRDefault="003D7EB8" w:rsidP="00D07F5A">
      <w:pPr>
        <w:pStyle w:val="Pismenka"/>
        <w:numPr>
          <w:ilvl w:val="0"/>
          <w:numId w:val="0"/>
        </w:numPr>
        <w:ind w:left="426"/>
        <w:rPr>
          <w:i/>
          <w:iCs/>
        </w:rPr>
      </w:pPr>
      <w:r w:rsidRPr="00D06026">
        <w:rPr>
          <w:i/>
          <w:iCs/>
        </w:rPr>
        <w:t>Zníženie hodnoty finančného majetku a pohľadávok</w:t>
      </w:r>
    </w:p>
    <w:p w:rsidR="003D7EB8" w:rsidRPr="00D06026" w:rsidRDefault="003D7EB8" w:rsidP="00D07F5A">
      <w:pPr>
        <w:pStyle w:val="Pismenka"/>
        <w:numPr>
          <w:ilvl w:val="0"/>
          <w:numId w:val="0"/>
        </w:numPr>
        <w:ind w:left="426"/>
        <w:rPr>
          <w:b w:val="0"/>
          <w:bCs w:val="0"/>
        </w:rPr>
      </w:pPr>
      <w:r w:rsidRPr="00D06026">
        <w:rPr>
          <w:b w:val="0"/>
          <w:bCs w:val="0"/>
        </w:rPr>
        <w:t>Ku každému dňu, ku ktorému sa zostavuje účtovná závierka sa finančný majetok, ktorý nie je ocenený reálnou hodnotou posudzuje s cieľom zistiť, či existujú objektívne dôkazy zníženia jeho hodnoty.</w:t>
      </w:r>
    </w:p>
    <w:p w:rsidR="003D7EB8" w:rsidRPr="00D06026" w:rsidRDefault="003D7EB8" w:rsidP="00D07F5A">
      <w:pPr>
        <w:pStyle w:val="Pismenka"/>
        <w:numPr>
          <w:ilvl w:val="0"/>
          <w:numId w:val="0"/>
        </w:numPr>
        <w:ind w:left="426"/>
        <w:rPr>
          <w:b w:val="0"/>
          <w:bCs w:val="0"/>
        </w:rPr>
      </w:pPr>
    </w:p>
    <w:p w:rsidR="003D7EB8" w:rsidRPr="00D06026" w:rsidRDefault="003D7EB8" w:rsidP="00D07F5A">
      <w:pPr>
        <w:pStyle w:val="Pismenka"/>
        <w:numPr>
          <w:ilvl w:val="0"/>
          <w:numId w:val="0"/>
        </w:numPr>
        <w:ind w:left="426"/>
        <w:rPr>
          <w:b w:val="0"/>
          <w:bCs w:val="0"/>
        </w:rPr>
      </w:pPr>
      <w:r w:rsidRPr="00D06026">
        <w:rPr>
          <w:b w:val="0"/>
          <w:bCs w:val="0"/>
        </w:rPr>
        <w:t xml:space="preserve">Medzi objektívne dôkazy o znížení hodnoty finančného majetku </w:t>
      </w:r>
      <w:r>
        <w:rPr>
          <w:b w:val="0"/>
          <w:bCs w:val="0"/>
        </w:rPr>
        <w:t xml:space="preserve">patrí </w:t>
      </w:r>
      <w:r w:rsidRPr="00D06026">
        <w:rPr>
          <w:b w:val="0"/>
          <w:bCs w:val="0"/>
        </w:rPr>
        <w:t xml:space="preserve">nesplácanie dlhu alebo </w:t>
      </w:r>
      <w:r>
        <w:rPr>
          <w:b w:val="0"/>
          <w:bCs w:val="0"/>
        </w:rPr>
        <w:t>protiprávnekonanie</w:t>
      </w:r>
      <w:r w:rsidRPr="00D06026">
        <w:rPr>
          <w:b w:val="0"/>
          <w:bCs w:val="0"/>
        </w:rPr>
        <w:t xml:space="preserve"> dlžníka, reštrukturalizáci</w:t>
      </w:r>
      <w:r>
        <w:rPr>
          <w:b w:val="0"/>
          <w:bCs w:val="0"/>
        </w:rPr>
        <w:t>a</w:t>
      </w:r>
      <w:r w:rsidRPr="00D06026">
        <w:rPr>
          <w:b w:val="0"/>
          <w:bCs w:val="0"/>
        </w:rPr>
        <w:t xml:space="preserve"> pohľadávok Spoločnosti za podmienok, o ktorých by Spoločnosť za normálnej situácieneuvažovala,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3D7EB8" w:rsidRPr="00D06026" w:rsidRDefault="003D7EB8" w:rsidP="00D07F5A">
      <w:pPr>
        <w:pStyle w:val="Pismenka"/>
        <w:numPr>
          <w:ilvl w:val="0"/>
          <w:numId w:val="0"/>
        </w:numPr>
        <w:ind w:left="426"/>
        <w:rPr>
          <w:b w:val="0"/>
          <w:bCs w:val="0"/>
          <w:i/>
          <w:iCs/>
        </w:rPr>
      </w:pPr>
    </w:p>
    <w:p w:rsidR="003D7EB8" w:rsidRPr="00D06026" w:rsidRDefault="003D7EB8" w:rsidP="00D07F5A">
      <w:pPr>
        <w:pStyle w:val="Pismenka"/>
        <w:numPr>
          <w:ilvl w:val="0"/>
          <w:numId w:val="0"/>
        </w:numPr>
        <w:ind w:left="426"/>
        <w:rPr>
          <w:b w:val="0"/>
          <w:bCs w:val="0"/>
        </w:rPr>
      </w:pPr>
      <w:r w:rsidRPr="00D06026">
        <w:rPr>
          <w:b w:val="0"/>
          <w:bCs w:val="0"/>
        </w:rPr>
        <w:t>Predpokladané budúce ekonomické úžitky z investícií Spoločnosti v podielových cenných papieroch a v podieloch a</w:t>
      </w:r>
      <w:r>
        <w:rPr>
          <w:b w:val="0"/>
          <w:bCs w:val="0"/>
        </w:rPr>
        <w:t> z </w:t>
      </w:r>
      <w:r w:rsidRPr="00D06026">
        <w:rPr>
          <w:b w:val="0"/>
          <w:bCs w:val="0"/>
        </w:rPr>
        <w:t>pohľadávok sa vypočíta ako súčasná hodnota odhadovaných diskontovaných budúcich peňažných tokov</w:t>
      </w:r>
      <w:r>
        <w:rPr>
          <w:b w:val="0"/>
          <w:bCs w:val="0"/>
        </w:rPr>
        <w:t>.</w:t>
      </w:r>
      <w:r w:rsidRPr="00D06026">
        <w:rPr>
          <w:b w:val="0"/>
          <w:bCs w:val="0"/>
        </w:rPr>
        <w:t xml:space="preserve"> Pri určení návratnej hodnoty úverov a pohľadávok sa tiež berie do úvahy schopnosť a výkonnosť dlžníka a hodnota kolaterálov a záruk od tretích strán.</w:t>
      </w:r>
    </w:p>
    <w:p w:rsidR="003D7EB8" w:rsidRPr="00D06026" w:rsidRDefault="003D7EB8" w:rsidP="00D07F5A">
      <w:pPr>
        <w:pStyle w:val="Pismenka"/>
        <w:numPr>
          <w:ilvl w:val="0"/>
          <w:numId w:val="0"/>
        </w:numPr>
        <w:ind w:left="426"/>
        <w:rPr>
          <w:b w:val="0"/>
          <w:bCs w:val="0"/>
        </w:rPr>
      </w:pPr>
    </w:p>
    <w:p w:rsidR="003D7EB8" w:rsidRDefault="003D7EB8" w:rsidP="00D07F5A">
      <w:pPr>
        <w:pStyle w:val="Pismenka"/>
        <w:numPr>
          <w:ilvl w:val="0"/>
          <w:numId w:val="0"/>
        </w:numPr>
        <w:ind w:left="426"/>
        <w:rPr>
          <w:b w:val="0"/>
          <w:bCs w:val="0"/>
        </w:rPr>
      </w:pPr>
      <w:r w:rsidRPr="00D06026">
        <w:rPr>
          <w:b w:val="0"/>
          <w:bCs w:val="0"/>
        </w:rPr>
        <w:t>Opravná položka sa zruší, ak následné zvýšenie predpokladaných budúcich ekonomických úžitkov možno objektívne spájať s udalosťou, ktorá nastala po vykázaní opravnej položky.</w:t>
      </w:r>
    </w:p>
    <w:p w:rsidR="003D7EB8" w:rsidRPr="00A31BBB" w:rsidRDefault="003D7EB8" w:rsidP="00D07F5A">
      <w:pPr>
        <w:pStyle w:val="Pismenka"/>
        <w:numPr>
          <w:ilvl w:val="0"/>
          <w:numId w:val="0"/>
        </w:numPr>
        <w:ind w:left="426"/>
        <w:rPr>
          <w:b w:val="0"/>
          <w:bCs w:val="0"/>
        </w:rPr>
      </w:pPr>
    </w:p>
    <w:p w:rsidR="003D7EB8" w:rsidRPr="00B50225" w:rsidRDefault="003D7EB8" w:rsidP="001210B4">
      <w:pPr>
        <w:pStyle w:val="Pismenka"/>
        <w:numPr>
          <w:ilvl w:val="0"/>
          <w:numId w:val="12"/>
        </w:numPr>
      </w:pPr>
      <w:r w:rsidRPr="00B50225">
        <w:t>Záväzky</w:t>
      </w:r>
    </w:p>
    <w:p w:rsidR="003D7EB8" w:rsidRPr="00B50225" w:rsidRDefault="003D7EB8" w:rsidP="004E3A41">
      <w:pPr>
        <w:pStyle w:val="Body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D7EB8" w:rsidRPr="00B50225" w:rsidRDefault="003D7EB8" w:rsidP="004D3B4A">
      <w:pPr>
        <w:pStyle w:val="BodyText"/>
      </w:pPr>
    </w:p>
    <w:p w:rsidR="003D7EB8" w:rsidRPr="0028408E" w:rsidRDefault="003D7EB8" w:rsidP="001210B4">
      <w:pPr>
        <w:pStyle w:val="Pismenka"/>
        <w:numPr>
          <w:ilvl w:val="0"/>
          <w:numId w:val="12"/>
        </w:numPr>
      </w:pPr>
      <w:r w:rsidRPr="00032D7F">
        <w:t>Rezervy</w:t>
      </w:r>
    </w:p>
    <w:p w:rsidR="003D7EB8" w:rsidRPr="00736771" w:rsidRDefault="003D7EB8" w:rsidP="00F53D2F">
      <w:pPr>
        <w:pStyle w:val="BodyText"/>
        <w:rPr>
          <w:b/>
          <w:bCs/>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3D7EB8" w:rsidRPr="00736771" w:rsidRDefault="003D7EB8" w:rsidP="00F53D2F">
      <w:pPr>
        <w:pStyle w:val="BodyText"/>
        <w:rPr>
          <w:b/>
          <w:bCs/>
        </w:rPr>
      </w:pPr>
    </w:p>
    <w:p w:rsidR="003D7EB8" w:rsidRPr="00736771" w:rsidRDefault="003D7EB8" w:rsidP="00F53D2F">
      <w:pPr>
        <w:pStyle w:val="BodyText"/>
        <w:rPr>
          <w:b/>
          <w:bCs/>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3D7EB8" w:rsidRDefault="003D7EB8">
      <w:pPr>
        <w:pStyle w:val="BodyText"/>
        <w:jc w:val="left"/>
        <w:rPr>
          <w:b/>
          <w:bCs/>
        </w:rPr>
      </w:pPr>
    </w:p>
    <w:p w:rsidR="003D7EB8" w:rsidRPr="00B50225" w:rsidRDefault="003D7EB8">
      <w:pPr>
        <w:pStyle w:val="BodyText"/>
        <w:jc w:val="left"/>
        <w:rPr>
          <w:b/>
          <w:bCs/>
        </w:rPr>
      </w:pPr>
      <w:r w:rsidRPr="00B50225">
        <w:rPr>
          <w:b/>
          <w:bCs/>
        </w:rPr>
        <w:t>Nevyfakturované dodávky majetku</w:t>
      </w:r>
    </w:p>
    <w:p w:rsidR="003D7EB8" w:rsidRDefault="003D7EB8">
      <w:pPr>
        <w:pStyle w:val="BodyText"/>
      </w:pPr>
      <w:r w:rsidRPr="00B50225">
        <w:t>Rezervy na nevyfakturované dodávky majetku sa nevykazujú s vp</w:t>
      </w:r>
      <w:r>
        <w:t>lyvom na výsledok hospodárenia a oceňujú sa v odhadovanej výške záväzku.</w:t>
      </w:r>
    </w:p>
    <w:p w:rsidR="003D7EB8" w:rsidRPr="00B50225" w:rsidRDefault="003D7EB8" w:rsidP="00EB27C5">
      <w:pPr>
        <w:pStyle w:val="BodyText"/>
      </w:pPr>
    </w:p>
    <w:p w:rsidR="003D7EB8" w:rsidRPr="00032D7F" w:rsidRDefault="003D7EB8" w:rsidP="00960872">
      <w:pPr>
        <w:pStyle w:val="Pismenka"/>
        <w:numPr>
          <w:ilvl w:val="0"/>
          <w:numId w:val="12"/>
        </w:numPr>
      </w:pPr>
      <w:r w:rsidRPr="00032D7F">
        <w:t>Zamestnanecké požitky</w:t>
      </w:r>
    </w:p>
    <w:p w:rsidR="003D7EB8" w:rsidRDefault="003D7EB8">
      <w:pPr>
        <w:pStyle w:val="Pismenka"/>
        <w:numPr>
          <w:ilvl w:val="0"/>
          <w:numId w:val="0"/>
        </w:numPr>
        <w:ind w:left="425"/>
        <w:rPr>
          <w:b w:val="0"/>
          <w:bCs w:val="0"/>
        </w:rPr>
      </w:pPr>
      <w:r w:rsidRPr="00A31BBB">
        <w:rPr>
          <w:b w:val="0"/>
          <w:bCs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rsidR="003D7EB8" w:rsidRPr="00A31BBB" w:rsidRDefault="003D7EB8">
      <w:pPr>
        <w:pStyle w:val="Pismenka"/>
        <w:numPr>
          <w:ilvl w:val="0"/>
          <w:numId w:val="0"/>
        </w:numPr>
        <w:ind w:left="425"/>
        <w:rPr>
          <w:b w:val="0"/>
          <w:bCs w:val="0"/>
        </w:rPr>
      </w:pPr>
    </w:p>
    <w:p w:rsidR="003D7EB8" w:rsidRPr="00891481" w:rsidRDefault="003D7EB8" w:rsidP="001210B4">
      <w:pPr>
        <w:pStyle w:val="Pismenka"/>
        <w:numPr>
          <w:ilvl w:val="0"/>
          <w:numId w:val="12"/>
        </w:numPr>
      </w:pPr>
      <w:r w:rsidRPr="00FD3474">
        <w:t>Odložené dane</w:t>
      </w:r>
    </w:p>
    <w:p w:rsidR="003D7EB8" w:rsidRPr="00B50225" w:rsidRDefault="003D7EB8" w:rsidP="004D3B4A">
      <w:pPr>
        <w:pStyle w:val="BodyText"/>
      </w:pPr>
      <w:r w:rsidRPr="008C0838">
        <w:t xml:space="preserve">Odložené dane (odložená daňová pohľadávka a odložený daňový záväzok) sa vzťahujú na: </w:t>
      </w:r>
    </w:p>
    <w:p w:rsidR="003D7EB8" w:rsidRPr="00B50225" w:rsidRDefault="003D7EB8" w:rsidP="001210B4">
      <w:pPr>
        <w:pStyle w:val="BodyText"/>
        <w:numPr>
          <w:ilvl w:val="0"/>
          <w:numId w:val="5"/>
        </w:numPr>
      </w:pPr>
      <w:r w:rsidRPr="00B50225">
        <w:t>dočasné rozdiely medzi účtovnou hodnotou majetku a účtovnou hodnotou záväzkov vykázanou v súvahe a ich daňovou základňou,</w:t>
      </w:r>
    </w:p>
    <w:p w:rsidR="003D7EB8" w:rsidRPr="00B50225" w:rsidRDefault="003D7EB8" w:rsidP="001210B4">
      <w:pPr>
        <w:pStyle w:val="BodyText"/>
        <w:numPr>
          <w:ilvl w:val="0"/>
          <w:numId w:val="5"/>
        </w:numPr>
      </w:pPr>
      <w:r w:rsidRPr="00B50225">
        <w:t>možnosť umorovať daňovú stratu v budúcnosti, ktorou sa rozumie možnosť odpočítať daňovú stratu od základu dane v budúcnosti,</w:t>
      </w:r>
    </w:p>
    <w:p w:rsidR="003D7EB8" w:rsidRDefault="003D7EB8" w:rsidP="001210B4">
      <w:pPr>
        <w:pStyle w:val="BodyText"/>
        <w:numPr>
          <w:ilvl w:val="0"/>
          <w:numId w:val="5"/>
        </w:numPr>
      </w:pPr>
      <w:r w:rsidRPr="00B50225">
        <w:t>možnosť previesť nevyužité daňové odpočty a iné daňové nároky do budúcich období.</w:t>
      </w:r>
    </w:p>
    <w:p w:rsidR="003D7EB8" w:rsidRDefault="003D7EB8" w:rsidP="00A31BBB">
      <w:pPr>
        <w:pStyle w:val="BodyText"/>
      </w:pPr>
    </w:p>
    <w:p w:rsidR="003D7EB8" w:rsidRDefault="003D7EB8" w:rsidP="00A31BBB">
      <w:pPr>
        <w:pStyle w:val="BodyText"/>
      </w:pPr>
      <w:r>
        <w:t xml:space="preserve">Odložená daňová pohľadávka ani odložený daňový záväzok sa neúčtuje pri: </w:t>
      </w:r>
    </w:p>
    <w:p w:rsidR="003D7EB8" w:rsidRDefault="003D7EB8" w:rsidP="009B0AD7">
      <w:pPr>
        <w:pStyle w:val="BodyText"/>
        <w:numPr>
          <w:ilvl w:val="0"/>
          <w:numId w:val="8"/>
        </w:numPr>
        <w:tabs>
          <w:tab w:val="clear" w:pos="340"/>
          <w:tab w:val="num" w:pos="766"/>
        </w:tabs>
        <w:ind w:left="766"/>
      </w:pPr>
      <w: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w:t>
      </w:r>
      <w:r w:rsidRPr="00162383">
        <w:t>nejde o účtovný prípad vznikajúci u kupujúceho pri kúpe podniku alebo časti podniku, prijímateľa vkladu podniku alebo časti podniku alebo u nástupníckej účtovnej jednotke pri zlúčení, splynutí alebo rozdelení</w:t>
      </w:r>
      <w:r>
        <w:t>),</w:t>
      </w:r>
    </w:p>
    <w:p w:rsidR="003D7EB8" w:rsidRDefault="003D7EB8" w:rsidP="009B0AD7">
      <w:pPr>
        <w:pStyle w:val="BodyText"/>
        <w:numPr>
          <w:ilvl w:val="0"/>
          <w:numId w:val="8"/>
        </w:numPr>
        <w:tabs>
          <w:tab w:val="clear" w:pos="340"/>
          <w:tab w:val="num" w:pos="766"/>
        </w:tabs>
        <w:ind w:left="766"/>
      </w:pPr>
      <w:r>
        <w:t>dočasných rozdieloch súvisiacich s podielmi v dcérskych, spoločných a pridružených účtovných jednotkách,ak Spoločnosť je schopná ovplyvniť vyrovnanie týchto dočasných rozdielov a je pravdepodobné, že tieto dočasné rozdiely nebudú vyrovnané v blízkej budúcnosti,</w:t>
      </w:r>
    </w:p>
    <w:p w:rsidR="003D7EB8" w:rsidRDefault="003D7EB8" w:rsidP="009B0AD7">
      <w:pPr>
        <w:pStyle w:val="BodyText"/>
        <w:numPr>
          <w:ilvl w:val="0"/>
          <w:numId w:val="8"/>
        </w:numPr>
        <w:tabs>
          <w:tab w:val="clear" w:pos="340"/>
          <w:tab w:val="num" w:pos="766"/>
        </w:tabs>
        <w:ind w:left="766"/>
      </w:pPr>
      <w:r>
        <w:t>dočasných rozdieloch pri prvotnom zaúčtovaní goodwillu alebo záporného goodwillu.</w:t>
      </w:r>
    </w:p>
    <w:p w:rsidR="003D7EB8" w:rsidRDefault="003D7EB8" w:rsidP="00A31BBB">
      <w:pPr>
        <w:pStyle w:val="BodyText"/>
        <w:ind w:left="766"/>
      </w:pPr>
    </w:p>
    <w:p w:rsidR="003D7EB8" w:rsidRDefault="003D7EB8" w:rsidP="004D3B4A">
      <w:pPr>
        <w:pStyle w:val="Body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r w:rsidRPr="00CE19D0">
        <w:t>Pri výpočte odloženej dane sa použije sadzba dane z príjmov, o ktorej sa predpokladá, že bude platiť v čase vyrovnania odloženej dane</w:t>
      </w:r>
      <w:r>
        <w:t>.</w:t>
      </w:r>
    </w:p>
    <w:p w:rsidR="003D7EB8" w:rsidRDefault="003D7EB8" w:rsidP="004D3B4A">
      <w:pPr>
        <w:pStyle w:val="BodyText"/>
      </w:pPr>
    </w:p>
    <w:p w:rsidR="003D7EB8" w:rsidRDefault="003D7EB8" w:rsidP="004D3B4A">
      <w:pPr>
        <w:pStyle w:val="Body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3D7EB8" w:rsidRPr="00B50225" w:rsidRDefault="003D7EB8" w:rsidP="004D3B4A">
      <w:pPr>
        <w:pStyle w:val="BodyText"/>
      </w:pPr>
    </w:p>
    <w:p w:rsidR="003D7EB8" w:rsidRPr="00B50225" w:rsidRDefault="003D7EB8" w:rsidP="001210B4">
      <w:pPr>
        <w:pStyle w:val="Pismenka"/>
        <w:numPr>
          <w:ilvl w:val="0"/>
          <w:numId w:val="12"/>
        </w:numPr>
      </w:pPr>
      <w:r w:rsidRPr="00B50225">
        <w:t>Výdavky budúcich období a výnosy budúcich období</w:t>
      </w:r>
    </w:p>
    <w:p w:rsidR="003D7EB8" w:rsidRPr="00B50225" w:rsidRDefault="003D7EB8" w:rsidP="004D3B4A">
      <w:pPr>
        <w:pStyle w:val="BodyText"/>
      </w:pPr>
      <w:r w:rsidRPr="00B50225">
        <w:t>Výdavky budúcich období a výnosy budúcich období sa vykazujú vo výške, ktorá je potrebná na dodržanie zásady vecnej a časovej súvislosti s účtovným obdobím.</w:t>
      </w:r>
    </w:p>
    <w:p w:rsidR="003D7EB8" w:rsidRPr="00B50225" w:rsidRDefault="003D7EB8" w:rsidP="004D3B4A">
      <w:pPr>
        <w:pStyle w:val="BodyText"/>
      </w:pPr>
    </w:p>
    <w:p w:rsidR="003D7EB8" w:rsidRPr="00891481" w:rsidRDefault="003D7EB8" w:rsidP="001210B4">
      <w:pPr>
        <w:pStyle w:val="Pismenka"/>
        <w:numPr>
          <w:ilvl w:val="0"/>
          <w:numId w:val="12"/>
        </w:numPr>
      </w:pPr>
      <w:r w:rsidRPr="00FD3474">
        <w:t>Dotácie zo štátneho rozpočtu</w:t>
      </w:r>
    </w:p>
    <w:p w:rsidR="003D7EB8" w:rsidRPr="00B50225" w:rsidRDefault="003D7EB8"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3D7EB8" w:rsidRDefault="003D7EB8" w:rsidP="004D3B4A">
      <w:pPr>
        <w:ind w:left="450"/>
        <w:jc w:val="both"/>
        <w:rPr>
          <w:sz w:val="18"/>
          <w:szCs w:val="18"/>
        </w:rPr>
      </w:pPr>
    </w:p>
    <w:p w:rsidR="003D7EB8" w:rsidRDefault="003D7EB8"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3D7EB8" w:rsidRPr="00B50225" w:rsidRDefault="003D7EB8" w:rsidP="004D3B4A">
      <w:pPr>
        <w:ind w:left="450"/>
        <w:jc w:val="both"/>
        <w:rPr>
          <w:sz w:val="18"/>
          <w:szCs w:val="18"/>
        </w:rPr>
      </w:pPr>
    </w:p>
    <w:p w:rsidR="003D7EB8" w:rsidRDefault="003D7EB8" w:rsidP="004D3B4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3D7EB8" w:rsidRPr="00B50225" w:rsidRDefault="003D7EB8" w:rsidP="004D3B4A">
      <w:pPr>
        <w:ind w:left="450"/>
        <w:jc w:val="both"/>
        <w:rPr>
          <w:sz w:val="18"/>
          <w:szCs w:val="18"/>
        </w:rPr>
      </w:pPr>
    </w:p>
    <w:p w:rsidR="003D7EB8" w:rsidRPr="00FF480C" w:rsidRDefault="003D7EB8" w:rsidP="00F53D2F">
      <w:pPr>
        <w:pStyle w:val="Pismenka"/>
        <w:numPr>
          <w:ilvl w:val="0"/>
          <w:numId w:val="12"/>
        </w:numPr>
      </w:pPr>
      <w:r w:rsidRPr="00FF480C">
        <w:t>Prenájom (lízing) (Spoločnosť ako nájomca)</w:t>
      </w:r>
    </w:p>
    <w:p w:rsidR="003D7EB8" w:rsidRDefault="003D7EB8" w:rsidP="004D3B4A">
      <w:pPr>
        <w:pStyle w:val="BodyText"/>
        <w:rPr>
          <w:b/>
          <w:bCs/>
        </w:rPr>
      </w:pPr>
    </w:p>
    <w:p w:rsidR="003D7EB8" w:rsidRPr="00996B29" w:rsidRDefault="003D7EB8" w:rsidP="004D3B4A">
      <w:pPr>
        <w:pStyle w:val="BodyText"/>
      </w:pPr>
      <w:r w:rsidRPr="00996B29">
        <w:rPr>
          <w:b/>
          <w:bCs/>
        </w:rPr>
        <w:t>Finančný prenájom.</w:t>
      </w:r>
      <w:r w:rsidRPr="00996B29">
        <w:t>Finančný prenájom je obstaranie dlhodobého hmotného majetku na základe nájomnej zmluvy s dojednaným právom kúpy prenajatej veci za dohodnuté platby počas dohodnutej doby nájmu.Majetok prenajatý  formou finančného prenájmu vykazuje ako svoj majetok a odpisuje ho jeho nájomca, nie vlastník.</w:t>
      </w:r>
    </w:p>
    <w:p w:rsidR="003D7EB8" w:rsidRPr="00996B29" w:rsidRDefault="003D7EB8" w:rsidP="004D3B4A">
      <w:pPr>
        <w:pStyle w:val="BodyText"/>
      </w:pPr>
    </w:p>
    <w:p w:rsidR="003D7EB8" w:rsidRPr="00996B29" w:rsidRDefault="003D7EB8" w:rsidP="005D27E2">
      <w:pPr>
        <w:pStyle w:val="BodyText"/>
      </w:pPr>
      <w:r w:rsidRPr="00996B29">
        <w:t xml:space="preserve">Súčasťou dohodnutých platieb je aj kúpna cena, za ktorú na konci dohodnutej doby finančného prenájmu prechádza vlastnícke právo k prenajatému majetku z prenajímateľa na nájomcu. </w:t>
      </w:r>
    </w:p>
    <w:p w:rsidR="003D7EB8" w:rsidRPr="00996B29" w:rsidRDefault="003D7EB8" w:rsidP="005D27E2">
      <w:pPr>
        <w:pStyle w:val="BodyText"/>
      </w:pPr>
    </w:p>
    <w:p w:rsidR="003D7EB8" w:rsidRPr="00996B29" w:rsidRDefault="003D7EB8" w:rsidP="005D27E2">
      <w:pPr>
        <w:pStyle w:val="BodyText"/>
      </w:pPr>
      <w:r w:rsidRPr="00996B29">
        <w:t xml:space="preserve">Dohodnutá doba nájmu je najmenej 60 % doby odpisovania podľa daňových predpisov. V prípade nájmu pozemku je doba nájmu najmenej 60% doby odpisovania hmotného majetku zaradeného do daňovej odpisovej skupiny 5 resp. 6 (budovy a stavby, doba odpisovania pre daňové účely 20 resp. 40 rokov). </w:t>
      </w:r>
    </w:p>
    <w:p w:rsidR="003D7EB8" w:rsidRPr="00996B29" w:rsidRDefault="003D7EB8" w:rsidP="004D3B4A">
      <w:pPr>
        <w:pStyle w:val="BodyText"/>
      </w:pPr>
    </w:p>
    <w:p w:rsidR="003D7EB8" w:rsidRPr="00996B29" w:rsidRDefault="003D7EB8" w:rsidP="00781875">
      <w:pPr>
        <w:pStyle w:val="BodyText"/>
      </w:pPr>
      <w:r w:rsidRPr="00996B29">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3D7EB8" w:rsidRPr="00996B29" w:rsidRDefault="003D7EB8" w:rsidP="004D3B4A">
      <w:pPr>
        <w:pStyle w:val="BodyText"/>
      </w:pPr>
    </w:p>
    <w:p w:rsidR="003D7EB8" w:rsidRPr="00996B29" w:rsidRDefault="003D7EB8" w:rsidP="004D3B4A">
      <w:pPr>
        <w:pStyle w:val="BodyText"/>
      </w:pPr>
      <w:r w:rsidRPr="00996B29">
        <w:t>Platba nájomného je alokovaná medzi splátku istiny a finančné náklady, vypočítané metódou efektívnej úrokovej miery. Finančné náklady sa účtujú na ťarchu účtu 562 – Úroky.</w:t>
      </w:r>
    </w:p>
    <w:p w:rsidR="003D7EB8" w:rsidRPr="00996B29" w:rsidRDefault="003D7EB8" w:rsidP="004D3B4A">
      <w:pPr>
        <w:pStyle w:val="BodyText"/>
      </w:pPr>
    </w:p>
    <w:p w:rsidR="003D7EB8" w:rsidRPr="00996B29" w:rsidRDefault="003D7EB8" w:rsidP="00A31BBB">
      <w:pPr>
        <w:pStyle w:val="BodyText"/>
      </w:pPr>
      <w:r w:rsidRPr="00996B29">
        <w:rPr>
          <w:b/>
          <w:bCs/>
        </w:rPr>
        <w:t xml:space="preserve">Operatívny prenájom. </w:t>
      </w:r>
      <w:r w:rsidRPr="00996B29">
        <w:t>Majetok prenajatý na základe operatívneho prenájmu vykazuje ako svoj majetok jeho vlastník, nie nájomca.Prenájom majetku formou operatívneho leasingu sa účtuje do nákladov priebežne počas doby trvania leasingovej zmluvy.</w:t>
      </w:r>
    </w:p>
    <w:p w:rsidR="003D7EB8" w:rsidRDefault="003D7EB8" w:rsidP="00A31BBB">
      <w:pPr>
        <w:pStyle w:val="BodyText"/>
      </w:pPr>
    </w:p>
    <w:p w:rsidR="003D7EB8" w:rsidRPr="00B50225" w:rsidRDefault="003D7EB8" w:rsidP="004D3B4A">
      <w:pPr>
        <w:pStyle w:val="BodyText"/>
      </w:pPr>
    </w:p>
    <w:p w:rsidR="003D7EB8" w:rsidRDefault="003D7EB8" w:rsidP="001210B4">
      <w:pPr>
        <w:pStyle w:val="Pismenka"/>
        <w:numPr>
          <w:ilvl w:val="0"/>
          <w:numId w:val="12"/>
        </w:numPr>
      </w:pPr>
      <w:r w:rsidRPr="00992FAC">
        <w:t>Deriváty</w:t>
      </w:r>
    </w:p>
    <w:p w:rsidR="003D7EB8" w:rsidRPr="0028408E" w:rsidRDefault="003D7EB8" w:rsidP="0028408E">
      <w:pPr>
        <w:pStyle w:val="Pismenka"/>
        <w:numPr>
          <w:ilvl w:val="0"/>
          <w:numId w:val="0"/>
        </w:numPr>
        <w:ind w:left="426"/>
        <w:rPr>
          <w:b w:val="0"/>
          <w:bCs w:val="0"/>
        </w:rPr>
      </w:pPr>
      <w:r w:rsidRPr="0028408E">
        <w:rPr>
          <w:b w:val="0"/>
          <w:bCs w:val="0"/>
        </w:rPr>
        <w:t>Deriváty sa pri nadobudnutí oceňujú obstarávacou cenou a ku dňu, ku ktorému sa zostavuje účtovná závierka, reálnou hodnotou.</w:t>
      </w:r>
    </w:p>
    <w:p w:rsidR="003D7EB8" w:rsidRPr="00D06026" w:rsidRDefault="003D7EB8" w:rsidP="004D3B4A">
      <w:pPr>
        <w:pStyle w:val="BodyText"/>
      </w:pPr>
    </w:p>
    <w:p w:rsidR="003D7EB8" w:rsidRPr="00D06026" w:rsidRDefault="003D7EB8" w:rsidP="004D3B4A">
      <w:pPr>
        <w:pStyle w:val="BodyText"/>
      </w:pPr>
      <w:r w:rsidRPr="00D06026">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3D7EB8" w:rsidRPr="00D06026" w:rsidRDefault="003D7EB8" w:rsidP="00B50225">
      <w:pPr>
        <w:pStyle w:val="BodyText"/>
        <w:ind w:left="0"/>
      </w:pPr>
    </w:p>
    <w:p w:rsidR="003D7EB8" w:rsidRPr="00D06026" w:rsidRDefault="003D7EB8" w:rsidP="004D3B4A">
      <w:pPr>
        <w:pStyle w:val="BodyText"/>
      </w:pPr>
      <w:r w:rsidRPr="00D06026">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3D7EB8" w:rsidRPr="00D06026" w:rsidRDefault="003D7EB8" w:rsidP="004D3B4A">
      <w:pPr>
        <w:pStyle w:val="BodyText"/>
      </w:pPr>
    </w:p>
    <w:p w:rsidR="003D7EB8" w:rsidRPr="000E08F9" w:rsidRDefault="003D7EB8" w:rsidP="00A31BBB">
      <w:pPr>
        <w:pStyle w:val="BodyText"/>
      </w:pPr>
      <w:r w:rsidRPr="00D06026">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3D7EB8" w:rsidRDefault="003D7EB8">
      <w:pPr>
        <w:pStyle w:val="BodyText"/>
      </w:pPr>
    </w:p>
    <w:p w:rsidR="003D7EB8" w:rsidRPr="00D06026" w:rsidRDefault="003D7EB8">
      <w:pPr>
        <w:pStyle w:val="BodyText"/>
      </w:pPr>
      <w:r w:rsidRPr="00D06026">
        <w:t xml:space="preserve">Reálna hodnota menových futurít je stanovená na základe kótovaných cien na burze. </w:t>
      </w:r>
    </w:p>
    <w:p w:rsidR="003D7EB8" w:rsidRPr="00D06026" w:rsidRDefault="003D7EB8">
      <w:pPr>
        <w:pStyle w:val="BodyText"/>
      </w:pPr>
    </w:p>
    <w:p w:rsidR="003D7EB8" w:rsidRPr="00D06026" w:rsidRDefault="003D7EB8" w:rsidP="00A31BBB">
      <w:pPr>
        <w:pStyle w:val="BodyText"/>
      </w:pPr>
      <w:r w:rsidRPr="00D06026">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3D7EB8" w:rsidRPr="00D06026" w:rsidRDefault="003D7EB8" w:rsidP="00A31BBB">
      <w:pPr>
        <w:pStyle w:val="BodyText"/>
      </w:pPr>
    </w:p>
    <w:p w:rsidR="003D7EB8" w:rsidRPr="00A31BBB" w:rsidRDefault="003D7EB8" w:rsidP="00A31BBB">
      <w:pPr>
        <w:pStyle w:val="BodyText"/>
      </w:pPr>
      <w:r w:rsidRPr="00D06026">
        <w:t>Reálne hodnoty odrážajú úrokové riziko nástroja a zahŕňajú úpravy s prihliadnutím na úverové riziká Spoločnosti a protistrany, tam kde je to vhodné.</w:t>
      </w:r>
    </w:p>
    <w:p w:rsidR="003D7EB8" w:rsidRPr="00B50225" w:rsidRDefault="003D7EB8" w:rsidP="004D3B4A">
      <w:pPr>
        <w:pStyle w:val="BodyText"/>
      </w:pPr>
    </w:p>
    <w:p w:rsidR="003D7EB8" w:rsidRPr="00992FAC" w:rsidRDefault="003D7EB8" w:rsidP="001210B4">
      <w:pPr>
        <w:pStyle w:val="Pismenka"/>
        <w:numPr>
          <w:ilvl w:val="0"/>
          <w:numId w:val="12"/>
        </w:numPr>
      </w:pPr>
      <w:r w:rsidRPr="00992FAC">
        <w:t>Majetok a záväzky zabezpečené derivátmi</w:t>
      </w:r>
    </w:p>
    <w:p w:rsidR="003D7EB8" w:rsidRPr="000E08F9" w:rsidRDefault="003D7EB8" w:rsidP="004D3B4A">
      <w:pPr>
        <w:pStyle w:val="BodyText"/>
      </w:pPr>
      <w:r w:rsidRPr="00D06026">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3D7EB8" w:rsidRPr="000E08F9" w:rsidRDefault="003D7EB8" w:rsidP="004D3B4A">
      <w:pPr>
        <w:pStyle w:val="BodyText"/>
      </w:pPr>
    </w:p>
    <w:p w:rsidR="003D7EB8" w:rsidRDefault="003D7EB8" w:rsidP="00A31BBB">
      <w:pPr>
        <w:pStyle w:val="BodyText"/>
      </w:pPr>
      <w:r w:rsidRPr="00D06026">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3D7EB8" w:rsidRDefault="003D7EB8" w:rsidP="00A31BBB">
      <w:pPr>
        <w:pStyle w:val="BodyText"/>
      </w:pPr>
    </w:p>
    <w:p w:rsidR="003D7EB8" w:rsidRPr="00891481" w:rsidRDefault="003D7EB8" w:rsidP="001210B4">
      <w:pPr>
        <w:pStyle w:val="Pismenka"/>
        <w:numPr>
          <w:ilvl w:val="0"/>
          <w:numId w:val="12"/>
        </w:numPr>
      </w:pPr>
      <w:r w:rsidRPr="00FD3474">
        <w:t>Cudzia mena</w:t>
      </w:r>
    </w:p>
    <w:p w:rsidR="003D7EB8" w:rsidRDefault="003D7EB8" w:rsidP="004D3B4A">
      <w:pPr>
        <w:pStyle w:val="BodyText"/>
      </w:pPr>
      <w:r w:rsidRPr="008C0838">
        <w:t>Majetok a záväzky vyjadrené v cudzej mene sa ku dňu uskutočnenia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rsidR="003D7EB8" w:rsidRDefault="003D7EB8" w:rsidP="004D3B4A">
      <w:pPr>
        <w:pStyle w:val="BodyText"/>
      </w:pPr>
    </w:p>
    <w:p w:rsidR="003D7EB8" w:rsidRPr="00FF480C" w:rsidRDefault="003D7EB8" w:rsidP="00AE62D9">
      <w:pPr>
        <w:pStyle w:val="BodyText"/>
      </w:pPr>
      <w:r w:rsidRPr="00FF480C">
        <w:t>Na ocenenie prírastku cudzej meny okrem ocenenia cudzej meny obstarávanej v rámci menového derivátu nakúpenej za euro sa použije kurz, za ktorý bola táto cudzia mena nakúpená.</w:t>
      </w:r>
    </w:p>
    <w:p w:rsidR="003D7EB8" w:rsidRDefault="003D7EB8" w:rsidP="00AE62D9">
      <w:pPr>
        <w:pStyle w:val="BodyText"/>
      </w:pPr>
    </w:p>
    <w:p w:rsidR="003D7EB8" w:rsidRPr="00FF480C" w:rsidRDefault="003D7EB8" w:rsidP="00AE62D9">
      <w:pPr>
        <w:pStyle w:val="BodyText"/>
      </w:pPr>
      <w:r w:rsidRPr="00FF480C">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3D7EB8" w:rsidRPr="00FF480C" w:rsidRDefault="003D7EB8" w:rsidP="000E08F9">
      <w:pPr>
        <w:pStyle w:val="BodyText"/>
      </w:pPr>
    </w:p>
    <w:p w:rsidR="003D7EB8" w:rsidRDefault="003D7EB8" w:rsidP="000E08F9">
      <w:pPr>
        <w:pStyle w:val="BodyText"/>
      </w:pPr>
      <w:r>
        <w:t xml:space="preserve">Na ocenenie cudzej meny obstarávanej v rámci menového derivátu </w:t>
      </w:r>
    </w:p>
    <w:p w:rsidR="003D7EB8" w:rsidRDefault="003D7EB8" w:rsidP="009B0AD7">
      <w:pPr>
        <w:pStyle w:val="BodyText"/>
        <w:numPr>
          <w:ilvl w:val="0"/>
          <w:numId w:val="13"/>
        </w:numPr>
        <w:tabs>
          <w:tab w:val="clear" w:pos="340"/>
          <w:tab w:val="num" w:pos="766"/>
        </w:tabs>
        <w:ind w:left="766"/>
      </w:pPr>
      <w:r>
        <w:t>ak je zmluvnou stranou banka alebo pobočka zahraničnej banky, použije sa ku dňu ocenenia kurz banky alebo pobočky zahraničnej banky, ktorá je zmluvnou stranou tohto menového derivátu alebo sa použije referenčný kurz ku dňu ocenenia,</w:t>
      </w:r>
    </w:p>
    <w:p w:rsidR="003D7EB8" w:rsidRDefault="003D7EB8" w:rsidP="009B0AD7">
      <w:pPr>
        <w:pStyle w:val="BodyText"/>
        <w:numPr>
          <w:ilvl w:val="0"/>
          <w:numId w:val="13"/>
        </w:numPr>
        <w:tabs>
          <w:tab w:val="clear" w:pos="340"/>
          <w:tab w:val="num" w:pos="766"/>
        </w:tabs>
        <w:ind w:left="766"/>
      </w:pPr>
      <w:r>
        <w:t>ak zmluvnou stranou nie je banka alebo pobočka zahraničnej banky, použije sa na ocenenie referenčný kurz ku dňu ocenenia.</w:t>
      </w:r>
    </w:p>
    <w:p w:rsidR="003D7EB8" w:rsidRDefault="003D7EB8" w:rsidP="00D06026">
      <w:pPr>
        <w:pStyle w:val="BodyText"/>
      </w:pPr>
    </w:p>
    <w:p w:rsidR="003D7EB8" w:rsidRPr="00092E6F" w:rsidRDefault="003D7EB8" w:rsidP="00F53D2F">
      <w:pPr>
        <w:pStyle w:val="Pismenka"/>
        <w:numPr>
          <w:ilvl w:val="0"/>
          <w:numId w:val="0"/>
        </w:numPr>
        <w:ind w:left="360"/>
      </w:pPr>
      <w:r w:rsidRPr="00F53D2F">
        <w:rPr>
          <w:b w:val="0"/>
          <w:bCs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D7EB8" w:rsidRPr="000106BA" w:rsidRDefault="003D7EB8" w:rsidP="00F53D2F">
      <w:pPr>
        <w:pStyle w:val="Pismenka"/>
        <w:numPr>
          <w:ilvl w:val="0"/>
          <w:numId w:val="0"/>
        </w:numPr>
        <w:ind w:left="360"/>
      </w:pPr>
    </w:p>
    <w:p w:rsidR="003D7EB8" w:rsidRPr="00092E6F" w:rsidRDefault="003D7EB8" w:rsidP="00F53D2F">
      <w:pPr>
        <w:pStyle w:val="Pismenka"/>
        <w:numPr>
          <w:ilvl w:val="0"/>
          <w:numId w:val="0"/>
        </w:numPr>
        <w:ind w:left="360"/>
      </w:pPr>
      <w:r w:rsidRPr="00F53D2F">
        <w:rPr>
          <w:b w:val="0"/>
          <w:bCs w:val="0"/>
        </w:rPr>
        <w:t>Prijaté a poskytnuté preddavky v cudzej mene na účet zriadený v eurách a z účtu zriadeného v eurách sa prepočítavajú na menu euro kurzom, za ktorý boli tieto hodnoty nakúpené alebo predané.</w:t>
      </w:r>
    </w:p>
    <w:p w:rsidR="003D7EB8" w:rsidRPr="000106BA" w:rsidRDefault="003D7EB8" w:rsidP="00F53D2F">
      <w:pPr>
        <w:pStyle w:val="Pismenka"/>
        <w:numPr>
          <w:ilvl w:val="0"/>
          <w:numId w:val="0"/>
        </w:numPr>
        <w:ind w:left="360"/>
      </w:pPr>
    </w:p>
    <w:p w:rsidR="003D7EB8" w:rsidRPr="00092E6F" w:rsidRDefault="003D7EB8" w:rsidP="00F53D2F">
      <w:pPr>
        <w:pStyle w:val="Pismenka"/>
        <w:numPr>
          <w:ilvl w:val="0"/>
          <w:numId w:val="0"/>
        </w:numPr>
        <w:ind w:left="360"/>
      </w:pPr>
      <w:r w:rsidRPr="00F53D2F">
        <w:rPr>
          <w:b w:val="0"/>
          <w:bCs w:val="0"/>
        </w:rPr>
        <w:t xml:space="preserve">Ku dňu, ku ktorému sa zostavuje účtovná závierka, sa už neprepočítavajú. </w:t>
      </w:r>
    </w:p>
    <w:p w:rsidR="003D7EB8" w:rsidRPr="000106BA" w:rsidRDefault="003D7EB8" w:rsidP="00F53D2F">
      <w:pPr>
        <w:pStyle w:val="Pismenka"/>
        <w:numPr>
          <w:ilvl w:val="0"/>
          <w:numId w:val="0"/>
        </w:numPr>
        <w:ind w:left="360"/>
      </w:pPr>
    </w:p>
    <w:p w:rsidR="003D7EB8" w:rsidRPr="00092E6F" w:rsidRDefault="003D7EB8" w:rsidP="00F53D2F">
      <w:pPr>
        <w:pStyle w:val="Pismenka"/>
        <w:numPr>
          <w:ilvl w:val="0"/>
          <w:numId w:val="0"/>
        </w:numPr>
        <w:ind w:left="360"/>
      </w:pPr>
      <w:r w:rsidRPr="00F53D2F">
        <w:rPr>
          <w:b w:val="0"/>
          <w:bCs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D7EB8" w:rsidRPr="00B50225" w:rsidRDefault="003D7EB8" w:rsidP="004D3B4A">
      <w:pPr>
        <w:pStyle w:val="BodyText"/>
      </w:pPr>
    </w:p>
    <w:p w:rsidR="003D7EB8" w:rsidRDefault="003D7EB8" w:rsidP="009B0AD7">
      <w:pPr>
        <w:pStyle w:val="Pismenka"/>
        <w:numPr>
          <w:ilvl w:val="0"/>
          <w:numId w:val="12"/>
        </w:numPr>
        <w:ind w:hanging="436"/>
      </w:pPr>
      <w:r w:rsidRPr="00A31BBB">
        <w:t>Výnosy</w:t>
      </w:r>
    </w:p>
    <w:p w:rsidR="003D7EB8" w:rsidRDefault="003D7EB8" w:rsidP="00A31BBB">
      <w:pPr>
        <w:pStyle w:val="Pismenka"/>
        <w:numPr>
          <w:ilvl w:val="0"/>
          <w:numId w:val="0"/>
        </w:numPr>
        <w:ind w:left="360"/>
        <w:rPr>
          <w:b w:val="0"/>
          <w:bCs w:val="0"/>
        </w:rPr>
      </w:pPr>
      <w:r w:rsidRPr="00A31BBB">
        <w:rPr>
          <w:b w:val="0"/>
          <w:bCs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D7EB8" w:rsidRDefault="003D7EB8" w:rsidP="00A31BBB">
      <w:pPr>
        <w:pStyle w:val="Pismenka"/>
        <w:numPr>
          <w:ilvl w:val="0"/>
          <w:numId w:val="0"/>
        </w:numPr>
        <w:ind w:left="360"/>
        <w:rPr>
          <w:b w:val="0"/>
          <w:bCs w:val="0"/>
        </w:rPr>
      </w:pPr>
    </w:p>
    <w:p w:rsidR="003D7EB8" w:rsidRPr="00FF480C" w:rsidRDefault="003D7EB8" w:rsidP="00A31BBB">
      <w:pPr>
        <w:pStyle w:val="Pismenka"/>
        <w:numPr>
          <w:ilvl w:val="0"/>
          <w:numId w:val="0"/>
        </w:numPr>
        <w:ind w:left="360"/>
        <w:rPr>
          <w:b w:val="0"/>
          <w:bCs w:val="0"/>
        </w:rPr>
      </w:pPr>
      <w:r w:rsidRPr="00FF480C">
        <w:rPr>
          <w:b w:val="0"/>
          <w:bCs w:val="0"/>
        </w:rPr>
        <w:t xml:space="preserve">Tržby z predaja výrobkov a tovaru sa vykazujú v deň splnenia dodávky podľa Obchodného zákonníka alebo iných podmienok dohodnutých v zmluve. </w:t>
      </w:r>
    </w:p>
    <w:p w:rsidR="003D7EB8" w:rsidRDefault="003D7EB8" w:rsidP="00A31BBB">
      <w:pPr>
        <w:pStyle w:val="Pismenka"/>
        <w:numPr>
          <w:ilvl w:val="0"/>
          <w:numId w:val="0"/>
        </w:numPr>
        <w:ind w:left="360"/>
        <w:rPr>
          <w:b w:val="0"/>
          <w:bCs w:val="0"/>
        </w:rPr>
      </w:pPr>
    </w:p>
    <w:p w:rsidR="003D7EB8" w:rsidRPr="00FF480C" w:rsidRDefault="003D7EB8" w:rsidP="00A31BBB">
      <w:pPr>
        <w:pStyle w:val="Pismenka"/>
        <w:numPr>
          <w:ilvl w:val="0"/>
          <w:numId w:val="0"/>
        </w:numPr>
        <w:ind w:left="360"/>
        <w:rPr>
          <w:b w:val="0"/>
          <w:bCs w:val="0"/>
        </w:rPr>
      </w:pPr>
      <w:r w:rsidRPr="00FF480C">
        <w:rPr>
          <w:b w:val="0"/>
          <w:bCs w:val="0"/>
        </w:rPr>
        <w:t>Tržby z predaja služieb sa vykazujú v účtovnom období, v ktorom boli služby poskytnuté.</w:t>
      </w:r>
    </w:p>
    <w:p w:rsidR="003D7EB8" w:rsidRPr="00FF480C" w:rsidRDefault="003D7EB8" w:rsidP="00AB1CF7">
      <w:pPr>
        <w:pStyle w:val="Pismenka"/>
        <w:numPr>
          <w:ilvl w:val="0"/>
          <w:numId w:val="0"/>
        </w:numPr>
        <w:ind w:left="426"/>
        <w:rPr>
          <w:b w:val="0"/>
          <w:bCs w:val="0"/>
        </w:rPr>
      </w:pPr>
      <w:r w:rsidRPr="00FF480C">
        <w:rPr>
          <w:b w:val="0"/>
          <w:bCs w:val="0"/>
        </w:rPr>
        <w:t>Výnosové úroky sa účtujú rovnomerne v účtovných obdobiach, k</w:t>
      </w:r>
      <w:r>
        <w:rPr>
          <w:b w:val="0"/>
          <w:bCs w:val="0"/>
        </w:rPr>
        <w:t>torých sa vecne a časovo týkajú.</w:t>
      </w:r>
    </w:p>
    <w:p w:rsidR="003D7EB8" w:rsidRDefault="003D7EB8" w:rsidP="00AB1CF7">
      <w:pPr>
        <w:pStyle w:val="Pismenka"/>
        <w:numPr>
          <w:ilvl w:val="0"/>
          <w:numId w:val="0"/>
        </w:numPr>
        <w:ind w:left="426"/>
        <w:rPr>
          <w:b w:val="0"/>
          <w:bCs w:val="0"/>
        </w:rPr>
      </w:pPr>
    </w:p>
    <w:p w:rsidR="003D7EB8" w:rsidRDefault="003D7EB8" w:rsidP="001210B4">
      <w:pPr>
        <w:pStyle w:val="Pismenka"/>
        <w:numPr>
          <w:ilvl w:val="0"/>
          <w:numId w:val="12"/>
        </w:numPr>
      </w:pPr>
      <w:bookmarkStart w:id="7" w:name="_Toc530739900"/>
      <w:r w:rsidRPr="00A31BBB">
        <w:t>Porovnateľné údaje</w:t>
      </w:r>
    </w:p>
    <w:p w:rsidR="003D7EB8" w:rsidRPr="00AB1CF7" w:rsidRDefault="003D7EB8" w:rsidP="00F53D2F">
      <w:pPr>
        <w:pStyle w:val="BodyText"/>
        <w:rPr>
          <w:b/>
          <w:bCs/>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3D7EB8" w:rsidRDefault="003D7EB8">
      <w:pPr>
        <w:pStyle w:val="odstavec"/>
      </w:pPr>
    </w:p>
    <w:p w:rsidR="003D7EB8" w:rsidRPr="00032D7F" w:rsidRDefault="003D7EB8" w:rsidP="001210B4">
      <w:pPr>
        <w:pStyle w:val="Pismenka"/>
        <w:numPr>
          <w:ilvl w:val="0"/>
          <w:numId w:val="12"/>
        </w:numPr>
      </w:pPr>
      <w:r w:rsidRPr="00032D7F">
        <w:t>Oprava chýb minulých období</w:t>
      </w:r>
    </w:p>
    <w:p w:rsidR="003D7EB8" w:rsidRDefault="003D7EB8" w:rsidP="00A31BBB">
      <w:pPr>
        <w:pStyle w:val="Body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rsidR="003D7EB8" w:rsidRDefault="003D7EB8" w:rsidP="00A31BBB">
      <w:pPr>
        <w:pStyle w:val="BodyText"/>
      </w:pPr>
    </w:p>
    <w:p w:rsidR="003D7EB8" w:rsidRPr="00285F29" w:rsidRDefault="003D7EB8" w:rsidP="00AB1CF7">
      <w:pPr>
        <w:pStyle w:val="BodyText"/>
      </w:pPr>
      <w:r w:rsidRPr="00285F29">
        <w:t>V roku 201</w:t>
      </w:r>
      <w:r>
        <w:t>7</w:t>
      </w:r>
      <w:r w:rsidRPr="00285F29">
        <w:t xml:space="preserve"> Spoločnosť neúčtovala o oprave významných chýb minulých období. </w:t>
      </w:r>
    </w:p>
    <w:p w:rsidR="003D7EB8" w:rsidRDefault="003D7EB8" w:rsidP="009E0040">
      <w:pPr>
        <w:pStyle w:val="BodyText"/>
        <w:ind w:left="284"/>
      </w:pPr>
    </w:p>
    <w:p w:rsidR="003D7EB8" w:rsidRPr="00891481" w:rsidRDefault="003D7EB8" w:rsidP="00AB1CF7">
      <w:pPr>
        <w:pStyle w:val="BodyText"/>
      </w:pPr>
    </w:p>
    <w:p w:rsidR="003D7EB8" w:rsidRPr="00B50225" w:rsidRDefault="003D7EB8" w:rsidP="00B50225">
      <w:pPr>
        <w:pStyle w:val="Heading1"/>
        <w:numPr>
          <w:ilvl w:val="0"/>
          <w:numId w:val="2"/>
        </w:numPr>
        <w:tabs>
          <w:tab w:val="num" w:pos="360"/>
        </w:tabs>
        <w:ind w:left="360"/>
      </w:pPr>
      <w:r w:rsidRPr="00891481">
        <w:t>informá</w:t>
      </w:r>
      <w:r w:rsidRPr="008C0838">
        <w:t>ci</w:t>
      </w:r>
      <w:r>
        <w:t xml:space="preserve">E K POLOŽKÁM </w:t>
      </w:r>
      <w:r w:rsidRPr="008C0838">
        <w:t>súvahy</w:t>
      </w:r>
      <w:bookmarkEnd w:id="7"/>
      <w:r>
        <w:t xml:space="preserve"> a VÝKAZU ZISKOV A STRÁT</w:t>
      </w:r>
    </w:p>
    <w:p w:rsidR="003D7EB8" w:rsidRPr="00FC603B" w:rsidRDefault="003D7EB8" w:rsidP="004D3B4A">
      <w:pPr>
        <w:pStyle w:val="Header"/>
        <w:numPr>
          <w:ilvl w:val="12"/>
          <w:numId w:val="0"/>
        </w:numPr>
        <w:jc w:val="both"/>
        <w:rPr>
          <w:sz w:val="18"/>
          <w:szCs w:val="18"/>
        </w:rPr>
      </w:pPr>
    </w:p>
    <w:p w:rsidR="003D7EB8" w:rsidRDefault="003D7EB8" w:rsidP="004D3B4A">
      <w:pPr>
        <w:pStyle w:val="BodyText"/>
      </w:pPr>
    </w:p>
    <w:p w:rsidR="003D7EB8" w:rsidRDefault="003D7EB8" w:rsidP="001210B4">
      <w:pPr>
        <w:pStyle w:val="Heading2"/>
        <w:numPr>
          <w:ilvl w:val="0"/>
          <w:numId w:val="6"/>
        </w:numPr>
        <w:tabs>
          <w:tab w:val="num" w:pos="426"/>
        </w:tabs>
      </w:pPr>
      <w:r w:rsidRPr="00FD3474">
        <w:t>Dlhodobý nehmotný m</w:t>
      </w:r>
      <w:r>
        <w:t xml:space="preserve">ajetok </w:t>
      </w:r>
    </w:p>
    <w:p w:rsidR="003D7EB8" w:rsidRPr="00027780" w:rsidRDefault="003D7EB8" w:rsidP="00282F28">
      <w:pPr>
        <w:pStyle w:val="BodyText"/>
      </w:pPr>
      <w:r w:rsidRPr="00027780">
        <w:t>Spoločnosť nevykazuje nehmotný majetok ktorým je godwill ani záporný goodwill.</w:t>
      </w:r>
    </w:p>
    <w:p w:rsidR="003D7EB8" w:rsidRPr="00027780" w:rsidRDefault="003D7EB8">
      <w:pPr>
        <w:spacing w:after="200" w:line="276" w:lineRule="auto"/>
        <w:rPr>
          <w:sz w:val="18"/>
          <w:szCs w:val="18"/>
        </w:rPr>
      </w:pPr>
    </w:p>
    <w:p w:rsidR="003D7EB8" w:rsidRPr="008C0838" w:rsidRDefault="003D7EB8" w:rsidP="00282F28">
      <w:pPr>
        <w:pStyle w:val="Heading2"/>
        <w:numPr>
          <w:ilvl w:val="0"/>
          <w:numId w:val="6"/>
        </w:numPr>
        <w:tabs>
          <w:tab w:val="num" w:pos="426"/>
        </w:tabs>
      </w:pPr>
      <w:r>
        <w:t>D</w:t>
      </w:r>
      <w:r w:rsidRPr="00891481">
        <w:t>eriváty</w:t>
      </w:r>
    </w:p>
    <w:p w:rsidR="003D7EB8" w:rsidRPr="00B50225" w:rsidRDefault="003D7EB8" w:rsidP="008165C9">
      <w:pPr>
        <w:pStyle w:val="BodyText"/>
      </w:pPr>
      <w:r>
        <w:t>Spoločnosť neuskutočnila takéto transakcie.</w:t>
      </w:r>
    </w:p>
    <w:p w:rsidR="003D7EB8" w:rsidRDefault="003D7EB8" w:rsidP="00B50225">
      <w:pPr>
        <w:pStyle w:val="BodyText"/>
        <w:ind w:left="0"/>
        <w:jc w:val="left"/>
      </w:pPr>
      <w:bookmarkStart w:id="8" w:name="_MON_1500889926"/>
      <w:bookmarkEnd w:id="8"/>
    </w:p>
    <w:p w:rsidR="003D7EB8" w:rsidRPr="00E602D1" w:rsidRDefault="003D7EB8" w:rsidP="009B0AD7">
      <w:pPr>
        <w:pStyle w:val="Heading2"/>
        <w:numPr>
          <w:ilvl w:val="0"/>
          <w:numId w:val="3"/>
        </w:numPr>
        <w:ind w:left="851" w:hanging="425"/>
      </w:pPr>
      <w:bookmarkStart w:id="9" w:name="_Toc530739909"/>
      <w:r w:rsidRPr="00E602D1">
        <w:t>Záväzky</w:t>
      </w:r>
      <w:bookmarkEnd w:id="9"/>
    </w:p>
    <w:p w:rsidR="003D7EB8" w:rsidRDefault="003D7EB8" w:rsidP="00491AF0">
      <w:pPr>
        <w:pStyle w:val="BodyText"/>
      </w:pPr>
      <w:r w:rsidRPr="00EB5698">
        <w:t xml:space="preserve">Štruktúra záväzkov (okrem </w:t>
      </w:r>
      <w:r>
        <w:t>záväzkov zo sociálneho fondu a odloženého daňového záväzku</w:t>
      </w:r>
      <w:r w:rsidRPr="00EB5698">
        <w:t>) podľa zostatkovej doby splatnosti je uvedená v nasledujúcom prehľade:</w:t>
      </w:r>
    </w:p>
    <w:p w:rsidR="003D7EB8" w:rsidRDefault="003D7EB8" w:rsidP="00491AF0">
      <w:pPr>
        <w:pStyle w:val="BodyText"/>
      </w:pPr>
    </w:p>
    <w:p w:rsidR="003D7EB8" w:rsidRPr="00891481" w:rsidRDefault="003D7EB8" w:rsidP="00491AF0">
      <w:pPr>
        <w:pStyle w:val="BodyText"/>
      </w:pPr>
      <w:bookmarkStart w:id="10" w:name="_MON_1508918652"/>
      <w:bookmarkEnd w:id="10"/>
      <w:r w:rsidRPr="00C118B6">
        <w:pict>
          <v:shape id="_x0000_i1027" type="#_x0000_t75" style="width:433.5pt;height:117.75pt">
            <v:imagedata r:id="rId10" o:title=""/>
          </v:shape>
        </w:pict>
      </w:r>
    </w:p>
    <w:p w:rsidR="003D7EB8" w:rsidRDefault="003D7EB8" w:rsidP="00491AF0">
      <w:pPr>
        <w:pStyle w:val="BodyText"/>
      </w:pPr>
    </w:p>
    <w:p w:rsidR="003D7EB8" w:rsidRPr="00027780" w:rsidRDefault="003D7EB8" w:rsidP="00491AF0">
      <w:pPr>
        <w:pStyle w:val="BodyText"/>
      </w:pPr>
      <w:r w:rsidRPr="00027780">
        <w:t>Záväzky Spoločnos</w:t>
      </w:r>
      <w:r>
        <w:t>ti nie sú kryté záložným právom, ani inak zabezpečené.</w:t>
      </w:r>
    </w:p>
    <w:p w:rsidR="003D7EB8" w:rsidRPr="00027780" w:rsidRDefault="003D7EB8" w:rsidP="00282F28">
      <w:pPr>
        <w:pStyle w:val="BodyText"/>
      </w:pPr>
    </w:p>
    <w:p w:rsidR="003D7EB8" w:rsidRPr="00027780" w:rsidRDefault="003D7EB8" w:rsidP="00282F28">
      <w:pPr>
        <w:pStyle w:val="BodyText"/>
      </w:pPr>
    </w:p>
    <w:p w:rsidR="003D7EB8" w:rsidRPr="00027780" w:rsidRDefault="003D7EB8" w:rsidP="009B0AD7">
      <w:pPr>
        <w:pStyle w:val="Heading2"/>
        <w:numPr>
          <w:ilvl w:val="0"/>
          <w:numId w:val="3"/>
        </w:numPr>
        <w:ind w:left="709" w:hanging="283"/>
      </w:pPr>
      <w:r w:rsidRPr="00027780">
        <w:t>Vlastné akcie</w:t>
      </w:r>
    </w:p>
    <w:p w:rsidR="003D7EB8" w:rsidRPr="00027780" w:rsidRDefault="003D7EB8" w:rsidP="00282F28">
      <w:pPr>
        <w:ind w:left="426"/>
        <w:rPr>
          <w:sz w:val="18"/>
          <w:szCs w:val="18"/>
        </w:rPr>
      </w:pPr>
      <w:r>
        <w:rPr>
          <w:sz w:val="18"/>
          <w:szCs w:val="18"/>
        </w:rPr>
        <w:t>Spoločnosť nevykazuje vlastné akcie alebo podiely.</w:t>
      </w:r>
    </w:p>
    <w:p w:rsidR="003D7EB8" w:rsidRPr="00027780" w:rsidRDefault="003D7EB8" w:rsidP="00282F28">
      <w:pPr>
        <w:ind w:left="426"/>
        <w:rPr>
          <w:sz w:val="18"/>
          <w:szCs w:val="18"/>
        </w:rPr>
      </w:pPr>
      <w:bookmarkStart w:id="11" w:name="_GoBack"/>
      <w:bookmarkEnd w:id="11"/>
    </w:p>
    <w:p w:rsidR="003D7EB8" w:rsidRDefault="003D7EB8" w:rsidP="00221081">
      <w:pPr>
        <w:pStyle w:val="Heading2"/>
        <w:numPr>
          <w:ilvl w:val="0"/>
          <w:numId w:val="3"/>
        </w:numPr>
      </w:pPr>
      <w:r>
        <w:t>Náklady, ktoré majú výnimočný rozsah alebo výskyt</w:t>
      </w:r>
    </w:p>
    <w:p w:rsidR="003D7EB8" w:rsidRPr="00A071AD" w:rsidRDefault="003D7EB8" w:rsidP="00282F28">
      <w:pPr>
        <w:ind w:left="426"/>
        <w:rPr>
          <w:sz w:val="18"/>
          <w:szCs w:val="18"/>
        </w:rPr>
      </w:pPr>
      <w:r w:rsidRPr="00A071AD">
        <w:rPr>
          <w:sz w:val="18"/>
          <w:szCs w:val="18"/>
        </w:rPr>
        <w:t>Počas roka 201</w:t>
      </w:r>
      <w:r>
        <w:rPr>
          <w:sz w:val="18"/>
          <w:szCs w:val="18"/>
        </w:rPr>
        <w:t>7</w:t>
      </w:r>
      <w:r w:rsidRPr="00A071AD">
        <w:rPr>
          <w:sz w:val="18"/>
          <w:szCs w:val="18"/>
        </w:rPr>
        <w:t xml:space="preserve"> nedošlo k udalostiam, ktoré by mali za následok vznik nákladov majúcich výnimočný rozsah alebo výskyt.</w:t>
      </w:r>
    </w:p>
    <w:p w:rsidR="003D7EB8" w:rsidRPr="00A071AD" w:rsidRDefault="003D7EB8" w:rsidP="00282F28">
      <w:pPr>
        <w:rPr>
          <w:sz w:val="18"/>
          <w:szCs w:val="18"/>
        </w:rPr>
      </w:pPr>
    </w:p>
    <w:p w:rsidR="003D7EB8" w:rsidRDefault="003D7EB8" w:rsidP="00221081">
      <w:pPr>
        <w:pStyle w:val="Heading2"/>
        <w:numPr>
          <w:ilvl w:val="0"/>
          <w:numId w:val="3"/>
        </w:numPr>
      </w:pPr>
      <w:r>
        <w:t>Výnosy, ktoré majú výnimočný rozsah alebo výskyt</w:t>
      </w:r>
    </w:p>
    <w:p w:rsidR="003D7EB8" w:rsidRPr="00A071AD" w:rsidRDefault="003D7EB8" w:rsidP="00027780">
      <w:pPr>
        <w:ind w:left="426"/>
        <w:rPr>
          <w:sz w:val="18"/>
          <w:szCs w:val="18"/>
        </w:rPr>
      </w:pPr>
      <w:r w:rsidRPr="00A071AD">
        <w:rPr>
          <w:sz w:val="18"/>
          <w:szCs w:val="18"/>
        </w:rPr>
        <w:t>Počas roka 201</w:t>
      </w:r>
      <w:r>
        <w:rPr>
          <w:sz w:val="18"/>
          <w:szCs w:val="18"/>
        </w:rPr>
        <w:t>7</w:t>
      </w:r>
      <w:r w:rsidRPr="00A071AD">
        <w:rPr>
          <w:sz w:val="18"/>
          <w:szCs w:val="18"/>
        </w:rPr>
        <w:t xml:space="preserve"> nedošlo k udalostiam, ktoré by mali za následok vznik výnosov majúcich výnimočný rozsah alebo výskyt.</w:t>
      </w:r>
    </w:p>
    <w:p w:rsidR="003D7EB8" w:rsidRDefault="003D7EB8" w:rsidP="00B50225">
      <w:pPr>
        <w:pStyle w:val="Heading1"/>
        <w:numPr>
          <w:ilvl w:val="0"/>
          <w:numId w:val="2"/>
        </w:numPr>
        <w:tabs>
          <w:tab w:val="num" w:pos="360"/>
        </w:tabs>
        <w:spacing w:before="240" w:after="60"/>
        <w:ind w:left="360"/>
      </w:pPr>
      <w:r w:rsidRPr="00B50225">
        <w:t>Informácie o iných aktívach a iných pasívach</w:t>
      </w:r>
    </w:p>
    <w:p w:rsidR="003D7EB8" w:rsidRDefault="003D7EB8" w:rsidP="00A31BBB"/>
    <w:p w:rsidR="003D7EB8" w:rsidRPr="00B50225" w:rsidRDefault="003D7EB8" w:rsidP="001210B4">
      <w:pPr>
        <w:pStyle w:val="Heading2"/>
        <w:numPr>
          <w:ilvl w:val="0"/>
          <w:numId w:val="11"/>
        </w:numPr>
      </w:pPr>
      <w:r w:rsidRPr="00B50225">
        <w:t>Podmienený majetok</w:t>
      </w:r>
    </w:p>
    <w:p w:rsidR="003D7EB8" w:rsidRPr="00FC603B" w:rsidRDefault="003D7EB8" w:rsidP="00027780">
      <w:pPr>
        <w:ind w:left="360"/>
        <w:rPr>
          <w:sz w:val="18"/>
          <w:szCs w:val="18"/>
        </w:rPr>
      </w:pPr>
      <w:r>
        <w:rPr>
          <w:sz w:val="18"/>
          <w:szCs w:val="18"/>
        </w:rPr>
        <w:t>Spoločnosť neeviduje takýto majetok.</w:t>
      </w:r>
    </w:p>
    <w:p w:rsidR="003D7EB8" w:rsidRPr="00A31BBB" w:rsidRDefault="003D7EB8"/>
    <w:p w:rsidR="003D7EB8" w:rsidRPr="00B50225" w:rsidRDefault="003D7EB8" w:rsidP="001210B4">
      <w:pPr>
        <w:pStyle w:val="Heading2"/>
        <w:numPr>
          <w:ilvl w:val="0"/>
          <w:numId w:val="11"/>
        </w:numPr>
      </w:pPr>
      <w:r>
        <w:t>Podmienené záväzky</w:t>
      </w:r>
    </w:p>
    <w:p w:rsidR="003D7EB8" w:rsidRPr="00F53D2F" w:rsidRDefault="003D7EB8" w:rsidP="00E23359">
      <w:pPr>
        <w:pStyle w:val="BodyText"/>
      </w:pPr>
      <w:r w:rsidRPr="00B50225">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Pr="00F53D2F">
        <w:t>VedenieSpoločnosti si nie je vedomé žiadnych okolností, v dôsledku ktorých by jej vznikol významný náklad.</w:t>
      </w:r>
    </w:p>
    <w:p w:rsidR="003D7EB8" w:rsidRPr="00B50225" w:rsidRDefault="003D7EB8" w:rsidP="0000290B">
      <w:pPr>
        <w:pStyle w:val="BodyText"/>
      </w:pPr>
    </w:p>
    <w:p w:rsidR="003D7EB8" w:rsidRPr="00A31BBB" w:rsidRDefault="003D7EB8" w:rsidP="001210B4">
      <w:pPr>
        <w:pStyle w:val="Heading2"/>
        <w:numPr>
          <w:ilvl w:val="0"/>
          <w:numId w:val="11"/>
        </w:numPr>
      </w:pPr>
      <w:r w:rsidRPr="00A31BBB">
        <w:t>Ostatné finančné povinnosti</w:t>
      </w:r>
    </w:p>
    <w:p w:rsidR="003D7EB8" w:rsidRDefault="003D7EB8" w:rsidP="00AA0E17">
      <w:pPr>
        <w:pStyle w:val="BodyText"/>
      </w:pPr>
      <w:r>
        <w:t>Spoločnosť neeviduje ostatné finančné povinnosti</w:t>
      </w:r>
    </w:p>
    <w:p w:rsidR="003D7EB8" w:rsidRPr="00B50225" w:rsidRDefault="003D7EB8" w:rsidP="00AA0E17">
      <w:pPr>
        <w:pStyle w:val="BodyText"/>
      </w:pPr>
    </w:p>
    <w:p w:rsidR="003D7EB8" w:rsidRPr="00A31BBB" w:rsidRDefault="003D7EB8" w:rsidP="001210B4">
      <w:pPr>
        <w:pStyle w:val="Heading2"/>
        <w:numPr>
          <w:ilvl w:val="0"/>
          <w:numId w:val="11"/>
        </w:numPr>
      </w:pPr>
      <w:r w:rsidRPr="00A31BBB">
        <w:t>Najatý majetok</w:t>
      </w:r>
    </w:p>
    <w:p w:rsidR="003D7EB8" w:rsidRPr="00911D4F" w:rsidRDefault="003D7EB8" w:rsidP="00AA0E17">
      <w:pPr>
        <w:pStyle w:val="BodyText"/>
      </w:pPr>
      <w:r w:rsidRPr="00911D4F">
        <w:t xml:space="preserve">Spoločnosť má v kanceláriu v SC ročný </w:t>
      </w:r>
      <w:r w:rsidRPr="005070D5">
        <w:t>prenájom 1,9 tis</w:t>
      </w:r>
      <w:r w:rsidRPr="00911D4F">
        <w:t xml:space="preserve">. EUR, kanceláriu v ZA ročný </w:t>
      </w:r>
      <w:r w:rsidRPr="005070D5">
        <w:t>prenájom 2,6 tis.</w:t>
      </w:r>
      <w:r w:rsidRPr="00911D4F">
        <w:t xml:space="preserve"> EUR.</w:t>
      </w:r>
    </w:p>
    <w:p w:rsidR="003D7EB8" w:rsidRPr="00B50225" w:rsidRDefault="003D7EB8" w:rsidP="009E0040">
      <w:pPr>
        <w:pStyle w:val="BodyText"/>
        <w:ind w:left="0"/>
      </w:pPr>
    </w:p>
    <w:p w:rsidR="003D7EB8" w:rsidRPr="00A31BBB" w:rsidRDefault="003D7EB8" w:rsidP="001210B4">
      <w:pPr>
        <w:pStyle w:val="Heading2"/>
        <w:numPr>
          <w:ilvl w:val="0"/>
          <w:numId w:val="11"/>
        </w:numPr>
      </w:pPr>
      <w:r w:rsidRPr="00A31BBB">
        <w:t>Prenajatý majetok</w:t>
      </w:r>
    </w:p>
    <w:p w:rsidR="003D7EB8" w:rsidRPr="00B50225" w:rsidRDefault="003D7EB8" w:rsidP="00AA0E17">
      <w:pPr>
        <w:pStyle w:val="BodyText"/>
      </w:pPr>
      <w:r>
        <w:t>Spoločnosť neeviduje takýto majetok.</w:t>
      </w:r>
    </w:p>
    <w:p w:rsidR="003D7EB8" w:rsidRDefault="003D7EB8" w:rsidP="005909AB">
      <w:pPr>
        <w:pStyle w:val="BodyText"/>
        <w:ind w:left="0"/>
      </w:pPr>
    </w:p>
    <w:p w:rsidR="003D7EB8" w:rsidRPr="00B50225" w:rsidRDefault="003D7EB8" w:rsidP="00D15319">
      <w:pPr>
        <w:pStyle w:val="Heading1"/>
        <w:numPr>
          <w:ilvl w:val="0"/>
          <w:numId w:val="2"/>
        </w:numPr>
        <w:tabs>
          <w:tab w:val="num" w:pos="360"/>
        </w:tabs>
        <w:spacing w:before="120" w:after="60"/>
        <w:ind w:left="360"/>
      </w:pPr>
      <w:r w:rsidRPr="00B50225">
        <w:t>Informácie o skutočnostiach, ktoré nastali po dni, ku ktorému sa zostavuje účtovná závierka, do dňa zostavenia účtovnej závierky</w:t>
      </w:r>
    </w:p>
    <w:p w:rsidR="003D7EB8" w:rsidRPr="00B50225" w:rsidRDefault="003D7EB8" w:rsidP="00D15319">
      <w:pPr>
        <w:pStyle w:val="BodyText"/>
      </w:pPr>
    </w:p>
    <w:p w:rsidR="003D7EB8" w:rsidRPr="000D7FFD" w:rsidRDefault="003D7EB8" w:rsidP="00D15319">
      <w:pPr>
        <w:pStyle w:val="BodyText"/>
      </w:pPr>
      <w:r>
        <w:t>Po 31. decembri 2017</w:t>
      </w:r>
      <w:r w:rsidRPr="000D7FFD">
        <w:t xml:space="preserve"> nenastali žiadne udalosti,ktoré nastali po dni, ku ktorému sa zostavuje účtovná závierka do dňa zostavenia účtovnej závierky a ktoré nie sú zohľadnené v súvahe alebo vo výkaze ziskov a strát a majúce významný vplyv na verné zobrazenie skutočností, ktoré sú predmetom účtovníctva:</w:t>
      </w:r>
    </w:p>
    <w:p w:rsidR="003D7EB8" w:rsidRPr="0005498A" w:rsidRDefault="003D7EB8" w:rsidP="00AE62D9">
      <w:pPr>
        <w:pStyle w:val="Heading1"/>
        <w:numPr>
          <w:ilvl w:val="0"/>
          <w:numId w:val="2"/>
        </w:numPr>
        <w:tabs>
          <w:tab w:val="num" w:pos="360"/>
        </w:tabs>
        <w:spacing w:before="120" w:after="60"/>
        <w:ind w:left="360"/>
      </w:pPr>
      <w:bookmarkStart w:id="12" w:name="_Toc530739926"/>
      <w:r w:rsidRPr="0005498A">
        <w:t xml:space="preserve">OSTATNÉ Informácie </w:t>
      </w:r>
    </w:p>
    <w:bookmarkEnd w:id="12"/>
    <w:p w:rsidR="003D7EB8" w:rsidRPr="0005498A" w:rsidRDefault="003D7EB8" w:rsidP="0005498A">
      <w:pPr>
        <w:pStyle w:val="Heading1"/>
        <w:numPr>
          <w:ilvl w:val="0"/>
          <w:numId w:val="0"/>
        </w:numPr>
        <w:spacing w:before="120" w:after="60"/>
        <w:ind w:left="142"/>
        <w:jc w:val="both"/>
        <w:rPr>
          <w:b w:val="0"/>
          <w:bCs w:val="0"/>
          <w:caps w:val="0"/>
        </w:rPr>
      </w:pPr>
    </w:p>
    <w:sectPr w:rsidR="003D7EB8" w:rsidRPr="0005498A" w:rsidSect="00A4085E">
      <w:headerReference w:type="default" r:id="rId11"/>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7EB8" w:rsidRDefault="003D7EB8" w:rsidP="00E95128">
      <w:r>
        <w:separator/>
      </w:r>
    </w:p>
  </w:endnote>
  <w:endnote w:type="continuationSeparator" w:id="0">
    <w:p w:rsidR="003D7EB8" w:rsidRDefault="003D7EB8"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7EB8" w:rsidRDefault="003D7EB8" w:rsidP="00E95128">
      <w:r>
        <w:separator/>
      </w:r>
    </w:p>
  </w:footnote>
  <w:footnote w:type="continuationSeparator" w:id="0">
    <w:p w:rsidR="003D7EB8" w:rsidRDefault="003D7EB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EB8" w:rsidRDefault="003D7EB8"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3D7EB8" w:rsidRPr="00C14925">
      <w:trPr>
        <w:trHeight w:hRule="exact" w:val="278"/>
      </w:trPr>
      <w:tc>
        <w:tcPr>
          <w:tcW w:w="2062" w:type="dxa"/>
          <w:tcBorders>
            <w:top w:val="nil"/>
            <w:left w:val="nil"/>
            <w:bottom w:val="nil"/>
            <w:right w:val="nil"/>
          </w:tcBorders>
          <w:vAlign w:val="center"/>
        </w:tcPr>
        <w:p w:rsidR="003D7EB8" w:rsidRPr="00C14925" w:rsidRDefault="003D7EB8"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tcPr>
        <w:p w:rsidR="003D7EB8" w:rsidRPr="00C14925" w:rsidRDefault="003D7EB8" w:rsidP="00D94BB3">
          <w:pPr>
            <w:pStyle w:val="Header"/>
            <w:tabs>
              <w:tab w:val="clear" w:pos="4536"/>
              <w:tab w:val="center" w:pos="4253"/>
              <w:tab w:val="right" w:pos="9213"/>
            </w:tabs>
            <w:spacing w:line="276" w:lineRule="auto"/>
            <w:ind w:left="278" w:hanging="278"/>
            <w:jc w:val="center"/>
            <w:rPr>
              <w:sz w:val="18"/>
              <w:szCs w:val="18"/>
            </w:rPr>
          </w:pPr>
          <w:r w:rsidRPr="00C14925">
            <w:rPr>
              <w:sz w:val="18"/>
              <w:szCs w:val="18"/>
            </w:rPr>
            <w:t>IČO</w:t>
          </w:r>
        </w:p>
      </w:tc>
      <w:tc>
        <w:tcPr>
          <w:tcW w:w="280" w:type="dxa"/>
          <w:tcBorders>
            <w:top w:val="nil"/>
            <w:left w:val="nil"/>
            <w:bottom w:val="nil"/>
            <w:right w:val="nil"/>
          </w:tcBorders>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p>
      </w:tc>
      <w:tc>
        <w:tcPr>
          <w:tcW w:w="283"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vAlign w:val="center"/>
        </w:tcPr>
        <w:p w:rsidR="003D7EB8" w:rsidRPr="00833D0C" w:rsidRDefault="003D7EB8" w:rsidP="0008235D">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7</w:t>
          </w:r>
        </w:p>
      </w:tc>
    </w:tr>
  </w:tbl>
  <w:p w:rsidR="003D7EB8" w:rsidRPr="00833D0C" w:rsidRDefault="003D7EB8" w:rsidP="00650498">
    <w:pPr>
      <w:pStyle w:val="Header"/>
      <w:tabs>
        <w:tab w:val="center" w:pos="4962"/>
        <w:tab w:val="right" w:pos="9213"/>
      </w:tabs>
      <w:ind w:right="-1"/>
      <w:jc w:val="right"/>
      <w:rPr>
        <w:sz w:val="18"/>
        <w:szCs w:val="18"/>
        <w:lang w:val="en-GB"/>
      </w:rPr>
    </w:pPr>
  </w:p>
  <w:tbl>
    <w:tblPr>
      <w:tblW w:w="897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3D7EB8" w:rsidRPr="00C14925">
      <w:trPr>
        <w:trHeight w:val="127"/>
      </w:trPr>
      <w:tc>
        <w:tcPr>
          <w:tcW w:w="2012" w:type="dxa"/>
          <w:tcBorders>
            <w:top w:val="nil"/>
            <w:left w:val="nil"/>
            <w:bottom w:val="nil"/>
            <w:right w:val="nil"/>
          </w:tcBorders>
          <w:vAlign w:val="center"/>
        </w:tcPr>
        <w:p w:rsidR="003D7EB8" w:rsidRPr="00C14925" w:rsidRDefault="003D7EB8"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3D7EB8" w:rsidRPr="00C14925" w:rsidRDefault="003D7EB8" w:rsidP="00650498">
          <w:pPr>
            <w:pStyle w:val="Header"/>
            <w:tabs>
              <w:tab w:val="clear" w:pos="4536"/>
              <w:tab w:val="center" w:pos="4253"/>
              <w:tab w:val="right" w:pos="9213"/>
            </w:tabs>
            <w:spacing w:line="276" w:lineRule="auto"/>
            <w:jc w:val="center"/>
            <w:rPr>
              <w:sz w:val="18"/>
              <w:szCs w:val="18"/>
            </w:rPr>
          </w:pPr>
          <w:r w:rsidRPr="00C14925">
            <w:rPr>
              <w:sz w:val="18"/>
              <w:szCs w:val="18"/>
            </w:rPr>
            <w:t>DIČ</w:t>
          </w:r>
        </w:p>
      </w:tc>
      <w:tc>
        <w:tcPr>
          <w:tcW w:w="279"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3D7EB8" w:rsidRPr="00833D0C" w:rsidRDefault="003D7EB8" w:rsidP="00650498">
          <w:pPr>
            <w:pStyle w:val="Header"/>
            <w:tabs>
              <w:tab w:val="clear" w:pos="4536"/>
              <w:tab w:val="center" w:pos="4253"/>
              <w:tab w:val="right" w:pos="9213"/>
            </w:tabs>
            <w:spacing w:line="276" w:lineRule="auto"/>
            <w:jc w:val="center"/>
            <w:rPr>
              <w:sz w:val="18"/>
              <w:szCs w:val="18"/>
            </w:rPr>
          </w:pPr>
          <w:r>
            <w:rPr>
              <w:sz w:val="18"/>
              <w:szCs w:val="18"/>
            </w:rPr>
            <w:t>3</w:t>
          </w:r>
        </w:p>
      </w:tc>
    </w:tr>
  </w:tbl>
  <w:p w:rsidR="003D7EB8" w:rsidRDefault="003D7EB8" w:rsidP="00B50225">
    <w:pPr>
      <w:pStyle w:val="Header"/>
      <w:tabs>
        <w:tab w:val="clear" w:pos="4536"/>
        <w:tab w:val="clear" w:pos="9072"/>
        <w:tab w:val="center" w:pos="3969"/>
        <w:tab w:val="right" w:pos="9214"/>
      </w:tabs>
    </w:pPr>
  </w:p>
  <w:p w:rsidR="003D7EB8" w:rsidRPr="00E95128" w:rsidRDefault="003D7EB8" w:rsidP="00B50225">
    <w:pPr>
      <w:pStyle w:val="Header"/>
      <w:tabs>
        <w:tab w:val="clear" w:pos="4536"/>
        <w:tab w:val="clear" w:pos="9072"/>
        <w:tab w:val="center" w:pos="3969"/>
        <w:tab w:val="right" w:pos="9214"/>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0FEAE5A"/>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5">
    <w:nsid w:val="36BE61C3"/>
    <w:multiLevelType w:val="singleLevel"/>
    <w:tmpl w:val="041B000F"/>
    <w:lvl w:ilvl="0">
      <w:start w:val="1"/>
      <w:numFmt w:val="decimal"/>
      <w:lvlText w:val="%1."/>
      <w:lvlJc w:val="left"/>
      <w:pPr>
        <w:ind w:left="720" w:hanging="360"/>
      </w:pPr>
      <w:rPr>
        <w:rFonts w:hint="default"/>
      </w:rPr>
    </w:lvl>
  </w:abstractNum>
  <w:abstractNum w:abstractNumId="6">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7">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8">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2">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3">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abstractNumId w:val="0"/>
  </w:num>
  <w:num w:numId="2">
    <w:abstractNumId w:val="11"/>
  </w:num>
  <w:num w:numId="3">
    <w:abstractNumId w:val="5"/>
  </w:num>
  <w:num w:numId="4">
    <w:abstractNumId w:val="12"/>
  </w:num>
  <w:num w:numId="5">
    <w:abstractNumId w:val="2"/>
  </w:num>
  <w:num w:numId="6">
    <w:abstractNumId w:val="5"/>
    <w:lvlOverride w:ilvl="0">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3"/>
  </w:num>
  <w:num w:numId="10">
    <w:abstractNumId w:val="3"/>
  </w:num>
  <w:num w:numId="11">
    <w:abstractNumId w:val="8"/>
  </w:num>
  <w:num w:numId="12">
    <w:abstractNumId w:val="10"/>
  </w:num>
  <w:num w:numId="13">
    <w:abstractNumId w:val="9"/>
  </w:num>
  <w:num w:numId="14">
    <w:abstractNumId w:val="4"/>
  </w:num>
  <w:num w:numId="1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43C"/>
    <w:rsid w:val="00014F42"/>
    <w:rsid w:val="000166DC"/>
    <w:rsid w:val="000172DD"/>
    <w:rsid w:val="00017791"/>
    <w:rsid w:val="000178A5"/>
    <w:rsid w:val="00021C95"/>
    <w:rsid w:val="000225A5"/>
    <w:rsid w:val="00025561"/>
    <w:rsid w:val="00027780"/>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498A"/>
    <w:rsid w:val="00055202"/>
    <w:rsid w:val="000554E0"/>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35D"/>
    <w:rsid w:val="00082DB2"/>
    <w:rsid w:val="0008425B"/>
    <w:rsid w:val="00084356"/>
    <w:rsid w:val="0008496E"/>
    <w:rsid w:val="00085012"/>
    <w:rsid w:val="00085A3A"/>
    <w:rsid w:val="00086A82"/>
    <w:rsid w:val="000876F9"/>
    <w:rsid w:val="0009088A"/>
    <w:rsid w:val="00092C39"/>
    <w:rsid w:val="00092E6F"/>
    <w:rsid w:val="00093CC4"/>
    <w:rsid w:val="00093D48"/>
    <w:rsid w:val="00093E41"/>
    <w:rsid w:val="0009489C"/>
    <w:rsid w:val="000955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DAA"/>
    <w:rsid w:val="000C68B3"/>
    <w:rsid w:val="000C7A1D"/>
    <w:rsid w:val="000D0759"/>
    <w:rsid w:val="000D07FE"/>
    <w:rsid w:val="000D0E62"/>
    <w:rsid w:val="000D1324"/>
    <w:rsid w:val="000D1BD5"/>
    <w:rsid w:val="000D22FF"/>
    <w:rsid w:val="000D25B8"/>
    <w:rsid w:val="000D3FB1"/>
    <w:rsid w:val="000D479C"/>
    <w:rsid w:val="000D4824"/>
    <w:rsid w:val="000D560B"/>
    <w:rsid w:val="000D6061"/>
    <w:rsid w:val="000D76F9"/>
    <w:rsid w:val="000D7FFD"/>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C78"/>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B5C"/>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5B47"/>
    <w:rsid w:val="00166FA8"/>
    <w:rsid w:val="00170B9E"/>
    <w:rsid w:val="001712A8"/>
    <w:rsid w:val="0017194C"/>
    <w:rsid w:val="0017267A"/>
    <w:rsid w:val="00172D44"/>
    <w:rsid w:val="001733C5"/>
    <w:rsid w:val="00174A8F"/>
    <w:rsid w:val="0017651F"/>
    <w:rsid w:val="00177051"/>
    <w:rsid w:val="00177897"/>
    <w:rsid w:val="0017791C"/>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0FA3"/>
    <w:rsid w:val="001F338B"/>
    <w:rsid w:val="001F340D"/>
    <w:rsid w:val="001F4E5F"/>
    <w:rsid w:val="001F6331"/>
    <w:rsid w:val="001F7572"/>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3E09"/>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5F29"/>
    <w:rsid w:val="002861DB"/>
    <w:rsid w:val="002868CF"/>
    <w:rsid w:val="00286A3D"/>
    <w:rsid w:val="00286D2A"/>
    <w:rsid w:val="00287150"/>
    <w:rsid w:val="00287338"/>
    <w:rsid w:val="002909BD"/>
    <w:rsid w:val="00290A84"/>
    <w:rsid w:val="00290F83"/>
    <w:rsid w:val="00292079"/>
    <w:rsid w:val="002923FA"/>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6CD"/>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8E"/>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B8"/>
    <w:rsid w:val="003E0FA2"/>
    <w:rsid w:val="003E149A"/>
    <w:rsid w:val="003E1D5F"/>
    <w:rsid w:val="003E25DD"/>
    <w:rsid w:val="003E3C45"/>
    <w:rsid w:val="003E4261"/>
    <w:rsid w:val="003E5412"/>
    <w:rsid w:val="003E7211"/>
    <w:rsid w:val="003E7CCC"/>
    <w:rsid w:val="003F0494"/>
    <w:rsid w:val="003F28D5"/>
    <w:rsid w:val="003F3A1F"/>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48A"/>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748"/>
    <w:rsid w:val="00435C31"/>
    <w:rsid w:val="0043618D"/>
    <w:rsid w:val="00436388"/>
    <w:rsid w:val="004401E3"/>
    <w:rsid w:val="004409F5"/>
    <w:rsid w:val="00440E78"/>
    <w:rsid w:val="00441250"/>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28F"/>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0C6"/>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DB3"/>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0D5"/>
    <w:rsid w:val="00507B8B"/>
    <w:rsid w:val="00507CB4"/>
    <w:rsid w:val="005108F0"/>
    <w:rsid w:val="00512D17"/>
    <w:rsid w:val="005131C0"/>
    <w:rsid w:val="005138B1"/>
    <w:rsid w:val="00515879"/>
    <w:rsid w:val="0051635F"/>
    <w:rsid w:val="0052114D"/>
    <w:rsid w:val="005213F9"/>
    <w:rsid w:val="005222B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C4F"/>
    <w:rsid w:val="00560173"/>
    <w:rsid w:val="00564B72"/>
    <w:rsid w:val="00565ABC"/>
    <w:rsid w:val="00566389"/>
    <w:rsid w:val="00567765"/>
    <w:rsid w:val="00567BDE"/>
    <w:rsid w:val="0057149D"/>
    <w:rsid w:val="00571627"/>
    <w:rsid w:val="00572CB8"/>
    <w:rsid w:val="00572F63"/>
    <w:rsid w:val="0057382A"/>
    <w:rsid w:val="00574527"/>
    <w:rsid w:val="0057480F"/>
    <w:rsid w:val="0057594E"/>
    <w:rsid w:val="00576801"/>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224"/>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1302"/>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02B"/>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79"/>
    <w:rsid w:val="0073064B"/>
    <w:rsid w:val="0073065F"/>
    <w:rsid w:val="007309FE"/>
    <w:rsid w:val="00732CCB"/>
    <w:rsid w:val="007336EE"/>
    <w:rsid w:val="00734BF4"/>
    <w:rsid w:val="00735489"/>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4BC"/>
    <w:rsid w:val="00772072"/>
    <w:rsid w:val="0077399F"/>
    <w:rsid w:val="00775D22"/>
    <w:rsid w:val="00775FE7"/>
    <w:rsid w:val="007760BC"/>
    <w:rsid w:val="00776E08"/>
    <w:rsid w:val="00777324"/>
    <w:rsid w:val="00781875"/>
    <w:rsid w:val="00781D5A"/>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81B"/>
    <w:rsid w:val="007B7F3A"/>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3D89"/>
    <w:rsid w:val="009068AD"/>
    <w:rsid w:val="0091081D"/>
    <w:rsid w:val="00911D4F"/>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14E"/>
    <w:rsid w:val="00983F25"/>
    <w:rsid w:val="0098468E"/>
    <w:rsid w:val="0098537D"/>
    <w:rsid w:val="00985D23"/>
    <w:rsid w:val="0098647C"/>
    <w:rsid w:val="009904D9"/>
    <w:rsid w:val="00991C72"/>
    <w:rsid w:val="00992B29"/>
    <w:rsid w:val="00992FAC"/>
    <w:rsid w:val="009936EB"/>
    <w:rsid w:val="00994CF3"/>
    <w:rsid w:val="00994D41"/>
    <w:rsid w:val="009951A0"/>
    <w:rsid w:val="00995608"/>
    <w:rsid w:val="00995B8C"/>
    <w:rsid w:val="00996B08"/>
    <w:rsid w:val="00996B29"/>
    <w:rsid w:val="00996D2F"/>
    <w:rsid w:val="00996D6A"/>
    <w:rsid w:val="00996FFB"/>
    <w:rsid w:val="00997015"/>
    <w:rsid w:val="00997FE0"/>
    <w:rsid w:val="009A024D"/>
    <w:rsid w:val="009A18B1"/>
    <w:rsid w:val="009A1CEB"/>
    <w:rsid w:val="009A22F8"/>
    <w:rsid w:val="009A399A"/>
    <w:rsid w:val="009A530E"/>
    <w:rsid w:val="009A57FC"/>
    <w:rsid w:val="009A7168"/>
    <w:rsid w:val="009B0AD7"/>
    <w:rsid w:val="009B2404"/>
    <w:rsid w:val="009B2573"/>
    <w:rsid w:val="009B265F"/>
    <w:rsid w:val="009B2884"/>
    <w:rsid w:val="009B2AA2"/>
    <w:rsid w:val="009B2D72"/>
    <w:rsid w:val="009B46BC"/>
    <w:rsid w:val="009B56FC"/>
    <w:rsid w:val="009B57D6"/>
    <w:rsid w:val="009B60B7"/>
    <w:rsid w:val="009B7215"/>
    <w:rsid w:val="009B7785"/>
    <w:rsid w:val="009C08A7"/>
    <w:rsid w:val="009C0A7D"/>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1AD"/>
    <w:rsid w:val="00A07708"/>
    <w:rsid w:val="00A07873"/>
    <w:rsid w:val="00A111BE"/>
    <w:rsid w:val="00A11FFB"/>
    <w:rsid w:val="00A13E99"/>
    <w:rsid w:val="00A2012A"/>
    <w:rsid w:val="00A20891"/>
    <w:rsid w:val="00A209D2"/>
    <w:rsid w:val="00A20D49"/>
    <w:rsid w:val="00A20DD0"/>
    <w:rsid w:val="00A214FA"/>
    <w:rsid w:val="00A21A09"/>
    <w:rsid w:val="00A21B29"/>
    <w:rsid w:val="00A2269B"/>
    <w:rsid w:val="00A22D6C"/>
    <w:rsid w:val="00A23D4E"/>
    <w:rsid w:val="00A25253"/>
    <w:rsid w:val="00A25722"/>
    <w:rsid w:val="00A26359"/>
    <w:rsid w:val="00A26C17"/>
    <w:rsid w:val="00A31BBB"/>
    <w:rsid w:val="00A31DFF"/>
    <w:rsid w:val="00A32957"/>
    <w:rsid w:val="00A32D77"/>
    <w:rsid w:val="00A32EA0"/>
    <w:rsid w:val="00A355CC"/>
    <w:rsid w:val="00A4032B"/>
    <w:rsid w:val="00A4085E"/>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46B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1E2F"/>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EBE"/>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17E0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030"/>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2FB2"/>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18B6"/>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3D4"/>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7E19"/>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AC8"/>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745"/>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6CE"/>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38FA"/>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0D5A"/>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5FCA"/>
    <w:rsid w:val="00EF688C"/>
    <w:rsid w:val="00EF7C50"/>
    <w:rsid w:val="00F00603"/>
    <w:rsid w:val="00F00EB3"/>
    <w:rsid w:val="00F056BC"/>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F5A"/>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480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tabs>
        <w:tab w:val="clear" w:pos="360"/>
        <w:tab w:val="num" w:pos="2062"/>
      </w:tabs>
      <w:ind w:left="2062"/>
      <w:outlineLvl w:val="0"/>
    </w:pPr>
    <w:rPr>
      <w:b/>
      <w:bCs/>
      <w:caps/>
      <w:sz w:val="18"/>
      <w:szCs w:val="18"/>
    </w:rPr>
  </w:style>
  <w:style w:type="paragraph" w:styleId="Heading2">
    <w:name w:val="heading 2"/>
    <w:basedOn w:val="Normal"/>
    <w:next w:val="Normal"/>
    <w:link w:val="Heading2Char"/>
    <w:uiPriority w:val="99"/>
    <w:qFormat/>
    <w:rsid w:val="00E95128"/>
    <w:pPr>
      <w:keepNext/>
      <w:outlineLvl w:val="1"/>
    </w:pPr>
    <w:rPr>
      <w:b/>
      <w:bCs/>
      <w:sz w:val="18"/>
      <w:szCs w:val="18"/>
    </w:rPr>
  </w:style>
  <w:style w:type="paragraph" w:styleId="Heading6">
    <w:name w:val="heading 6"/>
    <w:basedOn w:val="Normal"/>
    <w:next w:val="Normal"/>
    <w:link w:val="Heading6Char"/>
    <w:uiPriority w:val="99"/>
    <w:qFormat/>
    <w:rsid w:val="00E95128"/>
    <w:pPr>
      <w:keepNext/>
      <w:outlineLvl w:val="5"/>
    </w:pPr>
    <w:rPr>
      <w:b/>
      <w:bCs/>
      <w:caps/>
      <w:sz w:val="32"/>
      <w:szCs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cs="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eastAsia="Times New Roman"/>
      <w:b/>
      <w:bCs/>
      <w:caps/>
      <w:sz w:val="18"/>
      <w:szCs w:val="18"/>
      <w:lang w:val="sk-SK" w:eastAsia="en-US"/>
    </w:rPr>
  </w:style>
  <w:style w:type="character" w:customStyle="1" w:styleId="Heading2Char">
    <w:name w:val="Heading 2 Char"/>
    <w:basedOn w:val="DefaultParagraphFont"/>
    <w:link w:val="Heading2"/>
    <w:uiPriority w:val="99"/>
    <w:locked/>
    <w:rsid w:val="00E95128"/>
    <w:rPr>
      <w:rFonts w:ascii="Times New Roman" w:hAnsi="Times New Roman" w:cs="Times New Roman"/>
      <w:b/>
      <w:bCs/>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bCs/>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Cambria"/>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locked/>
    <w:rsid w:val="00E95128"/>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style>
  <w:style w:type="character" w:styleId="PageNumber">
    <w:name w:val="page number"/>
    <w:basedOn w:val="DefaultParagraphFont"/>
    <w:uiPriority w:val="99"/>
    <w:rsid w:val="00E95128"/>
  </w:style>
  <w:style w:type="paragraph" w:styleId="BodyText">
    <w:name w:val="Body Text"/>
    <w:basedOn w:val="Normal"/>
    <w:link w:val="BodyTextChar"/>
    <w:uiPriority w:val="99"/>
    <w:rsid w:val="00E95128"/>
    <w:pPr>
      <w:ind w:left="426"/>
      <w:jc w:val="both"/>
    </w:pPr>
    <w:rPr>
      <w:sz w:val="18"/>
      <w:szCs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szCs w:val="22"/>
    </w:rPr>
  </w:style>
  <w:style w:type="character" w:styleId="FootnoteReference">
    <w:name w:val="footnote reference"/>
    <w:basedOn w:val="DefaultParagraphFont"/>
    <w:uiPriority w:val="99"/>
    <w:semiHidden/>
    <w:rsid w:val="00E95128"/>
    <w:rPr>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cs="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cs="Times"/>
      <w:lang w:val="en-US"/>
    </w:rPr>
  </w:style>
  <w:style w:type="character" w:customStyle="1" w:styleId="zifChar">
    <w:name w:val="zif Char"/>
    <w:basedOn w:val="DefaultParagraphFont"/>
    <w:link w:val="zif"/>
    <w:uiPriority w:val="99"/>
    <w:locked/>
    <w:rsid w:val="00E95128"/>
    <w:rPr>
      <w:rFonts w:ascii="Times" w:hAnsi="Times" w:cs="Times"/>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szCs w:val="18"/>
    </w:rPr>
  </w:style>
  <w:style w:type="paragraph" w:customStyle="1" w:styleId="Pismenka">
    <w:name w:val="Pismenka"/>
    <w:basedOn w:val="BodyText"/>
    <w:uiPriority w:val="99"/>
    <w:rsid w:val="00160AAA"/>
    <w:pPr>
      <w:numPr>
        <w:numId w:val="3"/>
      </w:numPr>
      <w:tabs>
        <w:tab w:val="num" w:pos="360"/>
      </w:tabs>
      <w:ind w:left="360"/>
    </w:pPr>
    <w:rPr>
      <w:b/>
      <w:bCs/>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character" w:styleId="CommentReference">
    <w:name w:val="annotation reference"/>
    <w:basedOn w:val="DefaultParagraphFont"/>
    <w:uiPriority w:val="99"/>
    <w:semiHidden/>
    <w:rsid w:val="00574527"/>
    <w:rPr>
      <w:sz w:val="16"/>
      <w:szCs w:val="16"/>
    </w:rPr>
  </w:style>
  <w:style w:type="paragraph" w:styleId="CommentText">
    <w:name w:val="annotation text"/>
    <w:basedOn w:val="Normal"/>
    <w:link w:val="CommentTextChar"/>
    <w:uiPriority w:val="99"/>
    <w:semiHidden/>
    <w:rsid w:val="00574527"/>
  </w:style>
  <w:style w:type="character" w:customStyle="1" w:styleId="CommentTextChar">
    <w:name w:val="Comment Text Char"/>
    <w:basedOn w:val="DefaultParagraphFont"/>
    <w:link w:val="CommentText"/>
    <w:uiPriority w:val="99"/>
    <w:semiHidden/>
    <w:locked/>
    <w:rsid w:val="00574527"/>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basedOn w:val="CommentTextChar"/>
    <w:link w:val="CommentSubject"/>
    <w:uiPriority w:val="99"/>
    <w:semiHidden/>
    <w:locked/>
    <w:rsid w:val="00574527"/>
    <w:rPr>
      <w:b/>
      <w:bCs/>
    </w:rPr>
  </w:style>
  <w:style w:type="paragraph" w:styleId="Revision">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cs="Times"/>
      <w:sz w:val="18"/>
      <w:szCs w:val="18"/>
      <w:lang w:val="en-GB"/>
    </w:rPr>
  </w:style>
  <w:style w:type="paragraph" w:styleId="BodyText3">
    <w:name w:val="Body Text 3"/>
    <w:basedOn w:val="Normal"/>
    <w:link w:val="BodyText3Char"/>
    <w:uiPriority w:val="99"/>
    <w:rsid w:val="00BA2537"/>
    <w:pPr>
      <w:spacing w:after="120"/>
    </w:pPr>
    <w:rPr>
      <w:sz w:val="16"/>
      <w:szCs w:val="16"/>
    </w:rPr>
  </w:style>
  <w:style w:type="character" w:customStyle="1" w:styleId="BodyText3Char">
    <w:name w:val="Body Text 3 Char"/>
    <w:basedOn w:val="DefaultParagraphFont"/>
    <w:link w:val="BodyText3"/>
    <w:uiPriority w:val="99"/>
    <w:locked/>
    <w:rsid w:val="00BA2537"/>
    <w:rPr>
      <w:rFonts w:ascii="Times New Roman" w:hAnsi="Times New Roman" w:cs="Times New Roman"/>
      <w:sz w:val="16"/>
      <w:szCs w:val="16"/>
    </w:rPr>
  </w:style>
  <w:style w:type="table" w:styleId="TableGrid">
    <w:name w:val="Table Grid"/>
    <w:basedOn w:val="TableNormal"/>
    <w:uiPriority w:val="99"/>
    <w:rsid w:val="00F544A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9257EB"/>
    <w:rPr>
      <w:color w:val="0000FF"/>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DefaultParagraphFont"/>
    <w:link w:val="odstavec"/>
    <w:uiPriority w:val="99"/>
    <w:locked/>
    <w:rsid w:val="00BD0E9A"/>
    <w:rPr>
      <w:rFonts w:ascii="Times New Roman" w:hAnsi="Times New Roman" w:cs="Times New Roman"/>
      <w:sz w:val="18"/>
      <w:szCs w:val="18"/>
    </w:rPr>
  </w:style>
  <w:style w:type="paragraph" w:customStyle="1" w:styleId="odstavec">
    <w:name w:val="odstavec"/>
    <w:basedOn w:val="Normal"/>
    <w:link w:val="odstavecChar"/>
    <w:autoRedefine/>
    <w:uiPriority w:val="99"/>
    <w:rsid w:val="00BD0E9A"/>
    <w:pPr>
      <w:suppressAutoHyphens/>
      <w:ind w:left="426"/>
      <w:jc w:val="both"/>
    </w:pPr>
    <w:rPr>
      <w:rFonts w:eastAsia="Calibri"/>
      <w:sz w:val="18"/>
      <w:szCs w:val="18"/>
    </w:rPr>
  </w:style>
  <w:style w:type="paragraph" w:customStyle="1" w:styleId="abc">
    <w:name w:val="abc"/>
    <w:basedOn w:val="Normal"/>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basedOn w:val="DefaultParagraphFont"/>
    <w:link w:val="ABC-paragrahinNotes"/>
    <w:uiPriority w:val="99"/>
    <w:locked/>
    <w:rsid w:val="00471807"/>
    <w:rPr>
      <w:rFonts w:ascii="Arial" w:hAnsi="Arial" w:cs="Arial"/>
      <w:sz w:val="18"/>
      <w:szCs w:val="18"/>
      <w:lang w:val="en-GB" w:eastAsia="en-US"/>
    </w:rPr>
  </w:style>
  <w:style w:type="paragraph" w:customStyle="1" w:styleId="Subhead3Char">
    <w:name w:val="Subhead 3 Char"/>
    <w:basedOn w:val="Normal"/>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uiPriority w:val="99"/>
    <w:locked/>
    <w:rsid w:val="00953A9B"/>
    <w:rPr>
      <w:rFonts w:ascii="Univers 45 Light"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9"/>
      </w:numPr>
      <w:spacing w:after="60"/>
      <w:jc w:val="both"/>
    </w:pPr>
    <w:rPr>
      <w:lang w:val="cs-CZ" w:eastAsia="cs-CZ"/>
    </w:rPr>
  </w:style>
  <w:style w:type="character" w:customStyle="1" w:styleId="ListBulletChar">
    <w:name w:val="List Bullet Char"/>
    <w:link w:val="ListBullet"/>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al"/>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al"/>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uiPriority w:val="99"/>
    <w:locked/>
    <w:rsid w:val="00A420D8"/>
    <w:rPr>
      <w:rFonts w:ascii="Univers 45 Light" w:hAnsi="Univers 45 Light" w:cs="Univers 45 Light"/>
      <w:color w:val="000000"/>
      <w:lang w:val="en-NZ" w:eastAsia="en-NZ"/>
    </w:rPr>
  </w:style>
  <w:style w:type="paragraph" w:styleId="NoSpacing">
    <w:name w:val="No Spacing"/>
    <w:uiPriority w:val="99"/>
    <w:qFormat/>
    <w:rsid w:val="00381D7F"/>
    <w:rPr>
      <w:rFonts w:cs="Calibri"/>
      <w:lang w:eastAsia="en-US"/>
    </w:rPr>
  </w:style>
  <w:style w:type="character" w:customStyle="1" w:styleId="apple-converted-space">
    <w:name w:val="apple-converted-space"/>
    <w:basedOn w:val="DefaultParagraphFont"/>
    <w:uiPriority w:val="99"/>
    <w:rsid w:val="00D04AC8"/>
  </w:style>
</w:styles>
</file>

<file path=word/webSettings.xml><?xml version="1.0" encoding="utf-8"?>
<w:webSettings xmlns:r="http://schemas.openxmlformats.org/officeDocument/2006/relationships" xmlns:w="http://schemas.openxmlformats.org/wordprocessingml/2006/main">
  <w:divs>
    <w:div w:id="834876357">
      <w:marLeft w:val="0"/>
      <w:marRight w:val="0"/>
      <w:marTop w:val="0"/>
      <w:marBottom w:val="0"/>
      <w:divBdr>
        <w:top w:val="none" w:sz="0" w:space="0" w:color="auto"/>
        <w:left w:val="none" w:sz="0" w:space="0" w:color="auto"/>
        <w:bottom w:val="none" w:sz="0" w:space="0" w:color="auto"/>
        <w:right w:val="none" w:sz="0" w:space="0" w:color="auto"/>
      </w:divBdr>
    </w:div>
    <w:div w:id="834876358">
      <w:marLeft w:val="0"/>
      <w:marRight w:val="0"/>
      <w:marTop w:val="0"/>
      <w:marBottom w:val="0"/>
      <w:divBdr>
        <w:top w:val="none" w:sz="0" w:space="0" w:color="auto"/>
        <w:left w:val="none" w:sz="0" w:space="0" w:color="auto"/>
        <w:bottom w:val="none" w:sz="0" w:space="0" w:color="auto"/>
        <w:right w:val="none" w:sz="0" w:space="0" w:color="auto"/>
      </w:divBdr>
    </w:div>
    <w:div w:id="834876359">
      <w:marLeft w:val="0"/>
      <w:marRight w:val="0"/>
      <w:marTop w:val="0"/>
      <w:marBottom w:val="0"/>
      <w:divBdr>
        <w:top w:val="none" w:sz="0" w:space="0" w:color="auto"/>
        <w:left w:val="none" w:sz="0" w:space="0" w:color="auto"/>
        <w:bottom w:val="none" w:sz="0" w:space="0" w:color="auto"/>
        <w:right w:val="none" w:sz="0" w:space="0" w:color="auto"/>
      </w:divBdr>
    </w:div>
    <w:div w:id="834876360">
      <w:marLeft w:val="0"/>
      <w:marRight w:val="0"/>
      <w:marTop w:val="0"/>
      <w:marBottom w:val="0"/>
      <w:divBdr>
        <w:top w:val="none" w:sz="0" w:space="0" w:color="auto"/>
        <w:left w:val="none" w:sz="0" w:space="0" w:color="auto"/>
        <w:bottom w:val="none" w:sz="0" w:space="0" w:color="auto"/>
        <w:right w:val="none" w:sz="0" w:space="0" w:color="auto"/>
      </w:divBdr>
    </w:div>
    <w:div w:id="834876361">
      <w:marLeft w:val="0"/>
      <w:marRight w:val="0"/>
      <w:marTop w:val="0"/>
      <w:marBottom w:val="0"/>
      <w:divBdr>
        <w:top w:val="none" w:sz="0" w:space="0" w:color="auto"/>
        <w:left w:val="none" w:sz="0" w:space="0" w:color="auto"/>
        <w:bottom w:val="none" w:sz="0" w:space="0" w:color="auto"/>
        <w:right w:val="none" w:sz="0" w:space="0" w:color="auto"/>
      </w:divBdr>
    </w:div>
    <w:div w:id="834876362">
      <w:marLeft w:val="0"/>
      <w:marRight w:val="0"/>
      <w:marTop w:val="0"/>
      <w:marBottom w:val="0"/>
      <w:divBdr>
        <w:top w:val="none" w:sz="0" w:space="0" w:color="auto"/>
        <w:left w:val="none" w:sz="0" w:space="0" w:color="auto"/>
        <w:bottom w:val="none" w:sz="0" w:space="0" w:color="auto"/>
        <w:right w:val="none" w:sz="0" w:space="0" w:color="auto"/>
      </w:divBdr>
    </w:div>
    <w:div w:id="834876363">
      <w:marLeft w:val="0"/>
      <w:marRight w:val="0"/>
      <w:marTop w:val="0"/>
      <w:marBottom w:val="0"/>
      <w:divBdr>
        <w:top w:val="none" w:sz="0" w:space="0" w:color="auto"/>
        <w:left w:val="none" w:sz="0" w:space="0" w:color="auto"/>
        <w:bottom w:val="none" w:sz="0" w:space="0" w:color="auto"/>
        <w:right w:val="none" w:sz="0" w:space="0" w:color="auto"/>
      </w:divBdr>
    </w:div>
    <w:div w:id="834876364">
      <w:marLeft w:val="0"/>
      <w:marRight w:val="0"/>
      <w:marTop w:val="0"/>
      <w:marBottom w:val="0"/>
      <w:divBdr>
        <w:top w:val="none" w:sz="0" w:space="0" w:color="auto"/>
        <w:left w:val="none" w:sz="0" w:space="0" w:color="auto"/>
        <w:bottom w:val="none" w:sz="0" w:space="0" w:color="auto"/>
        <w:right w:val="none" w:sz="0" w:space="0" w:color="auto"/>
      </w:divBdr>
    </w:div>
    <w:div w:id="834876365">
      <w:marLeft w:val="0"/>
      <w:marRight w:val="0"/>
      <w:marTop w:val="0"/>
      <w:marBottom w:val="0"/>
      <w:divBdr>
        <w:top w:val="none" w:sz="0" w:space="0" w:color="auto"/>
        <w:left w:val="none" w:sz="0" w:space="0" w:color="auto"/>
        <w:bottom w:val="none" w:sz="0" w:space="0" w:color="auto"/>
        <w:right w:val="none" w:sz="0" w:space="0" w:color="auto"/>
      </w:divBdr>
    </w:div>
    <w:div w:id="834876366">
      <w:marLeft w:val="0"/>
      <w:marRight w:val="0"/>
      <w:marTop w:val="0"/>
      <w:marBottom w:val="0"/>
      <w:divBdr>
        <w:top w:val="none" w:sz="0" w:space="0" w:color="auto"/>
        <w:left w:val="none" w:sz="0" w:space="0" w:color="auto"/>
        <w:bottom w:val="none" w:sz="0" w:space="0" w:color="auto"/>
        <w:right w:val="none" w:sz="0" w:space="0" w:color="auto"/>
      </w:divBdr>
    </w:div>
    <w:div w:id="834876367">
      <w:marLeft w:val="0"/>
      <w:marRight w:val="0"/>
      <w:marTop w:val="0"/>
      <w:marBottom w:val="0"/>
      <w:divBdr>
        <w:top w:val="none" w:sz="0" w:space="0" w:color="auto"/>
        <w:left w:val="none" w:sz="0" w:space="0" w:color="auto"/>
        <w:bottom w:val="none" w:sz="0" w:space="0" w:color="auto"/>
        <w:right w:val="none" w:sz="0" w:space="0" w:color="auto"/>
      </w:divBdr>
    </w:div>
    <w:div w:id="834876368">
      <w:marLeft w:val="0"/>
      <w:marRight w:val="0"/>
      <w:marTop w:val="0"/>
      <w:marBottom w:val="0"/>
      <w:divBdr>
        <w:top w:val="none" w:sz="0" w:space="0" w:color="auto"/>
        <w:left w:val="none" w:sz="0" w:space="0" w:color="auto"/>
        <w:bottom w:val="none" w:sz="0" w:space="0" w:color="auto"/>
        <w:right w:val="none" w:sz="0" w:space="0" w:color="auto"/>
      </w:divBdr>
    </w:div>
    <w:div w:id="834876369">
      <w:marLeft w:val="0"/>
      <w:marRight w:val="0"/>
      <w:marTop w:val="0"/>
      <w:marBottom w:val="0"/>
      <w:divBdr>
        <w:top w:val="none" w:sz="0" w:space="0" w:color="auto"/>
        <w:left w:val="none" w:sz="0" w:space="0" w:color="auto"/>
        <w:bottom w:val="none" w:sz="0" w:space="0" w:color="auto"/>
        <w:right w:val="none" w:sz="0" w:space="0" w:color="auto"/>
      </w:divBdr>
    </w:div>
    <w:div w:id="834876370">
      <w:marLeft w:val="0"/>
      <w:marRight w:val="0"/>
      <w:marTop w:val="0"/>
      <w:marBottom w:val="0"/>
      <w:divBdr>
        <w:top w:val="none" w:sz="0" w:space="0" w:color="auto"/>
        <w:left w:val="none" w:sz="0" w:space="0" w:color="auto"/>
        <w:bottom w:val="none" w:sz="0" w:space="0" w:color="auto"/>
        <w:right w:val="none" w:sz="0" w:space="0" w:color="auto"/>
      </w:divBdr>
    </w:div>
    <w:div w:id="834876371">
      <w:marLeft w:val="0"/>
      <w:marRight w:val="0"/>
      <w:marTop w:val="0"/>
      <w:marBottom w:val="0"/>
      <w:divBdr>
        <w:top w:val="none" w:sz="0" w:space="0" w:color="auto"/>
        <w:left w:val="none" w:sz="0" w:space="0" w:color="auto"/>
        <w:bottom w:val="none" w:sz="0" w:space="0" w:color="auto"/>
        <w:right w:val="none" w:sz="0" w:space="0" w:color="auto"/>
      </w:divBdr>
    </w:div>
    <w:div w:id="834876372">
      <w:marLeft w:val="0"/>
      <w:marRight w:val="0"/>
      <w:marTop w:val="0"/>
      <w:marBottom w:val="0"/>
      <w:divBdr>
        <w:top w:val="none" w:sz="0" w:space="0" w:color="auto"/>
        <w:left w:val="none" w:sz="0" w:space="0" w:color="auto"/>
        <w:bottom w:val="none" w:sz="0" w:space="0" w:color="auto"/>
        <w:right w:val="none" w:sz="0" w:space="0" w:color="auto"/>
      </w:divBdr>
    </w:div>
    <w:div w:id="834876373">
      <w:marLeft w:val="0"/>
      <w:marRight w:val="0"/>
      <w:marTop w:val="0"/>
      <w:marBottom w:val="0"/>
      <w:divBdr>
        <w:top w:val="none" w:sz="0" w:space="0" w:color="auto"/>
        <w:left w:val="none" w:sz="0" w:space="0" w:color="auto"/>
        <w:bottom w:val="none" w:sz="0" w:space="0" w:color="auto"/>
        <w:right w:val="none" w:sz="0" w:space="0" w:color="auto"/>
      </w:divBdr>
    </w:div>
    <w:div w:id="834876374">
      <w:marLeft w:val="0"/>
      <w:marRight w:val="0"/>
      <w:marTop w:val="0"/>
      <w:marBottom w:val="0"/>
      <w:divBdr>
        <w:top w:val="none" w:sz="0" w:space="0" w:color="auto"/>
        <w:left w:val="none" w:sz="0" w:space="0" w:color="auto"/>
        <w:bottom w:val="none" w:sz="0" w:space="0" w:color="auto"/>
        <w:right w:val="none" w:sz="0" w:space="0" w:color="auto"/>
      </w:divBdr>
    </w:div>
    <w:div w:id="834876375">
      <w:marLeft w:val="0"/>
      <w:marRight w:val="0"/>
      <w:marTop w:val="0"/>
      <w:marBottom w:val="0"/>
      <w:divBdr>
        <w:top w:val="none" w:sz="0" w:space="0" w:color="auto"/>
        <w:left w:val="none" w:sz="0" w:space="0" w:color="auto"/>
        <w:bottom w:val="none" w:sz="0" w:space="0" w:color="auto"/>
        <w:right w:val="none" w:sz="0" w:space="0" w:color="auto"/>
      </w:divBdr>
    </w:div>
    <w:div w:id="834876376">
      <w:marLeft w:val="0"/>
      <w:marRight w:val="0"/>
      <w:marTop w:val="0"/>
      <w:marBottom w:val="0"/>
      <w:divBdr>
        <w:top w:val="none" w:sz="0" w:space="0" w:color="auto"/>
        <w:left w:val="none" w:sz="0" w:space="0" w:color="auto"/>
        <w:bottom w:val="none" w:sz="0" w:space="0" w:color="auto"/>
        <w:right w:val="none" w:sz="0" w:space="0" w:color="auto"/>
      </w:divBdr>
    </w:div>
    <w:div w:id="834876377">
      <w:marLeft w:val="0"/>
      <w:marRight w:val="0"/>
      <w:marTop w:val="0"/>
      <w:marBottom w:val="0"/>
      <w:divBdr>
        <w:top w:val="none" w:sz="0" w:space="0" w:color="auto"/>
        <w:left w:val="none" w:sz="0" w:space="0" w:color="auto"/>
        <w:bottom w:val="none" w:sz="0" w:space="0" w:color="auto"/>
        <w:right w:val="none" w:sz="0" w:space="0" w:color="auto"/>
      </w:divBdr>
    </w:div>
    <w:div w:id="834876378">
      <w:marLeft w:val="0"/>
      <w:marRight w:val="0"/>
      <w:marTop w:val="0"/>
      <w:marBottom w:val="0"/>
      <w:divBdr>
        <w:top w:val="none" w:sz="0" w:space="0" w:color="auto"/>
        <w:left w:val="none" w:sz="0" w:space="0" w:color="auto"/>
        <w:bottom w:val="none" w:sz="0" w:space="0" w:color="auto"/>
        <w:right w:val="none" w:sz="0" w:space="0" w:color="auto"/>
      </w:divBdr>
    </w:div>
    <w:div w:id="834876379">
      <w:marLeft w:val="0"/>
      <w:marRight w:val="0"/>
      <w:marTop w:val="0"/>
      <w:marBottom w:val="0"/>
      <w:divBdr>
        <w:top w:val="none" w:sz="0" w:space="0" w:color="auto"/>
        <w:left w:val="none" w:sz="0" w:space="0" w:color="auto"/>
        <w:bottom w:val="none" w:sz="0" w:space="0" w:color="auto"/>
        <w:right w:val="none" w:sz="0" w:space="0" w:color="auto"/>
      </w:divBdr>
    </w:div>
    <w:div w:id="834876380">
      <w:marLeft w:val="0"/>
      <w:marRight w:val="0"/>
      <w:marTop w:val="0"/>
      <w:marBottom w:val="0"/>
      <w:divBdr>
        <w:top w:val="none" w:sz="0" w:space="0" w:color="auto"/>
        <w:left w:val="none" w:sz="0" w:space="0" w:color="auto"/>
        <w:bottom w:val="none" w:sz="0" w:space="0" w:color="auto"/>
        <w:right w:val="none" w:sz="0" w:space="0" w:color="auto"/>
      </w:divBdr>
    </w:div>
    <w:div w:id="834876381">
      <w:marLeft w:val="0"/>
      <w:marRight w:val="0"/>
      <w:marTop w:val="0"/>
      <w:marBottom w:val="0"/>
      <w:divBdr>
        <w:top w:val="none" w:sz="0" w:space="0" w:color="auto"/>
        <w:left w:val="none" w:sz="0" w:space="0" w:color="auto"/>
        <w:bottom w:val="none" w:sz="0" w:space="0" w:color="auto"/>
        <w:right w:val="none" w:sz="0" w:space="0" w:color="auto"/>
      </w:divBdr>
    </w:div>
    <w:div w:id="834876382">
      <w:marLeft w:val="0"/>
      <w:marRight w:val="0"/>
      <w:marTop w:val="0"/>
      <w:marBottom w:val="0"/>
      <w:divBdr>
        <w:top w:val="none" w:sz="0" w:space="0" w:color="auto"/>
        <w:left w:val="none" w:sz="0" w:space="0" w:color="auto"/>
        <w:bottom w:val="none" w:sz="0" w:space="0" w:color="auto"/>
        <w:right w:val="none" w:sz="0" w:space="0" w:color="auto"/>
      </w:divBdr>
    </w:div>
    <w:div w:id="834876383">
      <w:marLeft w:val="0"/>
      <w:marRight w:val="0"/>
      <w:marTop w:val="0"/>
      <w:marBottom w:val="0"/>
      <w:divBdr>
        <w:top w:val="none" w:sz="0" w:space="0" w:color="auto"/>
        <w:left w:val="none" w:sz="0" w:space="0" w:color="auto"/>
        <w:bottom w:val="none" w:sz="0" w:space="0" w:color="auto"/>
        <w:right w:val="none" w:sz="0" w:space="0" w:color="auto"/>
      </w:divBdr>
    </w:div>
    <w:div w:id="834876384">
      <w:marLeft w:val="0"/>
      <w:marRight w:val="0"/>
      <w:marTop w:val="0"/>
      <w:marBottom w:val="0"/>
      <w:divBdr>
        <w:top w:val="none" w:sz="0" w:space="0" w:color="auto"/>
        <w:left w:val="none" w:sz="0" w:space="0" w:color="auto"/>
        <w:bottom w:val="none" w:sz="0" w:space="0" w:color="auto"/>
        <w:right w:val="none" w:sz="0" w:space="0" w:color="auto"/>
      </w:divBdr>
    </w:div>
    <w:div w:id="834876385">
      <w:marLeft w:val="0"/>
      <w:marRight w:val="0"/>
      <w:marTop w:val="0"/>
      <w:marBottom w:val="0"/>
      <w:divBdr>
        <w:top w:val="none" w:sz="0" w:space="0" w:color="auto"/>
        <w:left w:val="none" w:sz="0" w:space="0" w:color="auto"/>
        <w:bottom w:val="none" w:sz="0" w:space="0" w:color="auto"/>
        <w:right w:val="none" w:sz="0" w:space="0" w:color="auto"/>
      </w:divBdr>
    </w:div>
    <w:div w:id="834876386">
      <w:marLeft w:val="0"/>
      <w:marRight w:val="0"/>
      <w:marTop w:val="0"/>
      <w:marBottom w:val="0"/>
      <w:divBdr>
        <w:top w:val="none" w:sz="0" w:space="0" w:color="auto"/>
        <w:left w:val="none" w:sz="0" w:space="0" w:color="auto"/>
        <w:bottom w:val="none" w:sz="0" w:space="0" w:color="auto"/>
        <w:right w:val="none" w:sz="0" w:space="0" w:color="auto"/>
      </w:divBdr>
    </w:div>
    <w:div w:id="834876387">
      <w:marLeft w:val="0"/>
      <w:marRight w:val="0"/>
      <w:marTop w:val="0"/>
      <w:marBottom w:val="0"/>
      <w:divBdr>
        <w:top w:val="none" w:sz="0" w:space="0" w:color="auto"/>
        <w:left w:val="none" w:sz="0" w:space="0" w:color="auto"/>
        <w:bottom w:val="none" w:sz="0" w:space="0" w:color="auto"/>
        <w:right w:val="none" w:sz="0" w:space="0" w:color="auto"/>
      </w:divBdr>
    </w:div>
    <w:div w:id="834876388">
      <w:marLeft w:val="0"/>
      <w:marRight w:val="0"/>
      <w:marTop w:val="0"/>
      <w:marBottom w:val="0"/>
      <w:divBdr>
        <w:top w:val="none" w:sz="0" w:space="0" w:color="auto"/>
        <w:left w:val="none" w:sz="0" w:space="0" w:color="auto"/>
        <w:bottom w:val="none" w:sz="0" w:space="0" w:color="auto"/>
        <w:right w:val="none" w:sz="0" w:space="0" w:color="auto"/>
      </w:divBdr>
    </w:div>
    <w:div w:id="834876389">
      <w:marLeft w:val="0"/>
      <w:marRight w:val="0"/>
      <w:marTop w:val="0"/>
      <w:marBottom w:val="0"/>
      <w:divBdr>
        <w:top w:val="none" w:sz="0" w:space="0" w:color="auto"/>
        <w:left w:val="none" w:sz="0" w:space="0" w:color="auto"/>
        <w:bottom w:val="none" w:sz="0" w:space="0" w:color="auto"/>
        <w:right w:val="none" w:sz="0" w:space="0" w:color="auto"/>
      </w:divBdr>
    </w:div>
    <w:div w:id="834876390">
      <w:marLeft w:val="0"/>
      <w:marRight w:val="0"/>
      <w:marTop w:val="0"/>
      <w:marBottom w:val="0"/>
      <w:divBdr>
        <w:top w:val="none" w:sz="0" w:space="0" w:color="auto"/>
        <w:left w:val="none" w:sz="0" w:space="0" w:color="auto"/>
        <w:bottom w:val="none" w:sz="0" w:space="0" w:color="auto"/>
        <w:right w:val="none" w:sz="0" w:space="0" w:color="auto"/>
      </w:divBdr>
    </w:div>
    <w:div w:id="834876391">
      <w:marLeft w:val="0"/>
      <w:marRight w:val="0"/>
      <w:marTop w:val="0"/>
      <w:marBottom w:val="0"/>
      <w:divBdr>
        <w:top w:val="none" w:sz="0" w:space="0" w:color="auto"/>
        <w:left w:val="none" w:sz="0" w:space="0" w:color="auto"/>
        <w:bottom w:val="none" w:sz="0" w:space="0" w:color="auto"/>
        <w:right w:val="none" w:sz="0" w:space="0" w:color="auto"/>
      </w:divBdr>
    </w:div>
    <w:div w:id="834876392">
      <w:marLeft w:val="0"/>
      <w:marRight w:val="0"/>
      <w:marTop w:val="0"/>
      <w:marBottom w:val="0"/>
      <w:divBdr>
        <w:top w:val="none" w:sz="0" w:space="0" w:color="auto"/>
        <w:left w:val="none" w:sz="0" w:space="0" w:color="auto"/>
        <w:bottom w:val="none" w:sz="0" w:space="0" w:color="auto"/>
        <w:right w:val="none" w:sz="0" w:space="0" w:color="auto"/>
      </w:divBdr>
    </w:div>
    <w:div w:id="834876393">
      <w:marLeft w:val="0"/>
      <w:marRight w:val="0"/>
      <w:marTop w:val="0"/>
      <w:marBottom w:val="0"/>
      <w:divBdr>
        <w:top w:val="none" w:sz="0" w:space="0" w:color="auto"/>
        <w:left w:val="none" w:sz="0" w:space="0" w:color="auto"/>
        <w:bottom w:val="none" w:sz="0" w:space="0" w:color="auto"/>
        <w:right w:val="none" w:sz="0" w:space="0" w:color="auto"/>
      </w:divBdr>
    </w:div>
    <w:div w:id="834876394">
      <w:marLeft w:val="0"/>
      <w:marRight w:val="0"/>
      <w:marTop w:val="0"/>
      <w:marBottom w:val="0"/>
      <w:divBdr>
        <w:top w:val="none" w:sz="0" w:space="0" w:color="auto"/>
        <w:left w:val="none" w:sz="0" w:space="0" w:color="auto"/>
        <w:bottom w:val="none" w:sz="0" w:space="0" w:color="auto"/>
        <w:right w:val="none" w:sz="0" w:space="0" w:color="auto"/>
      </w:divBdr>
    </w:div>
    <w:div w:id="834876395">
      <w:marLeft w:val="0"/>
      <w:marRight w:val="0"/>
      <w:marTop w:val="0"/>
      <w:marBottom w:val="0"/>
      <w:divBdr>
        <w:top w:val="none" w:sz="0" w:space="0" w:color="auto"/>
        <w:left w:val="none" w:sz="0" w:space="0" w:color="auto"/>
        <w:bottom w:val="none" w:sz="0" w:space="0" w:color="auto"/>
        <w:right w:val="none" w:sz="0" w:space="0" w:color="auto"/>
      </w:divBdr>
    </w:div>
    <w:div w:id="834876396">
      <w:marLeft w:val="0"/>
      <w:marRight w:val="0"/>
      <w:marTop w:val="0"/>
      <w:marBottom w:val="0"/>
      <w:divBdr>
        <w:top w:val="none" w:sz="0" w:space="0" w:color="auto"/>
        <w:left w:val="none" w:sz="0" w:space="0" w:color="auto"/>
        <w:bottom w:val="none" w:sz="0" w:space="0" w:color="auto"/>
        <w:right w:val="none" w:sz="0" w:space="0" w:color="auto"/>
      </w:divBdr>
    </w:div>
    <w:div w:id="8348763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73</TotalTime>
  <Pages>9</Pages>
  <Words>4684</Words>
  <Characters>26700</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Gerecova</cp:lastModifiedBy>
  <cp:revision>15</cp:revision>
  <cp:lastPrinted>2016-01-11T16:47:00Z</cp:lastPrinted>
  <dcterms:created xsi:type="dcterms:W3CDTF">2017-06-29T08:25:00Z</dcterms:created>
  <dcterms:modified xsi:type="dcterms:W3CDTF">2018-04-25T06:56:00Z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KPMG Publications and Presentations - Internal</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