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1A50" w:rsidRDefault="00F34FA6">
      <w:pPr>
        <w:pStyle w:val="Zkladntext"/>
        <w:tabs>
          <w:tab w:val="left" w:pos="3358"/>
        </w:tabs>
        <w:spacing w:before="62"/>
        <w:ind w:right="756"/>
        <w:jc w:val="center"/>
      </w:pPr>
      <w:r>
        <w:t>IČO</w:t>
      </w:r>
      <w:r>
        <w:tab/>
        <w:t>DIČ</w: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50.3pt;margin-top:.5pt;width:135.5pt;height:17.05pt;z-index: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" filled="f" strokeweight=".5pt">
            <v:textbox inset="0,0,0,0">
              <w:txbxContent>
                <w:p w:rsidR="00131A50" w:rsidRDefault="00F34FA6">
                  <w:pPr>
                    <w:pStyle w:val="Zkladntext"/>
                    <w:spacing w:before="47"/>
                    <w:ind w:left="64"/>
                  </w:pPr>
                  <w:r>
                    <w:t>Poznámky Úč MÚJ 3 - 01</w:t>
                  </w: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28" type="#_x0000_t202" style="position:absolute;left:0;text-align:left;margin-left:220.95pt;margin-top:.25pt;width:139.35pt;height:17.55pt;z-index:3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2773" w:type="dxa"/>
                    <w:tblBorders>
                      <w:top w:val="single" w:sz="4" w:space="0" w:color="000001"/>
                      <w:left w:val="single" w:sz="4" w:space="0" w:color="000001"/>
                      <w:bottom w:val="single" w:sz="4" w:space="0" w:color="000001"/>
                      <w:right w:val="single" w:sz="4" w:space="0" w:color="000001"/>
                      <w:insideH w:val="single" w:sz="4" w:space="0" w:color="000001"/>
                      <w:insideV w:val="single" w:sz="4" w:space="0" w:color="000001"/>
                    </w:tblBorders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6"/>
                    <w:gridCol w:w="346"/>
                    <w:gridCol w:w="346"/>
                    <w:gridCol w:w="346"/>
                    <w:gridCol w:w="348"/>
                    <w:gridCol w:w="345"/>
                    <w:gridCol w:w="346"/>
                  </w:tblGrid>
                  <w:tr w:rsidR="00131A50">
                    <w:trPr>
                      <w:trHeight w:val="320"/>
                    </w:trPr>
                    <w:tc>
                      <w:tcPr>
                        <w:tcW w:w="349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8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8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345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8</w:t>
                        </w:r>
                      </w:p>
                    </w:tc>
                  </w:tr>
                  <w:tr w:rsidR="00131A50">
                    <w:trPr>
                      <w:trHeight w:val="320"/>
                    </w:trPr>
                    <w:tc>
                      <w:tcPr>
                        <w:tcW w:w="349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6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6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6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6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8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5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346" w:type="dxa"/>
                        <w:tcBorders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131A50">
                        <w:pPr>
                          <w:pStyle w:val="TableParagraph"/>
                        </w:pPr>
                      </w:p>
                    </w:tc>
                  </w:tr>
                </w:tbl>
                <w:p w:rsidR="00131A50" w:rsidRDefault="00131A5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27" type="#_x0000_t202" style="position:absolute;left:0;text-align:left;margin-left:393.7pt;margin-top:.25pt;width:172.75pt;height:17.55pt;z-index: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3440" w:type="dxa"/>
                    <w:tblBorders>
                      <w:top w:val="single" w:sz="4" w:space="0" w:color="000001"/>
                      <w:left w:val="single" w:sz="4" w:space="0" w:color="000001"/>
                      <w:bottom w:val="single" w:sz="4" w:space="0" w:color="000001"/>
                      <w:right w:val="single" w:sz="4" w:space="0" w:color="000001"/>
                      <w:insideH w:val="single" w:sz="4" w:space="0" w:color="000001"/>
                      <w:insideV w:val="single" w:sz="4" w:space="0" w:color="000001"/>
                    </w:tblBorders>
                    <w:tblLook w:val="01E0" w:firstRow="1" w:lastRow="1" w:firstColumn="1" w:lastColumn="1" w:noHBand="0" w:noVBand="0"/>
                  </w:tblPr>
                  <w:tblGrid>
                    <w:gridCol w:w="344"/>
                    <w:gridCol w:w="342"/>
                    <w:gridCol w:w="346"/>
                    <w:gridCol w:w="344"/>
                    <w:gridCol w:w="344"/>
                    <w:gridCol w:w="345"/>
                    <w:gridCol w:w="343"/>
                    <w:gridCol w:w="344"/>
                    <w:gridCol w:w="345"/>
                    <w:gridCol w:w="343"/>
                  </w:tblGrid>
                  <w:tr w:rsidR="00131A50">
                    <w:trPr>
                      <w:trHeight w:val="320"/>
                    </w:trPr>
                    <w:tc>
                      <w:tcPr>
                        <w:tcW w:w="343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2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6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4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5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3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5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3" w:type="dxa"/>
                        <w:tc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</w:tcBorders>
                        <w:shd w:val="clear" w:color="auto" w:fill="auto"/>
                        <w:tcMar>
                          <w:left w:w="0" w:type="dxa"/>
                        </w:tcMar>
                      </w:tcPr>
                      <w:p w:rsidR="00131A50" w:rsidRDefault="00F34FA6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</w:tr>
                </w:tbl>
                <w:p w:rsidR="00131A50" w:rsidRDefault="00131A5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:rsidR="00131A50" w:rsidRDefault="00131A50">
      <w:pPr>
        <w:pStyle w:val="Zkladntext"/>
        <w:rPr>
          <w:sz w:val="26"/>
        </w:rPr>
      </w:pPr>
    </w:p>
    <w:p w:rsidR="00131A50" w:rsidRDefault="00F34FA6">
      <w:pPr>
        <w:pStyle w:val="Nadpis1"/>
        <w:spacing w:before="217"/>
      </w:pPr>
      <w:r>
        <w:t>Čl. I</w:t>
      </w:r>
    </w:p>
    <w:p w:rsidR="00131A50" w:rsidRDefault="00F34FA6">
      <w:pPr>
        <w:ind w:right="838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31A50" w:rsidRDefault="00131A50">
      <w:pPr>
        <w:pStyle w:val="Zkladntext"/>
        <w:spacing w:before="5"/>
        <w:rPr>
          <w:b/>
          <w:sz w:val="21"/>
        </w:rPr>
      </w:pPr>
    </w:p>
    <w:p w:rsidR="00131A50" w:rsidRDefault="00F34FA6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spacing w:before="1"/>
      </w:pPr>
      <w:r>
        <w:rPr>
          <w:sz w:val="24"/>
        </w:rPr>
        <w:t>Názov právnickej osoby a jej sídlo: Tritonsystems spol. s r.o., Topoľčianska 25, 851 05 Bratislava</w:t>
      </w:r>
    </w:p>
    <w:p w:rsidR="00131A50" w:rsidRDefault="00131A50">
      <w:pPr>
        <w:pStyle w:val="Zkladntext"/>
      </w:pPr>
    </w:p>
    <w:p w:rsidR="00131A50" w:rsidRDefault="00F34FA6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</w:pPr>
      <w:r>
        <w:rPr>
          <w:sz w:val="24"/>
        </w:rPr>
        <w:t xml:space="preserve">Údaje o konsolidovanom celku: účtovná </w:t>
      </w:r>
      <w:r>
        <w:rPr>
          <w:sz w:val="24"/>
        </w:rPr>
        <w:t>jednotka nie je súčasťou konsolidovaného celku.</w:t>
      </w:r>
    </w:p>
    <w:p w:rsidR="00131A50" w:rsidRDefault="00F34FA6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>
        <w:rPr>
          <w:sz w:val="24"/>
        </w:rPr>
        <w:t>zamestnancov: 12</w:t>
      </w:r>
      <w:bookmarkStart w:id="0" w:name="_GoBack"/>
      <w:bookmarkEnd w:id="0"/>
    </w:p>
    <w:p w:rsidR="00131A50" w:rsidRDefault="00131A50">
      <w:pPr>
        <w:pStyle w:val="Zkladntext"/>
        <w:spacing w:before="4"/>
      </w:pPr>
    </w:p>
    <w:p w:rsidR="00131A50" w:rsidRDefault="00F34FA6">
      <w:pPr>
        <w:pStyle w:val="Nadpis1"/>
        <w:ind w:right="837"/>
      </w:pPr>
      <w:r>
        <w:t>Čl. II</w:t>
      </w:r>
    </w:p>
    <w:p w:rsidR="00131A50" w:rsidRDefault="00F34FA6">
      <w:pPr>
        <w:ind w:right="834"/>
        <w:jc w:val="center"/>
        <w:rPr>
          <w:b/>
          <w:sz w:val="24"/>
        </w:rPr>
      </w:pPr>
      <w:r>
        <w:rPr>
          <w:b/>
          <w:sz w:val="24"/>
        </w:rPr>
        <w:t>Informácie o prijatých postupoch</w:t>
      </w:r>
    </w:p>
    <w:p w:rsidR="00131A50" w:rsidRDefault="00131A50">
      <w:pPr>
        <w:pStyle w:val="Zkladntext"/>
        <w:spacing w:before="7"/>
        <w:rPr>
          <w:b/>
          <w:sz w:val="23"/>
        </w:rPr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right="958"/>
      </w:pPr>
      <w:r>
        <w:rPr>
          <w:sz w:val="24"/>
        </w:rPr>
        <w:t>Účtovná závierka je zostavená za splnenia predpokladu, že účtovná jednotka bude nepretržite pokračovať vo svojej</w:t>
      </w:r>
      <w:r>
        <w:rPr>
          <w:spacing w:val="-6"/>
          <w:sz w:val="24"/>
        </w:rPr>
        <w:t xml:space="preserve"> </w:t>
      </w:r>
      <w:r>
        <w:rPr>
          <w:sz w:val="24"/>
        </w:rPr>
        <w:t>činnosti.</w:t>
      </w:r>
    </w:p>
    <w:p w:rsidR="00131A50" w:rsidRDefault="00131A50">
      <w:pPr>
        <w:pStyle w:val="Zkladntext"/>
        <w:spacing w:before="11"/>
        <w:rPr>
          <w:sz w:val="23"/>
        </w:rPr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</w:p>
    <w:p w:rsidR="00131A50" w:rsidRDefault="00F34FA6">
      <w:pPr>
        <w:pStyle w:val="Odsekzoznamu"/>
        <w:numPr>
          <w:ilvl w:val="1"/>
          <w:numId w:val="2"/>
        </w:numPr>
        <w:tabs>
          <w:tab w:val="left" w:pos="1398"/>
        </w:tabs>
        <w:ind w:right="953"/>
        <w:jc w:val="both"/>
      </w:pPr>
      <w:r>
        <w:rPr>
          <w:sz w:val="24"/>
        </w:rPr>
        <w:t>dlhodobého nehmotného majetku, dlhodobého hmotného majetku a dlhodobého 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 – obstarávacia cena vrátane nákladov súvisiacich s obstaraním,</w:t>
      </w:r>
    </w:p>
    <w:p w:rsidR="00131A50" w:rsidRDefault="00F34FA6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</w:pPr>
      <w:r>
        <w:rPr>
          <w:sz w:val="24"/>
        </w:rPr>
        <w:t xml:space="preserve">zásob obstaraných kúpou - </w:t>
      </w:r>
      <w:r>
        <w:rPr>
          <w:sz w:val="24"/>
        </w:rPr>
        <w:t>obstarávacia cena vrátane nákladov súvisiacich s obstaraním,</w:t>
      </w:r>
    </w:p>
    <w:p w:rsidR="00131A50" w:rsidRDefault="00F34FA6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</w:pPr>
      <w:r>
        <w:rPr>
          <w:sz w:val="24"/>
        </w:rPr>
        <w:t>pohľadávok – menovitá hodnota,</w:t>
      </w:r>
    </w:p>
    <w:p w:rsidR="00131A50" w:rsidRDefault="00F34FA6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</w:pPr>
      <w:r>
        <w:rPr>
          <w:sz w:val="24"/>
        </w:rPr>
        <w:t>krátkodobého finančného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 – menovitá hodnota,</w:t>
      </w:r>
    </w:p>
    <w:p w:rsidR="00131A50" w:rsidRDefault="00F34FA6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</w:pPr>
      <w:r>
        <w:rPr>
          <w:sz w:val="24"/>
        </w:rPr>
        <w:t>záväzkov vrátane rezerv, dlhopisov, pôžičiek a</w:t>
      </w:r>
      <w:r>
        <w:rPr>
          <w:spacing w:val="-3"/>
          <w:sz w:val="24"/>
        </w:rPr>
        <w:t xml:space="preserve"> </w:t>
      </w:r>
      <w:r>
        <w:rPr>
          <w:sz w:val="24"/>
        </w:rPr>
        <w:t>úverov – menovitá hodnota.</w:t>
      </w:r>
    </w:p>
    <w:p w:rsidR="00131A50" w:rsidRDefault="00131A50">
      <w:pPr>
        <w:pStyle w:val="Zkladntext"/>
        <w:spacing w:before="11"/>
        <w:rPr>
          <w:sz w:val="23"/>
        </w:rPr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829"/>
        </w:tabs>
        <w:ind w:right="955"/>
        <w:jc w:val="both"/>
      </w:pPr>
      <w:r>
        <w:rPr>
          <w:sz w:val="24"/>
        </w:rPr>
        <w:t xml:space="preserve">Spôsob zostavenia odpisového plánu </w:t>
      </w:r>
      <w:r>
        <w:rPr>
          <w:sz w:val="24"/>
        </w:rPr>
        <w:t xml:space="preserve">pre jednotlivé druhy dlhodobého hmotného majetku a dlhodobého nehmotného majetku – v zmysle platných právnych predpisov. </w:t>
      </w:r>
    </w:p>
    <w:p w:rsidR="00131A50" w:rsidRDefault="00F34FA6">
      <w:pPr>
        <w:pStyle w:val="Odsekzoznamu"/>
        <w:tabs>
          <w:tab w:val="left" w:pos="829"/>
        </w:tabs>
        <w:ind w:left="1089" w:right="955" w:firstLine="0"/>
        <w:jc w:val="both"/>
      </w:pPr>
      <w:r>
        <w:rPr>
          <w:sz w:val="24"/>
        </w:rPr>
        <w:t>Účtovná jednotka odpisuje len dopravné prostriedky, rovnomerne 4 roky.</w:t>
      </w:r>
    </w:p>
    <w:p w:rsidR="00131A50" w:rsidRDefault="00131A50">
      <w:pPr>
        <w:pStyle w:val="Zkladntext"/>
        <w:rPr>
          <w:sz w:val="20"/>
        </w:rPr>
      </w:pPr>
    </w:p>
    <w:p w:rsidR="00131A50" w:rsidRDefault="00131A50">
      <w:pPr>
        <w:pStyle w:val="Zkladntext"/>
        <w:rPr>
          <w:sz w:val="20"/>
        </w:rPr>
      </w:pPr>
    </w:p>
    <w:p w:rsidR="00131A50" w:rsidRDefault="00131A50">
      <w:pPr>
        <w:pStyle w:val="Zkladntext"/>
        <w:rPr>
          <w:sz w:val="20"/>
        </w:rPr>
      </w:pPr>
    </w:p>
    <w:p w:rsidR="00131A50" w:rsidRDefault="00131A50">
      <w:pPr>
        <w:pStyle w:val="Zkladntext"/>
        <w:rPr>
          <w:sz w:val="20"/>
        </w:rPr>
      </w:pPr>
    </w:p>
    <w:p w:rsidR="00131A50" w:rsidRDefault="00F34FA6">
      <w:pPr>
        <w:pStyle w:val="Zkladntext"/>
        <w:spacing w:before="5"/>
        <w:rPr>
          <w:sz w:val="22"/>
        </w:rPr>
      </w:pPr>
      <w:r>
        <w:rPr>
          <w:noProof/>
        </w:rPr>
        <w:pict>
          <v:line id="_x0000_s1026" style="position:absolute;z-index:5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" from="51pt,15.15pt" to="152.15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" strokeweight=".21mm">
            <w10:wrap type="topAndBottom" anchorx="page"/>
          </v:line>
        </w:pict>
      </w:r>
    </w:p>
    <w:p w:rsidR="00131A50" w:rsidRDefault="00F34FA6">
      <w:pPr>
        <w:pStyle w:val="Zkladntext"/>
        <w:spacing w:before="58"/>
        <w:ind w:left="120" w:right="955"/>
        <w:jc w:val="both"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 xml:space="preserve">) </w:t>
      </w:r>
      <w:r>
        <w:t>Nariadenie Európskeho parlamentu a Rady (ES) č. 1606/2</w:t>
      </w:r>
      <w:r>
        <w:t>002 z 19. júla 2002 o uplatňovaní medzinárodných účtovných noriem (Mimoriadne vydanie Ú. v. EÚ, kap. 13/zv. 29) v znení nariadenia Európskeho parlamentu a Rady (ES) č. 297/2008 z 11. marca 2008 (Ú. v. EÚ L 97, 9. 4.</w:t>
      </w:r>
      <w:r>
        <w:rPr>
          <w:spacing w:val="-1"/>
        </w:rPr>
        <w:t xml:space="preserve"> </w:t>
      </w:r>
      <w:r>
        <w:t>2008).</w:t>
      </w:r>
    </w:p>
    <w:p w:rsidR="00131A50" w:rsidRDefault="00F34FA6">
      <w:pPr>
        <w:pStyle w:val="Zkladntext"/>
        <w:ind w:left="120" w:right="957"/>
        <w:jc w:val="both"/>
      </w:pPr>
      <w:r>
        <w:t>Nariadenie Komisie (ES) č. 1126/2</w:t>
      </w:r>
      <w:r>
        <w:t>008 z 3. novembra 2008, ktorým sa v súlade s nariadením Európskeho parlamentu a Rady (ES) č. 1606/2002 prijímajú určité medzinárodné účtovné štandardy (Ú. v. EÚ L 320, 29. 11. 2008) v platnom znení.</w:t>
      </w:r>
    </w:p>
    <w:p w:rsidR="00131A50" w:rsidRDefault="00131A50">
      <w:pPr>
        <w:pStyle w:val="Zkladntext"/>
        <w:rPr>
          <w:sz w:val="18"/>
        </w:rPr>
      </w:pPr>
    </w:p>
    <w:p w:rsidR="00131A50" w:rsidRDefault="00F34FA6">
      <w:pPr>
        <w:pStyle w:val="Zkladntext"/>
        <w:spacing w:before="90"/>
        <w:ind w:right="954"/>
        <w:jc w:val="right"/>
      </w:pPr>
      <w:r>
        <w:t>Strana 7</w:t>
      </w:r>
    </w:p>
    <w:p w:rsidR="00131A50" w:rsidRDefault="00131A50">
      <w:pPr>
        <w:sectPr w:rsidR="00131A50">
          <w:pgSz w:w="11906" w:h="16850"/>
          <w:pgMar w:top="560" w:right="460" w:bottom="280" w:left="900" w:header="0" w:footer="0" w:gutter="0"/>
          <w:cols w:space="708"/>
          <w:formProt w:val="0"/>
        </w:sectPr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669"/>
        </w:tabs>
        <w:spacing w:before="70"/>
        <w:ind w:left="668" w:right="116"/>
        <w:jc w:val="both"/>
        <w:rPr>
          <w:sz w:val="24"/>
        </w:rPr>
      </w:pPr>
      <w:r>
        <w:rPr>
          <w:sz w:val="24"/>
        </w:rPr>
        <w:lastRenderedPageBreak/>
        <w:t xml:space="preserve">Zmeny účtovných  zásad  a </w:t>
      </w:r>
      <w:r>
        <w:rPr>
          <w:sz w:val="24"/>
        </w:rPr>
        <w:t>zmeny  účtovných  metód  s uvedením  dôvodu  týchto  zmien a vyčíslením ich  vplyvu  na  finančnú  hodnotu  majetku,  záväzkov,  základného  imania  a výsledku hospodárenia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jednotky.</w:t>
      </w:r>
    </w:p>
    <w:p w:rsidR="00131A50" w:rsidRDefault="00131A50">
      <w:pPr>
        <w:pStyle w:val="Zkladntext"/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668"/>
          <w:tab w:val="left" w:pos="669"/>
        </w:tabs>
        <w:ind w:left="668"/>
      </w:pPr>
      <w:r>
        <w:rPr>
          <w:sz w:val="24"/>
        </w:rPr>
        <w:t>Informácie o dotáciách a ich oceňovanie v</w:t>
      </w:r>
      <w:r>
        <w:rPr>
          <w:spacing w:val="-6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:rsidR="00131A50" w:rsidRDefault="00131A50">
      <w:pPr>
        <w:pStyle w:val="Zkladntext"/>
        <w:spacing w:before="10"/>
        <w:rPr>
          <w:sz w:val="21"/>
        </w:rPr>
      </w:pPr>
    </w:p>
    <w:p w:rsidR="00131A50" w:rsidRDefault="00F34FA6">
      <w:pPr>
        <w:pStyle w:val="Odsekzoznamu"/>
        <w:numPr>
          <w:ilvl w:val="0"/>
          <w:numId w:val="2"/>
        </w:numPr>
        <w:tabs>
          <w:tab w:val="left" w:pos="669"/>
        </w:tabs>
        <w:ind w:left="668" w:right="112"/>
        <w:jc w:val="both"/>
        <w:rPr>
          <w:sz w:val="24"/>
        </w:rPr>
      </w:pPr>
      <w:r>
        <w:rPr>
          <w:sz w:val="24"/>
        </w:rPr>
        <w:t>Informá</w:t>
      </w:r>
      <w:r>
        <w:rPr>
          <w:sz w:val="24"/>
        </w:rPr>
        <w:t>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</w:t>
      </w:r>
      <w:r>
        <w:rPr>
          <w:sz w:val="24"/>
        </w:rPr>
        <w:t>dobí v bežnom účtovnom období s uvedením vplyvu na výsledok hospodárenia bežného účtovného</w:t>
      </w:r>
      <w:r>
        <w:rPr>
          <w:spacing w:val="-3"/>
          <w:sz w:val="24"/>
        </w:rPr>
        <w:t xml:space="preserve"> </w:t>
      </w:r>
      <w:r>
        <w:rPr>
          <w:sz w:val="24"/>
        </w:rPr>
        <w:t>obdobia.</w:t>
      </w:r>
    </w:p>
    <w:p w:rsidR="00131A50" w:rsidRDefault="00131A50">
      <w:pPr>
        <w:pStyle w:val="Zkladntext"/>
        <w:spacing w:before="5"/>
      </w:pPr>
    </w:p>
    <w:p w:rsidR="00131A50" w:rsidRDefault="00F34FA6">
      <w:pPr>
        <w:pStyle w:val="Nadpis1"/>
        <w:ind w:left="1090" w:right="1245"/>
      </w:pPr>
      <w:r>
        <w:t>Čl. III</w:t>
      </w:r>
    </w:p>
    <w:p w:rsidR="00131A50" w:rsidRDefault="00F34FA6">
      <w:pPr>
        <w:ind w:left="1090" w:right="124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 strát</w:t>
      </w:r>
    </w:p>
    <w:p w:rsidR="00131A50" w:rsidRDefault="00131A50">
      <w:pPr>
        <w:pStyle w:val="Zkladntext"/>
        <w:spacing w:before="6"/>
        <w:rPr>
          <w:b/>
          <w:sz w:val="23"/>
        </w:rPr>
      </w:pPr>
    </w:p>
    <w:p w:rsidR="00131A50" w:rsidRDefault="00F34FA6">
      <w:pPr>
        <w:pStyle w:val="Odsekzoznamu"/>
        <w:numPr>
          <w:ilvl w:val="0"/>
          <w:numId w:val="1"/>
        </w:numPr>
        <w:tabs>
          <w:tab w:val="left" w:pos="669"/>
        </w:tabs>
        <w:ind w:right="113"/>
        <w:jc w:val="both"/>
      </w:pPr>
      <w:r>
        <w:rPr>
          <w:sz w:val="24"/>
        </w:rPr>
        <w:t xml:space="preserve">Informácia o sume a dôvodoch vzniku jednotlivých položiek nákladov alebo  </w:t>
      </w:r>
      <w:r>
        <w:rPr>
          <w:sz w:val="24"/>
        </w:rPr>
        <w:t>výnosov, ktoré majú výnimočný rozsah alebo výskyt, napríklad výnosy z predaja podniku alebo  časti podniku, náklady z dôvodu predaja podniku alebo časti podniku, škody z dôvodu živelných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pohrôm – </w:t>
      </w:r>
      <w:bookmarkStart w:id="1" w:name="__DdeLink__196_2167379990"/>
      <w:r>
        <w:rPr>
          <w:sz w:val="24"/>
        </w:rPr>
        <w:t>účtovná jednotka nemá náplň</w:t>
      </w:r>
      <w:bookmarkEnd w:id="1"/>
      <w:r>
        <w:rPr>
          <w:sz w:val="24"/>
        </w:rPr>
        <w:t>.</w:t>
      </w:r>
    </w:p>
    <w:p w:rsidR="00131A50" w:rsidRDefault="00131A50">
      <w:pPr>
        <w:pStyle w:val="Zkladntext"/>
        <w:spacing w:before="10"/>
        <w:rPr>
          <w:sz w:val="23"/>
        </w:rPr>
      </w:pPr>
    </w:p>
    <w:p w:rsidR="00131A50" w:rsidRDefault="00F34FA6">
      <w:pPr>
        <w:pStyle w:val="Odsekzoznamu"/>
        <w:numPr>
          <w:ilvl w:val="0"/>
          <w:numId w:val="1"/>
        </w:numPr>
        <w:tabs>
          <w:tab w:val="left" w:pos="668"/>
          <w:tab w:val="left" w:pos="669"/>
        </w:tabs>
        <w:spacing w:before="1"/>
        <w:rPr>
          <w:sz w:val="24"/>
        </w:rPr>
      </w:pPr>
      <w:r>
        <w:rPr>
          <w:sz w:val="24"/>
        </w:rPr>
        <w:t>Informácie o záväzkoch, a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7"/>
          <w:tab w:val="left" w:pos="1238"/>
        </w:tabs>
      </w:pPr>
      <w:r>
        <w:rPr>
          <w:sz w:val="24"/>
        </w:rPr>
        <w:t>c</w:t>
      </w:r>
      <w:r>
        <w:rPr>
          <w:sz w:val="24"/>
        </w:rPr>
        <w:t>elkovej sume záväzkov so zostatkovou dobou splatnosti dlhšou ako päť</w:t>
      </w:r>
      <w:r>
        <w:rPr>
          <w:spacing w:val="-7"/>
          <w:sz w:val="24"/>
        </w:rPr>
        <w:t xml:space="preserve"> </w:t>
      </w:r>
      <w:r>
        <w:rPr>
          <w:sz w:val="24"/>
        </w:rPr>
        <w:t>rokov: účtovná jednotka nemá náplň.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7"/>
          <w:tab w:val="left" w:pos="1238"/>
        </w:tabs>
      </w:pPr>
      <w:r>
        <w:rPr>
          <w:sz w:val="24"/>
        </w:rPr>
        <w:t>celkovej sume zabezpečených záväzkov, opis a spôsoby zabezpečenia</w:t>
      </w:r>
      <w:r>
        <w:rPr>
          <w:spacing w:val="-6"/>
          <w:sz w:val="24"/>
        </w:rPr>
        <w:t xml:space="preserve"> </w:t>
      </w:r>
      <w:r>
        <w:rPr>
          <w:sz w:val="24"/>
        </w:rPr>
        <w:t>záväzkov:  účtovná jednotka nemá náplň</w:t>
      </w:r>
    </w:p>
    <w:p w:rsidR="00131A50" w:rsidRDefault="00131A50">
      <w:pPr>
        <w:pStyle w:val="Zkladntext"/>
        <w:spacing w:before="11"/>
        <w:rPr>
          <w:sz w:val="23"/>
        </w:rPr>
      </w:pPr>
    </w:p>
    <w:p w:rsidR="00131A50" w:rsidRDefault="00F34FA6">
      <w:pPr>
        <w:pStyle w:val="Odsekzoznamu"/>
        <w:numPr>
          <w:ilvl w:val="0"/>
          <w:numId w:val="1"/>
        </w:numPr>
        <w:tabs>
          <w:tab w:val="left" w:pos="668"/>
          <w:tab w:val="left" w:pos="669"/>
        </w:tabs>
        <w:rPr>
          <w:sz w:val="24"/>
        </w:rPr>
      </w:pPr>
      <w:r>
        <w:rPr>
          <w:sz w:val="24"/>
        </w:rPr>
        <w:t>Informácie o vlastných akciách, a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7"/>
          <w:tab w:val="left" w:pos="1238"/>
        </w:tabs>
      </w:pPr>
      <w:r>
        <w:rPr>
          <w:sz w:val="24"/>
        </w:rPr>
        <w:t xml:space="preserve">dôvode </w:t>
      </w:r>
      <w:r>
        <w:rPr>
          <w:sz w:val="24"/>
        </w:rPr>
        <w:t>nadobudnutia vlastných akcií počas účtovného</w:t>
      </w:r>
      <w:r>
        <w:rPr>
          <w:spacing w:val="-8"/>
          <w:sz w:val="24"/>
        </w:rPr>
        <w:t xml:space="preserve"> </w:t>
      </w:r>
      <w:r>
        <w:rPr>
          <w:sz w:val="24"/>
        </w:rPr>
        <w:t>obdobia -  účtovná jednotka nemá náplň,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7"/>
          <w:tab w:val="left" w:pos="1238"/>
        </w:tabs>
        <w:rPr>
          <w:sz w:val="24"/>
        </w:rPr>
      </w:pPr>
      <w:r>
        <w:rPr>
          <w:sz w:val="24"/>
        </w:rPr>
        <w:t>informáciách, ktorými</w:t>
      </w:r>
      <w:r>
        <w:rPr>
          <w:spacing w:val="-7"/>
          <w:sz w:val="24"/>
        </w:rPr>
        <w:t xml:space="preserve"> </w:t>
      </w:r>
      <w:r>
        <w:rPr>
          <w:sz w:val="24"/>
        </w:rPr>
        <w:t>sú</w:t>
      </w:r>
    </w:p>
    <w:p w:rsidR="00131A50" w:rsidRDefault="00F34FA6">
      <w:pPr>
        <w:pStyle w:val="Odsekzoznamu"/>
        <w:numPr>
          <w:ilvl w:val="2"/>
          <w:numId w:val="1"/>
        </w:numPr>
        <w:tabs>
          <w:tab w:val="left" w:pos="1662"/>
        </w:tabs>
        <w:jc w:val="both"/>
      </w:pPr>
      <w:r>
        <w:rPr>
          <w:sz w:val="24"/>
        </w:rPr>
        <w:t>počet a menovitá hodnota nadobudnutých vlastných akcií počas účtovného obdobia a počet a menovitá hodnota prevedených vlastných akcií počas účtovn</w:t>
      </w:r>
      <w:r>
        <w:rPr>
          <w:sz w:val="24"/>
        </w:rPr>
        <w:t>ého obdobia, pričom sa uvádza percentuálna hodnota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>imaní -  účtovná jednotka nemá náplň,</w:t>
      </w:r>
    </w:p>
    <w:p w:rsidR="00131A50" w:rsidRDefault="00F34FA6">
      <w:pPr>
        <w:pStyle w:val="Odsekzoznamu"/>
        <w:numPr>
          <w:ilvl w:val="2"/>
          <w:numId w:val="1"/>
        </w:numPr>
        <w:tabs>
          <w:tab w:val="left" w:pos="1662"/>
        </w:tabs>
        <w:jc w:val="both"/>
      </w:pPr>
      <w:r>
        <w:rPr>
          <w:sz w:val="24"/>
        </w:rPr>
        <w:t>počet a hodnota, za ktorú sa vlastné akcie počas  účtovného obdobia nadobudli   a počet a hodnota, za ktorú sa vlastné akc</w:t>
      </w:r>
      <w:r>
        <w:rPr>
          <w:sz w:val="24"/>
        </w:rPr>
        <w:t>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>osobu -  účtovná jednotka nemá náplň,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8"/>
        </w:tabs>
        <w:jc w:val="both"/>
      </w:pPr>
      <w:r>
        <w:rPr>
          <w:sz w:val="24"/>
        </w:rPr>
        <w:t>počte, menovitej hodnote a hodnote, za ktorú sa vlastné akcie nadobudli a ktoré účtovná jednotka má v držbe k poslednému dňu účtovného obdobia; uvádza  sa aj  ich percentuáln</w:t>
      </w:r>
      <w:r>
        <w:rPr>
          <w:sz w:val="24"/>
        </w:rPr>
        <w:t>y podiel na upísanom základnom</w:t>
      </w:r>
      <w:r>
        <w:rPr>
          <w:spacing w:val="-4"/>
          <w:sz w:val="24"/>
        </w:rPr>
        <w:t xml:space="preserve"> </w:t>
      </w:r>
      <w:r>
        <w:rPr>
          <w:sz w:val="24"/>
        </w:rPr>
        <w:t>imaní -  účtovná jednotka nemá náplň.</w:t>
      </w:r>
    </w:p>
    <w:p w:rsidR="00131A50" w:rsidRDefault="00131A50">
      <w:pPr>
        <w:pStyle w:val="Zkladntext"/>
        <w:spacing w:before="11"/>
        <w:rPr>
          <w:sz w:val="23"/>
        </w:rPr>
      </w:pPr>
    </w:p>
    <w:p w:rsidR="00131A50" w:rsidRDefault="00F34FA6">
      <w:pPr>
        <w:pStyle w:val="Odsekzoznamu"/>
        <w:numPr>
          <w:ilvl w:val="0"/>
          <w:numId w:val="1"/>
        </w:numPr>
        <w:tabs>
          <w:tab w:val="left" w:pos="668"/>
          <w:tab w:val="left" w:pos="669"/>
        </w:tabs>
        <w:rPr>
          <w:sz w:val="24"/>
        </w:rPr>
      </w:pPr>
      <w:r>
        <w:rPr>
          <w:sz w:val="24"/>
        </w:rPr>
        <w:t>Informácie o orgánoch účtovnej jednotky, a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8"/>
        </w:tabs>
        <w:jc w:val="both"/>
      </w:pPr>
      <w:r>
        <w:rPr>
          <w:sz w:val="24"/>
        </w:rPr>
        <w:t xml:space="preserve">výške jednotlivých druhov záruk alebo iných zabezpečení poskytnutých pre členov štatutárneho  orgánu,  dozorného  orgánu  a  iného  orgánu  </w:t>
      </w:r>
      <w:r>
        <w:rPr>
          <w:sz w:val="24"/>
        </w:rPr>
        <w:t>účtovnej  jednotky,  a to  v členení za jednotlivé</w:t>
      </w:r>
      <w:r>
        <w:rPr>
          <w:spacing w:val="-11"/>
          <w:sz w:val="24"/>
        </w:rPr>
        <w:t xml:space="preserve"> </w:t>
      </w:r>
      <w:r>
        <w:rPr>
          <w:sz w:val="24"/>
        </w:rPr>
        <w:t>orgány -  účtovná jednotka nemá náplň,</w:t>
      </w:r>
    </w:p>
    <w:p w:rsidR="00131A50" w:rsidRDefault="00F34FA6">
      <w:pPr>
        <w:pStyle w:val="Odsekzoznamu"/>
        <w:numPr>
          <w:ilvl w:val="1"/>
          <w:numId w:val="1"/>
        </w:numPr>
        <w:tabs>
          <w:tab w:val="left" w:pos="1238"/>
        </w:tabs>
        <w:ind w:right="113"/>
        <w:jc w:val="both"/>
        <w:rPr>
          <w:sz w:val="24"/>
        </w:rPr>
      </w:pPr>
      <w:r>
        <w:rPr>
          <w:sz w:val="24"/>
        </w:rPr>
        <w:t>pôžičkách poskytnutých členom štatutárneho orgánu, dozorného orgánu a iného orgánu účtovnej jednotky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 w:rsidR="00131A50" w:rsidRDefault="00F34FA6">
      <w:pPr>
        <w:pStyle w:val="Odsekzoznamu"/>
        <w:numPr>
          <w:ilvl w:val="2"/>
          <w:numId w:val="1"/>
        </w:numPr>
        <w:tabs>
          <w:tab w:val="left" w:pos="1662"/>
        </w:tabs>
        <w:jc w:val="both"/>
      </w:pPr>
      <w:r>
        <w:rPr>
          <w:sz w:val="24"/>
        </w:rPr>
        <w:t>celková suma  poskytnutých  pôžičiek  k poslednému  dňu  účt</w:t>
      </w:r>
      <w:r>
        <w:rPr>
          <w:sz w:val="24"/>
        </w:rPr>
        <w:t>ovného  obdobia  v členení za jednotlivé</w:t>
      </w:r>
      <w:r>
        <w:rPr>
          <w:spacing w:val="-7"/>
          <w:sz w:val="24"/>
        </w:rPr>
        <w:t xml:space="preserve"> </w:t>
      </w:r>
      <w:r>
        <w:rPr>
          <w:sz w:val="24"/>
        </w:rPr>
        <w:t>orgány -  účtovná jednotka nemá náplň,</w:t>
      </w:r>
    </w:p>
    <w:p w:rsidR="00131A50" w:rsidRDefault="00F34FA6">
      <w:pPr>
        <w:pStyle w:val="Odsekzoznamu"/>
        <w:numPr>
          <w:ilvl w:val="2"/>
          <w:numId w:val="1"/>
        </w:numPr>
        <w:tabs>
          <w:tab w:val="left" w:pos="1662"/>
        </w:tabs>
        <w:jc w:val="both"/>
      </w:pPr>
      <w:r>
        <w:rPr>
          <w:sz w:val="24"/>
        </w:rPr>
        <w:t>celková  suma  splatených  pôžičiek   k poslednému   dňu  účtovného  obdobia   v členení za jednotlivé</w:t>
      </w:r>
      <w:r>
        <w:rPr>
          <w:spacing w:val="-8"/>
          <w:sz w:val="24"/>
        </w:rPr>
        <w:t xml:space="preserve"> </w:t>
      </w:r>
      <w:r>
        <w:rPr>
          <w:sz w:val="24"/>
        </w:rPr>
        <w:t>orgány -  účtovná jednotka nemá náplň.</w:t>
      </w:r>
    </w:p>
    <w:p w:rsidR="00131A50" w:rsidRDefault="00F34FA6">
      <w:pPr>
        <w:pStyle w:val="Zkladntext"/>
        <w:spacing w:before="90"/>
        <w:ind w:right="114"/>
        <w:jc w:val="right"/>
      </w:pPr>
      <w:r>
        <w:t>Strana 8</w:t>
      </w:r>
    </w:p>
    <w:p w:rsidR="00131A50" w:rsidRDefault="00131A50">
      <w:pPr>
        <w:pStyle w:val="Zkladntext"/>
        <w:spacing w:before="9"/>
        <w:rPr>
          <w:sz w:val="27"/>
        </w:rPr>
      </w:pPr>
    </w:p>
    <w:p w:rsidR="00131A50" w:rsidRDefault="00131A50">
      <w:pPr>
        <w:tabs>
          <w:tab w:val="left" w:pos="1297"/>
          <w:tab w:val="left" w:pos="2162"/>
          <w:tab w:val="left" w:pos="3026"/>
          <w:tab w:val="left" w:pos="4322"/>
          <w:tab w:val="left" w:pos="9291"/>
        </w:tabs>
        <w:spacing w:before="101"/>
        <w:ind w:left="1"/>
        <w:jc w:val="center"/>
        <w:rPr>
          <w:rFonts w:ascii="Courier New" w:hAnsi="Courier New"/>
          <w:color w:val="0000FF"/>
          <w:sz w:val="27"/>
          <w:u w:val="single" w:color="0000FF"/>
        </w:rPr>
      </w:pPr>
    </w:p>
    <w:sectPr w:rsidR="00131A50">
      <w:pgSz w:w="11906" w:h="16850"/>
      <w:pgMar w:top="1340" w:right="1300" w:bottom="280" w:left="1060" w:header="0" w:footer="0" w:gutter="0"/>
      <w:cols w:space="708"/>
      <w:formProt w:val="0"/>
      <w:docGrid w:linePitch="24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E59BB"/>
    <w:multiLevelType w:val="multilevel"/>
    <w:tmpl w:val="57CCC0E0"/>
    <w:lvl w:ilvl="0">
      <w:start w:val="1"/>
      <w:numFmt w:val="decimal"/>
      <w:lvlText w:val="(%1)"/>
      <w:lvlJc w:val="left"/>
      <w:pPr>
        <w:ind w:left="668" w:hanging="567"/>
      </w:pPr>
      <w:rPr>
        <w:rFonts w:eastAsia="Times New Roman" w:cs="Times New Roman"/>
        <w:spacing w:val="-20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1237" w:hanging="569"/>
      </w:pPr>
      <w:rPr>
        <w:rFonts w:eastAsia="Times New Roman" w:cs="Times New Roman"/>
        <w:spacing w:val="-2"/>
        <w:w w:val="99"/>
        <w:sz w:val="24"/>
        <w:szCs w:val="24"/>
      </w:rPr>
    </w:lvl>
    <w:lvl w:ilvl="2">
      <w:start w:val="1"/>
      <w:numFmt w:val="decimal"/>
      <w:lvlText w:val="%3."/>
      <w:lvlJc w:val="left"/>
      <w:pPr>
        <w:ind w:left="1662" w:hanging="425"/>
      </w:pPr>
      <w:rPr>
        <w:rFonts w:eastAsia="Times New Roman" w:cs="Times New Roman"/>
        <w:spacing w:val="-14"/>
        <w:w w:val="99"/>
        <w:sz w:val="24"/>
        <w:szCs w:val="24"/>
      </w:rPr>
    </w:lvl>
    <w:lvl w:ilvl="3">
      <w:numFmt w:val="bullet"/>
      <w:lvlText w:val=""/>
      <w:lvlJc w:val="left"/>
      <w:pPr>
        <w:ind w:left="2645" w:hanging="425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ind w:left="3631" w:hanging="425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ind w:left="4617" w:hanging="425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ind w:left="5603" w:hanging="425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ind w:left="6589" w:hanging="425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ind w:left="7574" w:hanging="425"/>
      </w:pPr>
      <w:rPr>
        <w:rFonts w:ascii="Symbol" w:hAnsi="Symbol" w:cs="Symbol" w:hint="default"/>
      </w:rPr>
    </w:lvl>
  </w:abstractNum>
  <w:abstractNum w:abstractNumId="1" w15:restartNumberingAfterBreak="0">
    <w:nsid w:val="69227E70"/>
    <w:multiLevelType w:val="multilevel"/>
    <w:tmpl w:val="C576CEBE"/>
    <w:lvl w:ilvl="0">
      <w:start w:val="1"/>
      <w:numFmt w:val="decimal"/>
      <w:lvlText w:val="(%1)"/>
      <w:lvlJc w:val="left"/>
      <w:pPr>
        <w:ind w:left="828" w:hanging="567"/>
      </w:pPr>
      <w:rPr>
        <w:rFonts w:eastAsia="Times New Roman" w:cs="Times New Roman"/>
        <w:spacing w:val="-8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1397" w:hanging="569"/>
      </w:pPr>
      <w:rPr>
        <w:rFonts w:eastAsia="Times New Roman" w:cs="Times New Roman"/>
        <w:spacing w:val="-21"/>
        <w:w w:val="99"/>
        <w:sz w:val="24"/>
        <w:szCs w:val="24"/>
      </w:rPr>
    </w:lvl>
    <w:lvl w:ilvl="2">
      <w:start w:val="1"/>
      <w:numFmt w:val="decimal"/>
      <w:lvlText w:val="%3."/>
      <w:lvlJc w:val="left"/>
      <w:pPr>
        <w:ind w:left="1822" w:hanging="425"/>
      </w:pPr>
      <w:rPr>
        <w:rFonts w:eastAsia="Times New Roman" w:cs="Times New Roman"/>
        <w:spacing w:val="-25"/>
        <w:w w:val="99"/>
        <w:sz w:val="24"/>
        <w:szCs w:val="24"/>
      </w:rPr>
    </w:lvl>
    <w:lvl w:ilvl="3">
      <w:numFmt w:val="bullet"/>
      <w:lvlText w:val=""/>
      <w:lvlJc w:val="left"/>
      <w:pPr>
        <w:ind w:left="2910" w:hanging="425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ind w:left="4001" w:hanging="425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ind w:left="5092" w:hanging="425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ind w:left="6183" w:hanging="425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ind w:left="7274" w:hanging="425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ind w:left="8364" w:hanging="425"/>
      </w:pPr>
      <w:rPr>
        <w:rFonts w:ascii="Symbol" w:hAnsi="Symbol" w:cs="Symbol" w:hint="default"/>
      </w:rPr>
    </w:lvl>
  </w:abstractNum>
  <w:abstractNum w:abstractNumId="2" w15:restartNumberingAfterBreak="0">
    <w:nsid w:val="6A516888"/>
    <w:multiLevelType w:val="multilevel"/>
    <w:tmpl w:val="DFAC5A20"/>
    <w:lvl w:ilvl="0">
      <w:start w:val="1"/>
      <w:numFmt w:val="decimal"/>
      <w:lvlText w:val="(%1)"/>
      <w:lvlJc w:val="left"/>
      <w:pPr>
        <w:ind w:left="828" w:hanging="567"/>
      </w:pPr>
      <w:rPr>
        <w:rFonts w:eastAsia="Times New Roman" w:cs="Times New Roman"/>
        <w:spacing w:val="-4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1397" w:hanging="569"/>
      </w:pPr>
      <w:rPr>
        <w:rFonts w:eastAsia="Times New Roman" w:cs="Times New Roman"/>
        <w:spacing w:val="-3"/>
        <w:w w:val="99"/>
        <w:sz w:val="24"/>
        <w:szCs w:val="24"/>
      </w:rPr>
    </w:lvl>
    <w:lvl w:ilvl="2">
      <w:numFmt w:val="bullet"/>
      <w:lvlText w:val=""/>
      <w:lvlJc w:val="left"/>
      <w:pPr>
        <w:ind w:left="2416" w:hanging="569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ind w:left="3432" w:hanging="569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ind w:left="4448" w:hanging="569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ind w:left="5465" w:hanging="569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ind w:left="6481" w:hanging="569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ind w:left="7497" w:hanging="569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ind w:left="8513" w:hanging="569"/>
      </w:pPr>
      <w:rPr>
        <w:rFonts w:ascii="Symbol" w:hAnsi="Symbol" w:cs="Symbol" w:hint="default"/>
      </w:rPr>
    </w:lvl>
  </w:abstractNum>
  <w:abstractNum w:abstractNumId="3" w15:restartNumberingAfterBreak="0">
    <w:nsid w:val="7FB87C1A"/>
    <w:multiLevelType w:val="multilevel"/>
    <w:tmpl w:val="A7C6C03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31A50"/>
    <w:rsid w:val="00131A50"/>
    <w:rsid w:val="00F34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31210C9"/>
  <w15:docId w15:val="{560A61E2-9222-47BC-8828-D43DC4DEF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Nadpis1">
    <w:name w:val="heading 1"/>
    <w:basedOn w:val="Normlny"/>
    <w:uiPriority w:val="1"/>
    <w:qFormat/>
    <w:pPr>
      <w:ind w:right="834"/>
      <w:jc w:val="center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20"/>
      <w:w w:val="99"/>
      <w:sz w:val="24"/>
      <w:szCs w:val="24"/>
    </w:rPr>
  </w:style>
  <w:style w:type="character" w:customStyle="1" w:styleId="ListLabel2">
    <w:name w:val="ListLabel 2"/>
    <w:qFormat/>
    <w:rPr>
      <w:rFonts w:eastAsia="Times New Roman" w:cs="Times New Roman"/>
      <w:spacing w:val="-2"/>
      <w:w w:val="99"/>
      <w:sz w:val="24"/>
      <w:szCs w:val="24"/>
    </w:rPr>
  </w:style>
  <w:style w:type="character" w:customStyle="1" w:styleId="ListLabel3">
    <w:name w:val="ListLabel 3"/>
    <w:qFormat/>
    <w:rPr>
      <w:rFonts w:eastAsia="Times New Roman" w:cs="Times New Roman"/>
      <w:spacing w:val="-14"/>
      <w:w w:val="99"/>
      <w:sz w:val="24"/>
      <w:szCs w:val="24"/>
    </w:rPr>
  </w:style>
  <w:style w:type="character" w:customStyle="1" w:styleId="ListLabel4">
    <w:name w:val="ListLabel 4"/>
    <w:qFormat/>
    <w:rPr>
      <w:rFonts w:eastAsia="Times New Roman" w:cs="Times New Roman"/>
      <w:spacing w:val="-4"/>
      <w:w w:val="99"/>
      <w:sz w:val="24"/>
      <w:szCs w:val="24"/>
    </w:rPr>
  </w:style>
  <w:style w:type="character" w:customStyle="1" w:styleId="ListLabel5">
    <w:name w:val="ListLabel 5"/>
    <w:qFormat/>
    <w:rPr>
      <w:rFonts w:eastAsia="Times New Roman" w:cs="Times New Roman"/>
      <w:spacing w:val="-3"/>
      <w:w w:val="99"/>
      <w:sz w:val="24"/>
      <w:szCs w:val="24"/>
    </w:rPr>
  </w:style>
  <w:style w:type="character" w:customStyle="1" w:styleId="ListLabel6">
    <w:name w:val="ListLabel 6"/>
    <w:qFormat/>
    <w:rPr>
      <w:rFonts w:eastAsia="Times New Roman" w:cs="Times New Roman"/>
      <w:spacing w:val="-8"/>
      <w:w w:val="99"/>
      <w:sz w:val="24"/>
      <w:szCs w:val="24"/>
    </w:rPr>
  </w:style>
  <w:style w:type="character" w:customStyle="1" w:styleId="ListLabel7">
    <w:name w:val="ListLabel 7"/>
    <w:qFormat/>
    <w:rPr>
      <w:rFonts w:eastAsia="Times New Roman" w:cs="Times New Roman"/>
      <w:spacing w:val="-21"/>
      <w:w w:val="99"/>
      <w:sz w:val="24"/>
      <w:szCs w:val="24"/>
    </w:rPr>
  </w:style>
  <w:style w:type="character" w:customStyle="1" w:styleId="ListLabel8">
    <w:name w:val="ListLabel 8"/>
    <w:qFormat/>
    <w:rPr>
      <w:rFonts w:eastAsia="Times New Roman" w:cs="Times New Roman"/>
      <w:spacing w:val="-25"/>
      <w:w w:val="99"/>
      <w:sz w:val="24"/>
      <w:szCs w:val="24"/>
    </w:rPr>
  </w:style>
  <w:style w:type="character" w:customStyle="1" w:styleId="Internetovodkaz">
    <w:name w:val="Internetový odkaz"/>
    <w:rPr>
      <w:color w:val="000080"/>
      <w:u w:val="single"/>
      <w:lang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pPr>
      <w:ind w:left="1397" w:hanging="569"/>
    </w:pPr>
  </w:style>
  <w:style w:type="paragraph" w:customStyle="1" w:styleId="TableParagraph">
    <w:name w:val="Table Paragraph"/>
    <w:basedOn w:val="Normlny"/>
    <w:uiPriority w:val="1"/>
    <w:qFormat/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667</Words>
  <Characters>3802</Characters>
  <Application>Microsoft Office Word</Application>
  <DocSecurity>0</DocSecurity>
  <Lines>31</Lines>
  <Paragraphs>8</Paragraphs>
  <ScaleCrop>false</ScaleCrop>
  <Company/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Stanislav Luptak</cp:lastModifiedBy>
  <cp:revision>3</cp:revision>
  <cp:lastPrinted>2017-06-19T14:48:00Z</cp:lastPrinted>
  <dcterms:created xsi:type="dcterms:W3CDTF">2017-06-19T12:21:00Z</dcterms:created>
  <dcterms:modified xsi:type="dcterms:W3CDTF">2018-03-07T15:27:00Z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2015-02-05T00:00:00Z</vt:filetime>
  </property>
  <property fmtid="{D5CDD505-2E9C-101B-9397-08002B2CF9AE}" pid="4" name="Creator">
    <vt:lpwstr>Microsoft® Word 2013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2017-06-19T00:00:00Z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