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Základná umelecká škola – </w:t>
      </w:r>
      <w:proofErr w:type="spellStart"/>
      <w:r>
        <w:rPr>
          <w:rFonts w:ascii="Times New Roman" w:hAnsi="Times New Roman"/>
          <w:b/>
          <w:bCs/>
        </w:rPr>
        <w:t>Művészeti</w:t>
      </w:r>
      <w:proofErr w:type="spellEnd"/>
      <w:r>
        <w:rPr>
          <w:rFonts w:ascii="Times New Roman" w:hAnsi="Times New Roman"/>
          <w:b/>
          <w:bCs/>
        </w:rPr>
        <w:t xml:space="preserve"> </w:t>
      </w:r>
      <w:proofErr w:type="spellStart"/>
      <w:r>
        <w:rPr>
          <w:rFonts w:ascii="Times New Roman" w:hAnsi="Times New Roman"/>
          <w:b/>
          <w:bCs/>
        </w:rPr>
        <w:t>Alapiskola</w:t>
      </w:r>
      <w:proofErr w:type="spellEnd"/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930 05 Gabčíkovo, Námestie Svätej trojice 1042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Poznámky k individuálnej účtovnej závierke k 31.12.2017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Všeobecné údaje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tabs>
          <w:tab w:val="left" w:pos="555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1.Identifikačné údaje účtovnej jednotky a informácie o činnosti účtovnej jednotky: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8631D2" w:rsidTr="00101AF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Základná umelecká škola-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Művészeti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Alapiskola</w:t>
            </w:r>
            <w:proofErr w:type="spellEnd"/>
          </w:p>
        </w:tc>
      </w:tr>
      <w:tr w:rsidR="008631D2" w:rsidTr="00101AF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Námestie Svätej trojice 1042</w:t>
            </w:r>
          </w:p>
        </w:tc>
      </w:tr>
      <w:tr w:rsidR="008631D2" w:rsidTr="00101AF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založenia/zriadenie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1.1.2004</w:t>
            </w:r>
          </w:p>
        </w:tc>
      </w:tr>
      <w:tr w:rsidR="008631D2" w:rsidTr="00101AF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Spôsob založenia/zriadenie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Zriaďovacia listina</w:t>
            </w:r>
          </w:p>
        </w:tc>
      </w:tr>
      <w:tr w:rsidR="008631D2" w:rsidTr="00101AF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zriaďovateľa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Mesto Gabčíkovo</w:t>
            </w:r>
          </w:p>
        </w:tc>
      </w:tr>
      <w:tr w:rsidR="008631D2" w:rsidTr="00101AF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zriaďovateľa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Hlavná 1039/ 21</w:t>
            </w:r>
          </w:p>
        </w:tc>
      </w:tr>
      <w:tr w:rsidR="008631D2" w:rsidTr="00101AF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37847201</w:t>
            </w:r>
          </w:p>
        </w:tc>
      </w:tr>
      <w:tr w:rsidR="008631D2" w:rsidTr="00101AF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2021765999</w:t>
            </w:r>
          </w:p>
        </w:tc>
      </w:tr>
      <w:tr w:rsidR="008631D2" w:rsidTr="00101AF6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riadna ročná uzávierka</w:t>
            </w:r>
          </w:p>
        </w:tc>
      </w:tr>
    </w:tbl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2. Informácie o vedúcich predstaviteľoch a o organizačnej štruktúre účtovnej jednotky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8631D2" w:rsidTr="00101AF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 orgán/meno a priezvisko/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Bc.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Ilková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Gabriela,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DiS.art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- poverená riad. školy</w:t>
            </w:r>
          </w:p>
        </w:tc>
      </w:tr>
      <w:tr w:rsidR="008631D2" w:rsidTr="00101AF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riadiacich zamestnancov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8631D2" w:rsidTr="00101AF6">
        <w:trPr>
          <w:trHeight w:val="29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Priemerný počet zamestnancov počas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obd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10</w:t>
            </w:r>
          </w:p>
        </w:tc>
      </w:tr>
      <w:tr w:rsidR="008631D2" w:rsidTr="00101AF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Organizačné členenie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</w:p>
        </w:tc>
      </w:tr>
    </w:tbl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  <w:lang w:eastAsia="en-US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3. Informácie o organizáciách v zriaďovateľskej pôsobnosti účtovnej jednotky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Základná umelecká škola nemá žiadne rozpočtové organizácie, príspevkové organizácie ani iné právnické osoby vo svojej zriaďovateľskej alebo zakladateľskej pôsobnosti ako účtovnej jednotky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B24C1B" w:rsidRDefault="00B24C1B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B24C1B" w:rsidRDefault="00B24C1B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</w:t>
      </w:r>
    </w:p>
    <w:p w:rsidR="008631D2" w:rsidRDefault="008631D2" w:rsidP="008631D2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účtovných zásadách a účtovných metódach</w:t>
      </w:r>
    </w:p>
    <w:p w:rsidR="008631D2" w:rsidRDefault="008631D2" w:rsidP="008631D2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eastAsia="Times New Roman" w:hAnsi="Times New Roman"/>
          <w:b/>
        </w:rPr>
        <w:t>Informácia, či je účtovná závierka zostavená za splnenia predpokladu, že účtovná jednotka bude nepretržite pokračovať vo svojej činnosti.</w:t>
      </w:r>
    </w:p>
    <w:p w:rsidR="008631D2" w:rsidRDefault="008631D2" w:rsidP="008631D2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Predpokladá sa, že budeme nepretržite pokračovať vo svojej činnosti</w:t>
      </w:r>
    </w:p>
    <w:p w:rsidR="008631D2" w:rsidRDefault="008631D2" w:rsidP="008631D2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/>
          <w:b/>
          <w:lang w:eastAsia="en-US"/>
        </w:rPr>
      </w:pPr>
      <w:r>
        <w:rPr>
          <w:rFonts w:ascii="Times New Roman" w:hAnsi="Times New Roman"/>
          <w:b/>
        </w:rPr>
        <w:lastRenderedPageBreak/>
        <w:t xml:space="preserve">2. Zmeny účtovných metód a účtovných zásad </w:t>
      </w:r>
    </w:p>
    <w:p w:rsidR="008631D2" w:rsidRDefault="008631D2" w:rsidP="008631D2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metódy, účtovné zásady oproti predchádzajúcemu účtovnému obdobiu</w:t>
      </w:r>
    </w:p>
    <w:p w:rsidR="008631D2" w:rsidRDefault="008631D2" w:rsidP="008631D2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</w:p>
    <w:p w:rsidR="008631D2" w:rsidRDefault="008631D2" w:rsidP="008631D2">
      <w:pPr>
        <w:spacing w:before="120"/>
        <w:jc w:val="both"/>
        <w:rPr>
          <w:rFonts w:ascii="Calibri" w:hAnsi="Calibri"/>
          <w:b/>
        </w:rPr>
      </w:pPr>
      <w:r>
        <w:rPr>
          <w:b/>
        </w:rPr>
        <w:t>3. Spôsob ocenenia jednotlivých položiek</w:t>
      </w:r>
    </w:p>
    <w:p w:rsidR="008631D2" w:rsidRDefault="008631D2" w:rsidP="008631D2">
      <w:pPr>
        <w:spacing w:before="120"/>
        <w:jc w:val="both"/>
        <w:rPr>
          <w:rFonts w:ascii="Times New Roman" w:hAnsi="Times New Roman"/>
          <w:bCs/>
        </w:rPr>
      </w:pPr>
      <w:r>
        <w:t>a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  <w:b/>
          <w:bCs/>
        </w:rPr>
        <w:t>Dlhodobý nehmotný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8631D2" w:rsidRDefault="008631D2" w:rsidP="008631D2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b)</w:t>
      </w:r>
      <w:r>
        <w:rPr>
          <w:rFonts w:ascii="Times New Roman" w:hAnsi="Times New Roman"/>
          <w:b/>
          <w:bCs/>
        </w:rPr>
        <w:t xml:space="preserve"> Dlhodobý 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8631D2" w:rsidRDefault="008631D2" w:rsidP="008631D2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c) </w:t>
      </w:r>
      <w:r>
        <w:rPr>
          <w:rFonts w:ascii="Times New Roman" w:hAnsi="Times New Roman"/>
          <w:b/>
          <w:bCs/>
        </w:rPr>
        <w:t xml:space="preserve">Zásoby nakupované - </w:t>
      </w:r>
      <w:r>
        <w:rPr>
          <w:rFonts w:ascii="Times New Roman" w:hAnsi="Times New Roman"/>
          <w:bCs/>
        </w:rPr>
        <w:t xml:space="preserve">sa oceňujú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>. Obstarávacia cena zahŕňa cenu, za ktorú sa zásoby obstarali.</w:t>
      </w:r>
    </w:p>
    <w:p w:rsidR="008631D2" w:rsidRDefault="008631D2" w:rsidP="008631D2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d) </w:t>
      </w:r>
      <w:r>
        <w:rPr>
          <w:rFonts w:ascii="Times New Roman" w:hAnsi="Times New Roman"/>
          <w:b/>
          <w:bCs/>
        </w:rPr>
        <w:t>Pohľadávky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Cs/>
        </w:rPr>
        <w:t xml:space="preserve"> pri ich vzniku sa oceňujú menovitou hodnotou.. Toto ocenenie sa znižuje o pochybné a nevymožiteľné pohľadávky prostredníctvom opravnej položky </w:t>
      </w:r>
    </w:p>
    <w:p w:rsidR="008631D2" w:rsidRDefault="008631D2" w:rsidP="008631D2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e) </w:t>
      </w:r>
      <w:r>
        <w:rPr>
          <w:rFonts w:ascii="Times New Roman" w:hAnsi="Times New Roman"/>
          <w:b/>
          <w:bCs/>
        </w:rPr>
        <w:t>Krátkodobý finančný majetok</w:t>
      </w:r>
      <w:r>
        <w:rPr>
          <w:rFonts w:ascii="Times New Roman" w:hAnsi="Times New Roman"/>
          <w:bCs/>
        </w:rPr>
        <w:t xml:space="preserve"> - peňažné prostriedky a ceniny sa oceňujú ich menovitou hodnotou. Zníženie ich hodnoty sa vyjadruje opravnou položkou.</w:t>
      </w:r>
    </w:p>
    <w:p w:rsidR="008631D2" w:rsidRDefault="008631D2" w:rsidP="008631D2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f) </w:t>
      </w:r>
      <w:r>
        <w:rPr>
          <w:rFonts w:ascii="Times New Roman" w:hAnsi="Times New Roman"/>
          <w:b/>
          <w:bCs/>
        </w:rPr>
        <w:t>Časové rozlíšenie na strane aktív a pasív</w:t>
      </w:r>
      <w:r>
        <w:rPr>
          <w:rFonts w:ascii="Times New Roman" w:hAnsi="Times New Roman"/>
          <w:bCs/>
        </w:rPr>
        <w:t xml:space="preserve"> - účty časového rozlíšenia aktív a pasív sú vykázané vo výške, ktorá je potrebná  na dodržanie zásady vecnej a časovej súvislosti s účtovným obdobím. </w:t>
      </w:r>
    </w:p>
    <w:p w:rsidR="008631D2" w:rsidRDefault="008631D2" w:rsidP="008631D2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g) </w:t>
      </w:r>
      <w:r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Cs/>
        </w:rPr>
        <w:t xml:space="preserve"> - pri ich vzniku sa oceňujú menovitou hodnotou. Záväzky pri ich prevzatí sa oceňujú obstarávacou cenou.</w:t>
      </w:r>
    </w:p>
    <w:p w:rsidR="008631D2" w:rsidRDefault="008631D2" w:rsidP="008631D2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h) </w:t>
      </w:r>
      <w:r>
        <w:rPr>
          <w:rFonts w:ascii="Times New Roman" w:hAnsi="Times New Roman"/>
          <w:b/>
          <w:bCs/>
        </w:rPr>
        <w:t>Rezervy</w:t>
      </w:r>
      <w:r>
        <w:rPr>
          <w:rFonts w:ascii="Times New Roman" w:hAnsi="Times New Roman"/>
          <w:bCs/>
        </w:rPr>
        <w:t xml:space="preserve"> - sú záväzky s neurčitým časovým vy vymedzením alebo výškou a oceňujú sa v očakávanej výške záväzku alebo poistno-matematickými metódami.</w:t>
      </w:r>
    </w:p>
    <w:p w:rsidR="008631D2" w:rsidRDefault="008631D2" w:rsidP="008631D2">
      <w:pPr>
        <w:ind w:left="142" w:hanging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Spôsob zostavenia odpisovaného plánu pre dlhodobý majetok, doba odpisovania, sadzby odpisov a odpisové metódy pri stanovení účtovných odpisov</w:t>
      </w:r>
    </w:p>
    <w:p w:rsidR="008631D2" w:rsidRDefault="008631D2" w:rsidP="008631D2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Odpisy dlhodobého hmotného majetku a dlhodobého nehmotného majetku sú stanovené tak, že sa vychádza z predpokladanej doby jeho užívania a predpokladaného priebehu jeho opotrebovania. Odpisovať sa začína odo dňa jeho zaradenia do používania. Účtovné odpisy sa zaokrúhľujú na celé eurá nahor. Metóda odpisovania sa používa lineárna.</w:t>
      </w:r>
    </w:p>
    <w:p w:rsidR="008631D2" w:rsidRDefault="008631D2" w:rsidP="008631D2">
      <w:pPr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III.</w:t>
      </w:r>
    </w:p>
    <w:p w:rsidR="008631D2" w:rsidRDefault="008631D2" w:rsidP="008631D2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Informácie o údajoch na strane aktív súvahy </w:t>
      </w:r>
    </w:p>
    <w:p w:rsidR="008631D2" w:rsidRDefault="008631D2" w:rsidP="008631D2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8631D2" w:rsidRDefault="008631D2" w:rsidP="008631D2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 Neobežný majetok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Dlhodobý nehmotný majetok a dlhodobý hmotný majetok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Dlhodobý nehmotný majetok a dlhodobý hmotný majetok </w:t>
      </w:r>
    </w:p>
    <w:p w:rsidR="008631D2" w:rsidRDefault="008631D2" w:rsidP="008631D2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 xml:space="preserve">prehľad o pohybe dlhodobého majetku (pohyb obstarávacích cien, oprávok a opravných položiek, zostatkových cien) podľa jednotlivých zložiek tohto majetku v členení podľa jednotlivých položiek súvahy. </w:t>
      </w:r>
      <w:r>
        <w:rPr>
          <w:rFonts w:ascii="Times New Roman" w:hAnsi="Times New Roman"/>
          <w:u w:val="single"/>
        </w:rPr>
        <w:t>viď tabuľkov</w:t>
      </w:r>
      <w:r w:rsidR="00B24C1B">
        <w:rPr>
          <w:rFonts w:ascii="Times New Roman" w:hAnsi="Times New Roman"/>
          <w:u w:val="single"/>
        </w:rPr>
        <w:t xml:space="preserve">ej časti </w:t>
      </w:r>
      <w:r>
        <w:rPr>
          <w:rFonts w:ascii="Times New Roman" w:hAnsi="Times New Roman"/>
          <w:u w:val="single"/>
        </w:rPr>
        <w:t>č. 1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B. Obežný majetok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Zásoby </w:t>
      </w:r>
    </w:p>
    <w:p w:rsidR="008631D2" w:rsidRDefault="008631D2" w:rsidP="008631D2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neeviduje zásoby. </w:t>
      </w:r>
    </w:p>
    <w:p w:rsidR="008631D2" w:rsidRDefault="008631D2" w:rsidP="008631D2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</w:rPr>
      </w:pPr>
    </w:p>
    <w:p w:rsidR="008631D2" w:rsidRDefault="008631D2" w:rsidP="008631D2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Pohľadávky </w:t>
      </w:r>
    </w:p>
    <w:p w:rsidR="008631D2" w:rsidRDefault="008631D2" w:rsidP="008631D2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 podľa jednotlivých položiek súvahy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Počas roku 2017 sa nevyskytli žiadne pohľadávky voči odberateľom, prípadne zamestnancom. Evidovali sme počas roka jedine pohľadávky z nedaňových príjmov na účte (318) - celkovej výške 11.531,90 €.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Opravné položky k pohľadávkam neboli tvorené k 31.12.2017.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Pohľadávky podľa doby splatnosti škola neúčtovala.</w:t>
      </w:r>
    </w:p>
    <w:p w:rsidR="008631D2" w:rsidRDefault="008631D2" w:rsidP="008631D2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:rsidR="008631D2" w:rsidRDefault="008631D2" w:rsidP="008631D2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3. Finančné účty </w:t>
      </w:r>
    </w:p>
    <w:p w:rsidR="008631D2" w:rsidRDefault="008631D2" w:rsidP="008631D2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631D2" w:rsidTr="00101AF6">
        <w:trPr>
          <w:trHeight w:val="70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31.12.2017</w:t>
            </w:r>
          </w:p>
        </w:tc>
      </w:tr>
      <w:tr w:rsidR="008631D2" w:rsidTr="00101AF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Pokladnica (211)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8631D2" w:rsidTr="00101AF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Ceniny (213)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485,10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246,74</w:t>
            </w:r>
          </w:p>
        </w:tc>
      </w:tr>
      <w:tr w:rsidR="008631D2" w:rsidTr="00101AF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Soc. fond (221 AU)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1463,56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1921,21</w:t>
            </w:r>
          </w:p>
        </w:tc>
      </w:tr>
      <w:tr w:rsidR="008631D2" w:rsidTr="00101AF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Depozit (221 AU)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15610,33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15610,33</w:t>
            </w:r>
          </w:p>
        </w:tc>
      </w:tr>
      <w:tr w:rsidR="008631D2" w:rsidTr="00101AF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Spolu BÚ (221)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17073,89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12101,55</w:t>
            </w:r>
          </w:p>
        </w:tc>
      </w:tr>
      <w:tr w:rsidR="008631D2" w:rsidTr="00101AF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rozp.účet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(222)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65,30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55,82</w:t>
            </w:r>
          </w:p>
        </w:tc>
      </w:tr>
      <w:tr w:rsidR="008631D2" w:rsidTr="00101AF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 účet (223)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</w:tr>
    </w:tbl>
    <w:p w:rsidR="008631D2" w:rsidRDefault="008631D2" w:rsidP="008631D2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Časové rozlíšenie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627"/>
        <w:gridCol w:w="1435"/>
      </w:tblGrid>
      <w:tr w:rsidR="008631D2" w:rsidTr="00101AF6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(381)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167,36</w:t>
            </w:r>
          </w:p>
        </w:tc>
      </w:tr>
      <w:tr w:rsidR="008631D2" w:rsidTr="00101AF6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Komplexné náklady budúcich období (382)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8631D2" w:rsidTr="00101AF6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(385)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sz w:val="20"/>
          <w:szCs w:val="20"/>
          <w:lang w:eastAsia="en-US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B24C1B" w:rsidRDefault="00B24C1B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B24C1B" w:rsidRDefault="00B24C1B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IV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strane pasív súvahy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 xml:space="preserve">A. Vlastné imanie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Opis jednotlivých položiek a opis uvedených zmien jednotlivých položiek vlastného imania uskutočnených v priebehu účtovného obdobia najmä výsledok hospodárenia z predošlých rokoch - stav na účte (428) viď v tabuľkovej časti č. 5.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 Záväzky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lastRenderedPageBreak/>
        <w:t xml:space="preserve">1. </w:t>
      </w:r>
      <w:r>
        <w:rPr>
          <w:rFonts w:ascii="Times New Roman" w:hAnsi="Times New Roman"/>
          <w:b/>
          <w:bCs/>
        </w:rPr>
        <w:t xml:space="preserve">Rezervy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Krátkodobé rezervy v organizácii boli za nevyfakturované dodávky a služby. K 31.12.2017 boli vytvorené rezervy za nevyfakturované dodávky a služby. Pohyby viď v tabuľkovej časti č. 6.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Záväzky podľa doby splatnosti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záväzky podľa doby splatnosti v štruktúre: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výška záväzkov v lehote splatnosti a po lehote splatnosti k 31. decembru 2017</w:t>
      </w:r>
      <w:r>
        <w:rPr>
          <w:rFonts w:ascii="Times New Roman" w:hAnsi="Times New Roman"/>
        </w:rPr>
        <w:tab/>
        <w:t xml:space="preserve">                         0,00 €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výška záväzkov v lehote splatnosti a po lehote splatnosti k 31. decembru 2016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0,00 €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b) opis záväzkov podľa zostatkovej doby splatnosti k 31. decembru 2017 a k 31.decembru 2016 v  štruktúre: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záväzky so zostatkovou dobou splatnosti do jedného roka</w:t>
      </w:r>
      <w:r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0,00 €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 xml:space="preserve"> záväzky so zostatkovou dobou splatnosti jedného do piatich rokov</w:t>
      </w:r>
      <w:r>
        <w:rPr>
          <w:rFonts w:ascii="Times New Roman" w:hAnsi="Times New Roman"/>
        </w:rPr>
        <w:t xml:space="preserve">         </w:t>
      </w:r>
      <w:r>
        <w:rPr>
          <w:rFonts w:ascii="Times New Roman" w:hAnsi="Times New Roman"/>
        </w:rPr>
        <w:tab/>
        <w:t xml:space="preserve">   </w:t>
      </w:r>
      <w:r>
        <w:rPr>
          <w:rFonts w:ascii="Times New Roman" w:hAnsi="Times New Roman"/>
        </w:rPr>
        <w:tab/>
        <w:t xml:space="preserve">             0,00 €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 xml:space="preserve"> záväzky so zostatkovou dobou splatnosti dlhšou ako päť rokov</w:t>
      </w:r>
      <w:r>
        <w:rPr>
          <w:rFonts w:ascii="Times New Roman" w:hAnsi="Times New Roman"/>
        </w:rPr>
        <w:t xml:space="preserve">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0,00 €</w:t>
      </w:r>
    </w:p>
    <w:p w:rsidR="008631D2" w:rsidRDefault="008631D2" w:rsidP="008631D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8631D2" w:rsidRDefault="008631D2" w:rsidP="008631D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>3. Časové rozlíšenie</w:t>
      </w:r>
    </w:p>
    <w:p w:rsidR="008631D2" w:rsidRDefault="008631D2" w:rsidP="008631D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8631D2" w:rsidRDefault="008631D2" w:rsidP="008631D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ZUŠ na účtoch časového rozlíšenia v roku 2017 neúčtovala.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B24C1B" w:rsidRDefault="00B24C1B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výnosoch a nákladoch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Výnosy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výnosov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69"/>
        <w:gridCol w:w="1993"/>
      </w:tblGrid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tržby za vlastné výkony a tovar,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aktivácia,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daňové výnosy a colné výnosy,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finančné výnosy,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mimoriadne výnosy,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výnosy z transferov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3C027D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181065,20</w:t>
            </w: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ostatné výnosy (napríklad pokuty, penále, úroky z omeškania) a výnosy z poplatkov,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3C027D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16289,19</w:t>
            </w: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i.) výnosy v členení podľa rozpočtových programov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Náklady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nákladov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67"/>
        <w:gridCol w:w="1995"/>
      </w:tblGrid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spotrebované nákupy,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3C027D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26596,79</w:t>
            </w: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služby,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3C027D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2709,83</w:t>
            </w:r>
            <w:r w:rsidR="008631D2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c) osobné náklady,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B90851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149877,55</w:t>
            </w: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dane a poplatky,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odpisy, rezervy a opravné položky,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B90851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1517,20</w:t>
            </w:r>
            <w:r w:rsidR="008631D2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finančné náklady,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B90851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605,57</w:t>
            </w: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mimoriadne náklady,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náklady na transfery a náklady z odvodu príjmov,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B90851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16238,72</w:t>
            </w:r>
            <w:r w:rsidR="008631D2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i) ostatné náklady,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8631D2" w:rsidTr="00101AF6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j) náklady podľa rozpočtových programov.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</w:tbl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B90851" w:rsidRDefault="00B90851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B90851" w:rsidRDefault="00B90851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VI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transferoch a vzťahoch so subjektmi verejnej správy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Zúčtovanie odvodov príjmov rozpočtových organizácií do rozpočtu zriaďovateľa v štruktúre: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899"/>
        <w:gridCol w:w="1163"/>
      </w:tblGrid>
      <w:tr w:rsidR="008631D2" w:rsidTr="00101AF6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A35FB0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stav pohľadávky z dôvodu neprijatých odvodov príjmov k 31.12.201</w:t>
            </w:r>
            <w:r w:rsidR="00A35FB0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, alebo stav záväzku z dôvodu neodvedených odvodov príjmov k 31.12.2015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hAnsi="Times New Roman"/>
                <w:bCs/>
              </w:rPr>
              <w:t>0,00</w:t>
            </w:r>
          </w:p>
        </w:tc>
      </w:tr>
      <w:tr w:rsidR="008631D2" w:rsidTr="00101AF6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(-) v bežnom účtovnom období prijaté odvody minulých účtovných období, alebo bežnom účtovnom období uhradené odvody minulých účtovných období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i/>
              </w:rPr>
            </w:pPr>
            <w:r>
              <w:rPr>
                <w:rFonts w:ascii="Times New Roman" w:hAnsi="Times New Roman"/>
                <w:bCs/>
              </w:rPr>
              <w:t>0,00</w:t>
            </w:r>
          </w:p>
        </w:tc>
      </w:tr>
      <w:tr w:rsidR="008631D2" w:rsidTr="00101AF6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(+) odvody príjmov bežného účtovného obdobia zaúčtované do výnosov alebo nákladov bežného účtovného obdobia,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A35FB0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hAnsi="Times New Roman"/>
                <w:bCs/>
              </w:rPr>
              <w:t>16238,72</w:t>
            </w:r>
          </w:p>
        </w:tc>
      </w:tr>
      <w:tr w:rsidR="008631D2" w:rsidTr="00101AF6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(-) uhradené odvody príjmov bežného účtovného obdobia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A35FB0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i/>
              </w:rPr>
            </w:pPr>
            <w:r>
              <w:rPr>
                <w:rFonts w:ascii="Times New Roman" w:hAnsi="Times New Roman"/>
                <w:bCs/>
              </w:rPr>
              <w:t>16238,72</w:t>
            </w:r>
          </w:p>
        </w:tc>
      </w:tr>
      <w:tr w:rsidR="008631D2" w:rsidTr="00101AF6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A35FB0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stav pohľadávky z dôvodu neprijatých odvodov príjmov k 31. 12. 201</w:t>
            </w:r>
            <w:r w:rsidR="00A35FB0"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alebo stav záväzku z dôvodu neodvedených odvodov príjmov k 31.12.201</w:t>
            </w:r>
            <w:r w:rsidR="00A35FB0"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i/>
              </w:rPr>
            </w:pPr>
            <w:r>
              <w:rPr>
                <w:rFonts w:ascii="Times New Roman" w:hAnsi="Times New Roman"/>
                <w:bCs/>
              </w:rPr>
              <w:t>0,00</w:t>
            </w:r>
          </w:p>
        </w:tc>
      </w:tr>
    </w:tbl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B90851" w:rsidRDefault="00B90851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Zúčtovanie prijatých transferov v členení podľa jednotlivých položiek súvahy v štruktúre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Bežný transfer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898"/>
        <w:gridCol w:w="1164"/>
      </w:tblGrid>
      <w:tr w:rsidR="008631D2" w:rsidTr="00101AF6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stav záväzkov z dôvodu prijatých transferov k 31. 12.2016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A35FB0" w:rsidP="00A35FB0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65,30</w:t>
            </w:r>
          </w:p>
        </w:tc>
      </w:tr>
      <w:tr w:rsidR="008631D2" w:rsidTr="00101AF6">
        <w:trPr>
          <w:trHeight w:val="301"/>
        </w:trPr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(+) príjem transferu v bežnom účtovnom období 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A35FB0" w:rsidP="00A35FB0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183703,24</w:t>
            </w:r>
            <w:r w:rsidR="008631D2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8631D2" w:rsidTr="00101AF6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(-) zúčtovanie transferu do výnosov bežného účtovného obdobia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A35FB0" w:rsidP="00A35FB0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183712,72</w:t>
            </w:r>
          </w:p>
        </w:tc>
      </w:tr>
      <w:tr w:rsidR="008631D2" w:rsidTr="00101AF6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(-) zúčtovanie transferu do výnosov budúcich období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0,00 </w:t>
            </w:r>
          </w:p>
        </w:tc>
      </w:tr>
      <w:tr w:rsidR="008631D2" w:rsidTr="00101AF6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stav záväzku z dôvodu prijatých transferov k 31. 12.2015 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31D2" w:rsidRDefault="00A35FB0" w:rsidP="00A35FB0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55,82</w:t>
            </w:r>
            <w:r w:rsidR="008631D2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</w:tbl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Kapitálový transfer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ZUŠ nemal v roku 201</w:t>
      </w:r>
      <w:r w:rsidR="00A35FB0">
        <w:rPr>
          <w:rFonts w:ascii="Times New Roman" w:hAnsi="Times New Roman"/>
          <w:bCs/>
        </w:rPr>
        <w:t>7</w:t>
      </w:r>
      <w:r>
        <w:rPr>
          <w:rFonts w:ascii="Times New Roman" w:hAnsi="Times New Roman"/>
          <w:bCs/>
        </w:rPr>
        <w:t xml:space="preserve"> kapitálový transfer.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Čl. VII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podsúvahových účtoch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o významných položkách prenajatého majetku.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ZUŠ nevyužíva žiadny prenajatý majetok. Na podsúvahových účtoch sa eviduje majetok nezaradený na účtoch účtovej triedy 0 podľa osobitnej analytickej evidencie podľa organizačných zložiek .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A35FB0" w:rsidRDefault="00A35FB0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ČI. VIII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iných aktívach a iných pasívach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Iné aktíva a iné pasíva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žiadne iné aktíva a iné pasíva, ktorými by bol možný majetok, ktorý vznikol v dôsledku minulých udalostí a ktorého existencia alebo vlastníctvo závisí od toho, či nastane alebo nenastane jedna alebo viac neistých udalostí v budúcnosti, ktorých vznik nezávisí od účtovnej jednotky.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Nemáme žiadne vyčíslené hodnoty iných pasív vyplývajúcich zo súdnych rozhodnutí, z poskytnutých záruk, zo všeobecne záväzných právnych predpisov, nakoľko žiadne súdne spory neprebiehajú.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Nevlastníme žiadne nehnuteľné kultúrne pamiatky.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Ostatné finančné povinnosti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zákonná alebo zmluvná povinnosť odobrať určité produkty, napríklad z dodávateľských zmlúv alebo odberateľských zmlúv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má uzatvorené zmluvy na dodávku energií, z ktorých nám vyplývajú povinnosti. Tieto hradíme z rozpočtu školy.  Zmluvy na odber produktov nie sú uzatvorené.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A35FB0" w:rsidRDefault="00A35FB0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A35FB0" w:rsidRDefault="00A35FB0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IX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rozpočte a hodnotenie plnenia rozpočtu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Informácie o rozpočte a hodnotenie plnenia rozpočtu v nasledovnej štruktúre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W w:w="9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3"/>
        <w:gridCol w:w="1716"/>
      </w:tblGrid>
      <w:tr w:rsidR="008631D2" w:rsidTr="00101AF6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631D2" w:rsidRDefault="008631D2" w:rsidP="00A35F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bežného rozpočtu s uvedením zdroja financovania, názvu príjmu, výška príjmu podľa schváleného rozpočtu, upraveného rozpočtu a skutočnosti za rok 201</w:t>
            </w:r>
            <w:r w:rsidR="00A35FB0"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Times New Roman" w:hAnsi="Times New Roman"/>
                <w:bCs/>
                <w:sz w:val="20"/>
                <w:szCs w:val="20"/>
              </w:rPr>
              <w:t>viď.tabulkovej</w:t>
            </w:r>
            <w:proofErr w:type="spellEnd"/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časti č.12</w:t>
            </w:r>
          </w:p>
        </w:tc>
      </w:tr>
      <w:tr w:rsidR="008631D2" w:rsidTr="00101AF6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631D2" w:rsidRDefault="008631D2" w:rsidP="00A35FB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kapitálového rozpočtu s uvedením zdroja financovania, názvu príjmu, výška príjmu podľa schváleného rozpočtu, upraveného rozpočtu a skutočnosti za rok 201</w:t>
            </w:r>
            <w:r w:rsidR="00A35FB0"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8631D2" w:rsidTr="00101AF6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bežného rozpočtu s uvedením programu, zdroja financovania, názvu výdavku, výška výdavku podľa schváleného rozpočtu, upraveného ro</w:t>
            </w:r>
            <w:r w:rsidR="00A35FB0">
              <w:rPr>
                <w:rFonts w:ascii="Times New Roman" w:hAnsi="Times New Roman"/>
                <w:bCs/>
                <w:sz w:val="20"/>
                <w:szCs w:val="20"/>
              </w:rPr>
              <w:t>zpočtu a skutočnosti za rok 2017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Times New Roman" w:hAnsi="Times New Roman"/>
                <w:bCs/>
                <w:sz w:val="20"/>
                <w:szCs w:val="20"/>
              </w:rPr>
              <w:t>viď.tabulkovej</w:t>
            </w:r>
            <w:proofErr w:type="spellEnd"/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časti č.13.</w:t>
            </w:r>
          </w:p>
        </w:tc>
      </w:tr>
      <w:tr w:rsidR="008631D2" w:rsidTr="00101AF6">
        <w:trPr>
          <w:trHeight w:val="2142"/>
        </w:trPr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kapitálového rozpočtu s uvedením programu, zdroja financovania, názvu výdavku, výška výdavku podľa schváleného rozpočtu, upraveného ro</w:t>
            </w:r>
            <w:r w:rsidR="00A35FB0">
              <w:rPr>
                <w:rFonts w:ascii="Times New Roman" w:hAnsi="Times New Roman"/>
                <w:bCs/>
                <w:sz w:val="20"/>
                <w:szCs w:val="20"/>
              </w:rPr>
              <w:t>zpočtu a skutočnosti za rok 2017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8631D2" w:rsidRDefault="008631D2" w:rsidP="00101AF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sz w:val="20"/>
          <w:szCs w:val="20"/>
          <w:lang w:eastAsia="en-US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A35FB0" w:rsidRDefault="00A35FB0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A35FB0" w:rsidRDefault="00A35FB0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bookmarkStart w:id="0" w:name="_GoBack"/>
      <w:bookmarkEnd w:id="0"/>
      <w:r>
        <w:rPr>
          <w:rFonts w:ascii="Times New Roman" w:hAnsi="Times New Roman"/>
          <w:b/>
          <w:bCs/>
        </w:rPr>
        <w:lastRenderedPageBreak/>
        <w:t>Čl. X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skutočnostiach, ktoré nastali po dni, ku ktorému sa zostavuje účtovná závierka do dňa zostavenia účtovnej závierky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informácie o skutočnostiach, ktoré nastali po dni, ku ktorému sa zostavuje účtovná závierka do dňa zostavenia účtovnej závierky, ktoré by ovplyvnili výšku rezerv a opravných položiek, zmeny významných položiek dlhodobého finančného majetku, právnu formu  účtovnej jednotky. 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Prílohy: Tabuľková časť</w:t>
      </w: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8631D2" w:rsidRDefault="008631D2" w:rsidP="008631D2"/>
    <w:p w:rsidR="008631D2" w:rsidRDefault="008631D2" w:rsidP="008631D2"/>
    <w:p w:rsidR="009A5FAB" w:rsidRDefault="009A5FAB"/>
    <w:sectPr w:rsidR="009A5FAB" w:rsidSect="00665A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E93AC3"/>
    <w:multiLevelType w:val="hybridMultilevel"/>
    <w:tmpl w:val="21981CF4"/>
    <w:lvl w:ilvl="0" w:tplc="FA96E53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473AE0"/>
    <w:multiLevelType w:val="hybridMultilevel"/>
    <w:tmpl w:val="6DDE39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31D2"/>
    <w:rsid w:val="003C027D"/>
    <w:rsid w:val="008631D2"/>
    <w:rsid w:val="009A5FAB"/>
    <w:rsid w:val="00A35FB0"/>
    <w:rsid w:val="00B24C1B"/>
    <w:rsid w:val="00B90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A8840"/>
  <w15:chartTrackingRefBased/>
  <w15:docId w15:val="{3D045845-C0C8-4999-B407-5ECD22BEF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631D2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31D2"/>
    <w:pPr>
      <w:ind w:left="720"/>
      <w:contextualSpacing/>
    </w:pPr>
    <w:rPr>
      <w:rFonts w:ascii="Calibri" w:eastAsia="Calibri" w:hAnsi="Calibri" w:cs="Times New Roman"/>
      <w:lang w:eastAsia="en-US"/>
    </w:rPr>
  </w:style>
  <w:style w:type="table" w:styleId="Mriekatabuky">
    <w:name w:val="Table Grid"/>
    <w:basedOn w:val="Normlnatabuka"/>
    <w:uiPriority w:val="59"/>
    <w:rsid w:val="008631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1606</Words>
  <Characters>9156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acer2</dc:creator>
  <cp:keywords/>
  <dc:description/>
  <cp:lastModifiedBy>acer2</cp:lastModifiedBy>
  <cp:revision>5</cp:revision>
  <dcterms:created xsi:type="dcterms:W3CDTF">2018-04-27T07:50:00Z</dcterms:created>
  <dcterms:modified xsi:type="dcterms:W3CDTF">2018-04-27T10:30:00Z</dcterms:modified>
</cp:coreProperties>
</file>