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 w:before="0" w:after="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DL CARS s.r.o.</w:t>
      </w:r>
      <w:r/>
    </w:p>
    <w:p>
      <w:pPr>
        <w:pStyle w:val="ListParagraph"/>
        <w:spacing w:lineRule="auto" w:line="240" w:before="60" w:after="16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Sídlo:    Teplička 151,  052 01  Teplička</w:t>
      </w:r>
      <w:r/>
    </w:p>
    <w:p>
      <w:pPr>
        <w:pStyle w:val="ListParagraph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mc:AlternateContent>
          <mc:Choice Requires="wps">
            <w:drawing>
              <wp:anchor behindDoc="1" distT="0" distB="0" distL="114300" distR="114300" simplePos="0" locked="0" layoutInCell="1" allowOverlap="1" relativeHeight="116">
                <wp:simplePos x="0" y="0"/>
                <wp:positionH relativeFrom="column">
                  <wp:posOffset>433705</wp:posOffset>
                </wp:positionH>
                <wp:positionV relativeFrom="paragraph">
                  <wp:posOffset>182245</wp:posOffset>
                </wp:positionV>
                <wp:extent cx="3750310" cy="14605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1pt" to="454.85pt,14.8pt" ID="Rovná spojnica 1" stroked="t" style="position:absolute">
                <v:stroke color="black" weight="12600" dashstyle="dash" joinstyle="miter" endcap="flat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:id w:val="1783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  <w:r/>
    </w:p>
    <w:p>
      <w:pPr>
        <w:pStyle w:val="Normal"/>
        <w:spacing w:lineRule="auto" w:line="240"/>
        <w:ind w:left="709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mc:AlternateContent>
          <mc:Choice Requires="wps">
            <w:drawing>
              <wp:anchor behindDoc="1" distT="0" distB="0" distL="114300" distR="114300" simplePos="0" locked="0" layoutInCell="1" allowOverlap="1" relativeHeight="117">
                <wp:simplePos x="0" y="0"/>
                <wp:positionH relativeFrom="column">
                  <wp:posOffset>438150</wp:posOffset>
                </wp:positionH>
                <wp:positionV relativeFrom="paragraph">
                  <wp:posOffset>164465</wp:posOffset>
                </wp:positionV>
                <wp:extent cx="3750310" cy="14605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2.7pt" to="455.2pt,13.4pt" ID="Rovná spojnica 5" stroked="t" style="position:absolute">
                <v:stroke color="black" weight="12600" dashstyle="dash" joinstyle="miter" endcap="flat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:id w:val="18552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  <w:t>V zmysle § 22 ods. 12  ZoÚ (oslobodenie pri nevýznamnosti dcérskych spoločností):</w:t>
      </w:r>
      <w:r/>
    </w:p>
    <w:tbl>
      <w:tblPr>
        <w:tblStyle w:val="Mkatabulky"/>
        <w:tblpPr w:bottomFromText="0" w:horzAnchor="margin" w:leftFromText="141" w:rightFromText="141" w:tblpX="-30" w:tblpXSpec="" w:tblpY="73" w:tblpYSpec="" w:topFromText="0" w:vertAnchor="text"/>
        <w:tblW w:w="9072" w:type="dxa"/>
        <w:jc w:val="left"/>
        <w:tblInd w:w="108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094"/>
        <w:gridCol w:w="3977"/>
      </w:tblGrid>
      <w:tr>
        <w:trPr/>
        <w:tc>
          <w:tcPr>
            <w:tcW w:w="50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  <w:r/>
          </w:p>
        </w:tc>
        <w:tc>
          <w:tcPr>
            <w:tcW w:w="397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  <w:r/>
          </w:p>
        </w:tc>
      </w:tr>
      <w:tr>
        <w:trPr>
          <w:trHeight w:val="454" w:hRule="atLeast"/>
        </w:trPr>
        <w:tc>
          <w:tcPr>
            <w:tcW w:w="509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3977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5094" w:type="dxa"/>
            <w:tcBorders>
              <w:left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3977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5094" w:type="dxa"/>
            <w:tcBorders>
              <w:left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3977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5094" w:type="dxa"/>
            <w:tcBorders>
              <w:left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3977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509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3977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  <w:r/>
    </w:p>
    <w:tbl>
      <w:tblPr>
        <w:tblStyle w:val="Mkatabulky"/>
        <w:tblpPr w:bottomFromText="0" w:horzAnchor="margin" w:leftFromText="141" w:rightFromText="141" w:tblpX="-45" w:tblpXSpec="" w:tblpY="73" w:tblpYSpec="" w:topFromText="0" w:vertAnchor="text"/>
        <w:tblW w:w="9072" w:type="dxa"/>
        <w:jc w:val="left"/>
        <w:tblInd w:w="108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117"/>
        <w:gridCol w:w="2406"/>
        <w:gridCol w:w="2549"/>
      </w:tblGrid>
      <w:tr>
        <w:trPr/>
        <w:tc>
          <w:tcPr>
            <w:tcW w:w="41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  <w:r/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  <w:r/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  <w:r/>
          </w:p>
        </w:tc>
      </w:tr>
      <w:tr>
        <w:trPr>
          <w:trHeight w:val="454" w:hRule="atLeast"/>
        </w:trPr>
        <w:tc>
          <w:tcPr>
            <w:tcW w:w="41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  <w:r/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         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  <w:r/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               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  <w:r/>
          </w:p>
        </w:tc>
      </w:tr>
    </w:tbl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  <w:r/>
    </w:p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sdt>
        <w:sdtPr>
          <w:id w:val="5467"/>
        </w:sdtPr>
        <w:sdtContent>
          <w:r>
            <w:rPr>
              <w:rFonts w:eastAsia="MS Gothic" w:cs="Times New Roman" w:ascii="Times New Roman" w:hAnsi="Times New Roman"/>
              <w:b/>
              <w:sz w:val="32"/>
              <w:szCs w:val="24"/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</w:rPr>
        <w:t xml:space="preserve">  áno</w:t>
        <w:tab/>
      </w:r>
      <w:sdt>
        <w:sdtPr>
          <w:id w:val="1390"/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</w:rPr>
            <w:t>☐</w:t>
          </w:r>
        </w:sdtContent>
      </w:sdt>
      <w:bookmarkStart w:id="0" w:name="_GoBack"/>
      <w:bookmarkEnd w:id="0"/>
      <w:r>
        <w:rPr>
          <w:rFonts w:eastAsia="MS Gothic" w:cs="Times New Roman" w:ascii="Times New Roman" w:hAnsi="Times New Roman"/>
          <w:b/>
          <w:sz w:val="24"/>
          <w:szCs w:val="24"/>
        </w:rPr>
        <w:t>nie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</w:t>
        <w:tab/>
        <w:t>Spôsob oceňovania jednotlivých zložiek majetku a záväzkov:</w:t>
      </w:r>
      <w:r/>
    </w:p>
    <w:tbl>
      <w:tblPr>
        <w:tblStyle w:val="Mkatabulky"/>
        <w:tblW w:w="9057" w:type="dxa"/>
        <w:jc w:val="left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827"/>
        <w:gridCol w:w="2547"/>
        <w:gridCol w:w="2683"/>
      </w:tblGrid>
      <w:tr>
        <w:trPr/>
        <w:tc>
          <w:tcPr>
            <w:tcW w:w="38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  <w:r/>
          </w:p>
        </w:tc>
        <w:tc>
          <w:tcPr>
            <w:tcW w:w="2683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  <w:r/>
          </w:p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  <w:r/>
          </w:p>
        </w:tc>
      </w:tr>
      <w:tr>
        <w:trPr>
          <w:trHeight w:val="454" w:hRule="atLeast"/>
        </w:trPr>
        <w:tc>
          <w:tcPr>
            <w:tcW w:w="382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683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  <w:r/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  <w:r/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  <w:r/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  <w:r/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  <w:r/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  <w:r/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  <w:r/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  <w:r/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  <w:r/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  <w:r/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  <w:r/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  <w:r/>
          </w:p>
        </w:tc>
        <w:tc>
          <w:tcPr>
            <w:tcW w:w="2547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683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  <w:r/>
    </w:p>
    <w:p>
      <w:pPr>
        <w:pStyle w:val="Normal"/>
        <w:spacing w:lineRule="auto" w:line="240"/>
        <w:ind w:left="705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  <w:r/>
    </w:p>
    <w:tbl>
      <w:tblPr>
        <w:tblStyle w:val="Mkatabulky"/>
        <w:tblW w:w="9057" w:type="dxa"/>
        <w:jc w:val="left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2838"/>
        <w:gridCol w:w="2123"/>
        <w:gridCol w:w="1979"/>
        <w:gridCol w:w="2116"/>
      </w:tblGrid>
      <w:tr>
        <w:trPr/>
        <w:tc>
          <w:tcPr>
            <w:tcW w:w="28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  <w:r/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  <w:r/>
          </w:p>
        </w:tc>
        <w:tc>
          <w:tcPr>
            <w:tcW w:w="211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  <w:r/>
          </w:p>
        </w:tc>
      </w:tr>
      <w:tr>
        <w:trPr>
          <w:trHeight w:val="340" w:hRule="atLeast"/>
        </w:trPr>
        <w:tc>
          <w:tcPr>
            <w:tcW w:w="283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340" w:hRule="atLeast"/>
        </w:trPr>
        <w:tc>
          <w:tcPr>
            <w:tcW w:w="28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340" w:hRule="atLeast"/>
        </w:trPr>
        <w:tc>
          <w:tcPr>
            <w:tcW w:w="28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340" w:hRule="atLeast"/>
        </w:trPr>
        <w:tc>
          <w:tcPr>
            <w:tcW w:w="28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  <w:tr>
        <w:trPr>
          <w:trHeight w:val="340" w:hRule="atLeast"/>
        </w:trPr>
        <w:tc>
          <w:tcPr>
            <w:tcW w:w="283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</w:r>
      <w:r/>
    </w:p>
    <w:p>
      <w:pPr>
        <w:pStyle w:val="Normal"/>
        <w:spacing w:lineRule="auto" w:line="240"/>
        <w:ind w:left="705" w:hanging="705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sdt>
        <w:sdtPr>
          <w:id w:val="20523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sdt>
        <w:sdtPr>
          <w:id w:val="388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>Odpisový plán bol ovplyvnený týmito rozhodnutiami:</w:t>
        <mc:AlternateContent>
          <mc:Choice Requires="wps">
            <w:drawing>
              <wp:anchor behindDoc="1" distT="0" distB="0" distL="114300" distR="114300" simplePos="0" locked="0" layoutInCell="1" allowOverlap="1" relativeHeight="118">
                <wp:simplePos x="0" y="0"/>
                <wp:positionH relativeFrom="column">
                  <wp:posOffset>428625</wp:posOffset>
                </wp:positionH>
                <wp:positionV relativeFrom="paragraph">
                  <wp:posOffset>554990</wp:posOffset>
                </wp:positionV>
                <wp:extent cx="3750310" cy="14605"/>
                <wp:effectExtent l="0" t="0" r="0" b="0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3.45pt" to="454.45pt,44.15pt" ID="Rovná spojnica 10" stroked="t" style="position:absolute">
                <v:stroke color="black" weight="12600" dashstyle="dash" joinstyle="miter" endcap="flat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sz w:val="24"/>
          <w:szCs w:val="24"/>
        </w:rPr>
        <mc:AlternateContent>
          <mc:Choice Requires="wps">
            <w:drawing>
              <wp:anchor behindDoc="1" distT="0" distB="0" distL="114300" distR="114300" simplePos="0" locked="0" layoutInCell="1" allowOverlap="1" relativeHeight="119">
                <wp:simplePos x="0" y="0"/>
                <wp:positionH relativeFrom="column">
                  <wp:posOffset>428625</wp:posOffset>
                </wp:positionH>
                <wp:positionV relativeFrom="paragraph">
                  <wp:posOffset>229235</wp:posOffset>
                </wp:positionV>
                <wp:extent cx="3750310" cy="14605"/>
                <wp:effectExtent l="0" t="0" r="0" b="0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7.8pt" to="454.45pt,18.5pt" ID="Rovná spojnica 11" stroked="t" style="position:absolute">
                <v:stroke color="black" weight="12600" dashstyle="dash" joinstyle="miter" endcap="flat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 w:before="240" w:after="16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sdt>
        <w:sdtPr>
          <w:id w:val="20861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</w:rPr>
        <w:t>.</w:t>
      </w:r>
      <w:r/>
    </w:p>
    <w:p>
      <w:pPr>
        <w:pStyle w:val="Normal"/>
        <w:spacing w:lineRule="auto" w:line="240" w:before="0" w:after="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sdt>
        <w:sdtPr>
          <w:id w:val="11125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</w:rPr>
        <w:t>sa rovnajú</w:t>
      </w:r>
      <w:r>
        <w:rPr>
          <w:rFonts w:eastAsia="MS Gothic" w:cs="Times New Roman" w:ascii="Times New Roman" w:hAnsi="Times New Roman"/>
          <w:sz w:val="24"/>
          <w:szCs w:val="24"/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  <w:r/>
    </w:p>
    <w:tbl>
      <w:tblPr>
        <w:tblStyle w:val="Mkatabulky"/>
        <w:tblW w:w="9057" w:type="dxa"/>
        <w:jc w:val="left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543"/>
        <w:gridCol w:w="2410"/>
        <w:gridCol w:w="3104"/>
      </w:tblGrid>
      <w:tr>
        <w:trPr/>
        <w:tc>
          <w:tcPr>
            <w:tcW w:w="35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zmeny účtovnej zásady  alebo účtovnej metódy</w:t>
            </w:r>
            <w:r/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 zmeny</w:t>
            </w:r>
            <w:r/>
          </w:p>
        </w:tc>
        <w:tc>
          <w:tcPr>
            <w:tcW w:w="3104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  <w:r/>
          </w:p>
        </w:tc>
      </w:tr>
      <w:tr>
        <w:trPr/>
        <w:tc>
          <w:tcPr>
            <w:tcW w:w="354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3104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</w:tr>
      <w:tr>
        <w:trPr/>
        <w:tc>
          <w:tcPr>
            <w:tcW w:w="3543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2410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310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</w:tr>
      <w:tr>
        <w:trPr/>
        <w:tc>
          <w:tcPr>
            <w:tcW w:w="3543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2410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310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</w:tr>
      <w:tr>
        <w:trPr/>
        <w:tc>
          <w:tcPr>
            <w:tcW w:w="3543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2410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310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  <w:r/>
    </w:p>
    <w:tbl>
      <w:tblPr>
        <w:tblStyle w:val="Mkatabulky"/>
        <w:tblW w:w="9062" w:type="dxa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020"/>
        <w:gridCol w:w="3019"/>
        <w:gridCol w:w="3023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  <w:r/>
          </w:p>
        </w:tc>
        <w:tc>
          <w:tcPr>
            <w:tcW w:w="30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  <w:r/>
          </w:p>
        </w:tc>
        <w:tc>
          <w:tcPr>
            <w:tcW w:w="3023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19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23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>
          <w:trHeight w:val="355" w:hRule="atLeast"/>
        </w:trPr>
        <w:tc>
          <w:tcPr>
            <w:tcW w:w="3020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19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2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>
          <w:trHeight w:val="275" w:hRule="atLeast"/>
        </w:trPr>
        <w:tc>
          <w:tcPr>
            <w:tcW w:w="3020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23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  <w:r/>
    </w:p>
    <w:tbl>
      <w:tblPr>
        <w:tblStyle w:val="Mkatabulky"/>
        <w:tblW w:w="9062" w:type="dxa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020"/>
        <w:gridCol w:w="3019"/>
        <w:gridCol w:w="3023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opravy</w:t>
            </w:r>
            <w:r/>
          </w:p>
        </w:tc>
        <w:tc>
          <w:tcPr>
            <w:tcW w:w="30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Suma</w:t>
            </w:r>
            <w:r/>
          </w:p>
        </w:tc>
        <w:tc>
          <w:tcPr>
            <w:tcW w:w="3023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Popis chyby a vplyvu opravy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  <w:r/>
          </w:p>
        </w:tc>
        <w:tc>
          <w:tcPr>
            <w:tcW w:w="3019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3023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</w:tr>
      <w:tr>
        <w:trPr>
          <w:trHeight w:val="70" w:hRule="atLeast"/>
        </w:trPr>
        <w:tc>
          <w:tcPr>
            <w:tcW w:w="3020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  <w:r/>
          </w:p>
        </w:tc>
        <w:tc>
          <w:tcPr>
            <w:tcW w:w="30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3023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</w:tr>
    </w:tbl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</w:rPr>
        <w:t xml:space="preserve">Informácie o sume a dôvodoch vzniku jednotlivých položiek nákladov alebo </w:t>
        <w:tab/>
        <w:t>výnosov, ktoré majú výnimočný rozsah alebo výskyt:</w:t>
      </w:r>
      <w:r/>
    </w:p>
    <w:tbl>
      <w:tblPr>
        <w:tblStyle w:val="Mkatabulky"/>
        <w:tblW w:w="9042" w:type="dxa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671"/>
        <w:gridCol w:w="2970"/>
        <w:gridCol w:w="2401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Udalosť</w:t>
            </w:r>
            <w:r/>
          </w:p>
        </w:tc>
        <w:tc>
          <w:tcPr>
            <w:tcW w:w="297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</w:t>
            </w:r>
            <w:r/>
          </w:p>
        </w:tc>
        <w:tc>
          <w:tcPr>
            <w:tcW w:w="2401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</w:t>
            </w:r>
            <w:r/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2970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2401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2970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2401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2970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2401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2970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2401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2970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2401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</w:tr>
      <w:tr>
        <w:trPr/>
        <w:tc>
          <w:tcPr>
            <w:tcW w:w="3671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2970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  <w:tc>
          <w:tcPr>
            <w:tcW w:w="2401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2.a)</w:t>
        <w:tab/>
        <w:t>Informácie o záväzkoch:</w:t>
      </w:r>
      <w:r/>
    </w:p>
    <w:tbl>
      <w:tblPr>
        <w:tblStyle w:val="Mkatabulky"/>
        <w:tblW w:w="9042" w:type="dxa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386"/>
        <w:gridCol w:w="2834"/>
        <w:gridCol w:w="2822"/>
      </w:tblGrid>
      <w:tr>
        <w:trPr/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Názov položky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  <w:r/>
          </w:p>
        </w:tc>
        <w:tc>
          <w:tcPr>
            <w:tcW w:w="2822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  <w:r/>
          </w:p>
        </w:tc>
      </w:tr>
      <w:tr>
        <w:trPr/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Dlhodobé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 xml:space="preserve">                 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14</w:t>
            </w:r>
            <w:r/>
          </w:p>
        </w:tc>
        <w:tc>
          <w:tcPr>
            <w:tcW w:w="2822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 xml:space="preserve">                 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14</w:t>
            </w:r>
            <w:r/>
          </w:p>
        </w:tc>
      </w:tr>
      <w:tr>
        <w:trPr/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nad päť rokov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8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338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jeden rok až päť rokov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 xml:space="preserve">                 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14</w:t>
            </w:r>
            <w:r/>
          </w:p>
        </w:tc>
        <w:tc>
          <w:tcPr>
            <w:tcW w:w="28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 xml:space="preserve">                 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14</w:t>
            </w:r>
            <w:r/>
          </w:p>
        </w:tc>
      </w:tr>
      <w:tr>
        <w:trPr/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Krátkodobé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 xml:space="preserve">        </w:t>
            </w:r>
            <w:r/>
          </w:p>
        </w:tc>
        <w:tc>
          <w:tcPr>
            <w:tcW w:w="28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do jedného roka vrátane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8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>
          <w:trHeight w:val="527" w:hRule="atLeast"/>
        </w:trPr>
        <w:tc>
          <w:tcPr>
            <w:tcW w:w="338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>Záväzky po lehote splatnosti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8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2.b)</w:t>
        <w:tab/>
        <w:t>Hodnota záväzkov zabezpečená záložným právom:</w:t>
      </w:r>
      <w:r/>
    </w:p>
    <w:tbl>
      <w:tblPr>
        <w:tblStyle w:val="Mkatabulky"/>
        <w:tblW w:w="9042" w:type="dxa"/>
        <w:jc w:val="left"/>
        <w:tblInd w:w="0" w:type="dxa"/>
        <w:tblBorders>
          <w:top w:val="single" w:sz="12" w:space="0" w:color="00000A"/>
          <w:left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386"/>
        <w:gridCol w:w="3118"/>
        <w:gridCol w:w="2538"/>
      </w:tblGrid>
      <w:tr>
        <w:trPr/>
        <w:tc>
          <w:tcPr>
            <w:tcW w:w="3386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formy zabezpečenia záväzku</w:t>
            </w:r>
            <w:r/>
          </w:p>
        </w:tc>
        <w:tc>
          <w:tcPr>
            <w:tcW w:w="5656" w:type="dxa"/>
            <w:gridSpan w:val="2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záväzku zabezpečená</w:t>
            </w:r>
            <w:r/>
          </w:p>
        </w:tc>
      </w:tr>
      <w:tr>
        <w:trPr/>
        <w:tc>
          <w:tcPr>
            <w:tcW w:w="3386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118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Záložným právom</w:t>
            </w:r>
            <w:r/>
          </w:p>
        </w:tc>
        <w:tc>
          <w:tcPr>
            <w:tcW w:w="2538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Inou formou zabezpečenia</w:t>
            </w:r>
            <w:r/>
          </w:p>
        </w:tc>
      </w:tr>
      <w:tr>
        <w:trPr/>
        <w:tc>
          <w:tcPr>
            <w:tcW w:w="3386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538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3386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538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3386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538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3386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538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>
          <w:trHeight w:val="236" w:hRule="atLeast"/>
        </w:trPr>
        <w:tc>
          <w:tcPr>
            <w:tcW w:w="3386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118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538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</w:tbl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>
        <w:br w:type="page"/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3. </w:t>
        <w:tab/>
        <w:t>Informácie o vlastných akciách:</w:t>
      </w:r>
      <w:r/>
    </w:p>
    <w:tbl>
      <w:tblPr>
        <w:tblStyle w:val="Mkatabulky"/>
        <w:tblW w:w="9042" w:type="dxa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1810"/>
        <w:gridCol w:w="1581"/>
        <w:gridCol w:w="2120"/>
        <w:gridCol w:w="1976"/>
        <w:gridCol w:w="1555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 nadobudnutia vlastných akcií počas účtovného obdobia</w:t>
            </w:r>
            <w:r/>
          </w:p>
        </w:tc>
        <w:tc>
          <w:tcPr>
            <w:tcW w:w="7232" w:type="dxa"/>
            <w:gridSpan w:val="4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restart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  <w:r/>
          </w:p>
        </w:tc>
        <w:tc>
          <w:tcPr>
            <w:tcW w:w="2120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Prírastky</w:t>
            </w:r>
            <w:r/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Úbytky</w:t>
            </w:r>
            <w:r/>
          </w:p>
        </w:tc>
        <w:tc>
          <w:tcPr>
            <w:tcW w:w="1555" w:type="dxa"/>
            <w:vMerge w:val="restart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120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Počet akcií</w:t>
            </w:r>
            <w:r/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Počet akcií</w:t>
            </w:r>
            <w:r/>
          </w:p>
        </w:tc>
        <w:tc>
          <w:tcPr>
            <w:tcW w:w="1555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120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Podiel na ZI v %</w:t>
            </w:r>
            <w:r/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Podiel na ZI v %</w:t>
            </w:r>
            <w:r/>
          </w:p>
        </w:tc>
        <w:tc>
          <w:tcPr>
            <w:tcW w:w="1555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120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Menovitá hodnota</w:t>
            </w:r>
            <w:r/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Menovitá hodnota</w:t>
            </w:r>
            <w:r/>
          </w:p>
        </w:tc>
        <w:tc>
          <w:tcPr>
            <w:tcW w:w="1555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120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Hodnota nadobudnutia</w:t>
            </w:r>
            <w:r/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Hodnota za prevod</w:t>
            </w:r>
            <w:r/>
          </w:p>
        </w:tc>
        <w:tc>
          <w:tcPr>
            <w:tcW w:w="1555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976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55" w:type="dxa"/>
            <w:vMerge w:val="restart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120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55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120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55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120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55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976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55" w:type="dxa"/>
            <w:vMerge w:val="restart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120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55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120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55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120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55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976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55" w:type="dxa"/>
            <w:vMerge w:val="restart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120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55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120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55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81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120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555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4. </w:t>
        <w:tab/>
        <w:t>Informácie o orgánoch účtovnej jednotky:</w:t>
      </w:r>
      <w:r/>
    </w:p>
    <w:tbl>
      <w:tblPr>
        <w:tblStyle w:val="Mkatabulky"/>
        <w:tblW w:w="9173" w:type="dxa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1814"/>
        <w:gridCol w:w="1304"/>
        <w:gridCol w:w="1132"/>
        <w:gridCol w:w="1113"/>
        <w:gridCol w:w="1"/>
        <w:gridCol w:w="1303"/>
        <w:gridCol w:w="1276"/>
        <w:gridCol w:w="1229"/>
      </w:tblGrid>
      <w:tr>
        <w:trPr>
          <w:trHeight w:val="828" w:hRule="atLeast"/>
        </w:trPr>
        <w:tc>
          <w:tcPr>
            <w:tcW w:w="18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príjmu, výhody</w:t>
            </w:r>
            <w:r/>
          </w:p>
        </w:tc>
        <w:tc>
          <w:tcPr>
            <w:tcW w:w="3550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príjmu, výhody súčasných členov orgánov</w:t>
            </w:r>
            <w:r/>
          </w:p>
        </w:tc>
        <w:tc>
          <w:tcPr>
            <w:tcW w:w="380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príjmu, výhody bývalých členov orgánov</w:t>
            </w:r>
            <w:r/>
          </w:p>
        </w:tc>
      </w:tr>
      <w:tr>
        <w:trPr/>
        <w:tc>
          <w:tcPr>
            <w:tcW w:w="18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30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štatutárnych</w:t>
            </w:r>
            <w:r/>
          </w:p>
        </w:tc>
        <w:tc>
          <w:tcPr>
            <w:tcW w:w="1132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dozorných</w:t>
            </w:r>
            <w:r/>
          </w:p>
        </w:tc>
        <w:tc>
          <w:tcPr>
            <w:tcW w:w="1113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iných</w:t>
            </w:r>
            <w:r/>
          </w:p>
        </w:tc>
        <w:tc>
          <w:tcPr>
            <w:tcW w:w="1304" w:type="dxa"/>
            <w:gridSpan w:val="2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štatutárnych</w:t>
            </w:r>
            <w:r/>
          </w:p>
        </w:tc>
        <w:tc>
          <w:tcPr>
            <w:tcW w:w="12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dozorných</w:t>
            </w:r>
            <w:r/>
          </w:p>
        </w:tc>
        <w:tc>
          <w:tcPr>
            <w:tcW w:w="122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iných</w:t>
            </w:r>
            <w:r/>
          </w:p>
        </w:tc>
      </w:tr>
      <w:tr>
        <w:trPr>
          <w:trHeight w:val="705" w:hRule="atLeast"/>
        </w:trPr>
        <w:tc>
          <w:tcPr>
            <w:tcW w:w="18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Poskytnuté záruky alebo zabezpečenia</w:t>
            </w:r>
            <w:r/>
          </w:p>
        </w:tc>
        <w:tc>
          <w:tcPr>
            <w:tcW w:w="130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113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304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276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229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Poskytnuté pôžičky (ku dňu ÚZ)</w:t>
            </w:r>
            <w:r/>
          </w:p>
        </w:tc>
        <w:tc>
          <w:tcPr>
            <w:tcW w:w="1304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13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11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304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2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229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>
          <w:trHeight w:val="699" w:hRule="atLeast"/>
        </w:trPr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Splatené pôžičky (ku dňu ÚZ)</w:t>
            </w:r>
            <w:r/>
          </w:p>
        </w:tc>
        <w:tc>
          <w:tcPr>
            <w:tcW w:w="1304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13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11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304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2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229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>
          <w:trHeight w:val="694" w:hRule="atLeast"/>
        </w:trPr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Odpustené alebo odpísané pôžičky</w:t>
            </w:r>
            <w:r/>
          </w:p>
        </w:tc>
        <w:tc>
          <w:tcPr>
            <w:tcW w:w="1304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13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11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304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2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229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Finančné prostriedky a iné plnenie použité na súkr. účely na vyúčtovanie</w:t>
            </w:r>
            <w:r/>
          </w:p>
        </w:tc>
        <w:tc>
          <w:tcPr>
            <w:tcW w:w="130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132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113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304" w:type="dxa"/>
            <w:gridSpan w:val="2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2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122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5.a) </w:t>
        <w:tab/>
        <w:t>Informácie o celkovej sume finančných povinností, ktoré sa nevykazujú v súvahe:</w:t>
      </w:r>
      <w:r/>
    </w:p>
    <w:tbl>
      <w:tblPr>
        <w:tblStyle w:val="Mkatabulky"/>
        <w:tblW w:w="9062" w:type="dxa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822"/>
        <w:gridCol w:w="2551"/>
        <w:gridCol w:w="2689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Názov položky</w:t>
            </w:r>
            <w:r/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celkom</w:t>
            </w:r>
            <w:r/>
          </w:p>
        </w:tc>
        <w:tc>
          <w:tcPr>
            <w:tcW w:w="268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voči dcérskej ÚJ  a ÚJ s podstatným vplyvom</w:t>
            </w:r>
            <w:r/>
          </w:p>
        </w:tc>
      </w:tr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nájomcu z operatívneho prenájmu</w:t>
            </w:r>
            <w:r/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6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38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uzatvorených úverov. zmlúv</w:t>
            </w:r>
            <w:r/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6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38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licenčných zmlúv</w:t>
            </w:r>
            <w:r/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6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38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koncesionárskych zmlúv</w:t>
            </w:r>
            <w:r/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6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>
          <w:trHeight w:val="70" w:hRule="atLeast"/>
        </w:trPr>
        <w:tc>
          <w:tcPr>
            <w:tcW w:w="382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Ostatné</w:t>
            </w:r>
            <w:r/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6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</w:tbl>
    <w:p>
      <w:pPr>
        <w:pStyle w:val="Normal"/>
        <w:spacing w:lineRule="auto" w:line="240" w:before="120" w:after="1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Opis významných finančných povinností: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5.b) </w:t>
        <w:tab/>
        <w:t>Informácie o významných podmienených záväzkoch</w:t>
      </w:r>
      <w:r/>
    </w:p>
    <w:tbl>
      <w:tblPr>
        <w:tblStyle w:val="Mkatabulky"/>
        <w:tblW w:w="9062" w:type="dxa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020"/>
        <w:gridCol w:w="3019"/>
        <w:gridCol w:w="3023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podmieneného záväzku</w:t>
            </w:r>
            <w:r/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  <w:r/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celkom</w:t>
            </w:r>
            <w:r/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voči dcérskej ÚJ                a ÚJ s podstatným vplyvom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súdnych rozhodnutí</w:t>
            </w:r>
            <w:r/>
          </w:p>
        </w:tc>
        <w:tc>
          <w:tcPr>
            <w:tcW w:w="301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poskytnutých záruk</w:t>
            </w:r>
            <w:r/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všeob. záväzn. právn. predpis.</w:t>
            </w:r>
            <w:r/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zmluvy o podriadenom záväzku</w:t>
            </w:r>
            <w:r/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ručenia</w:t>
            </w:r>
            <w:r/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Iné podmienené záväzky</w:t>
            </w:r>
            <w:r/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</w:tbl>
    <w:p>
      <w:pPr>
        <w:pStyle w:val="Normal"/>
        <w:spacing w:lineRule="auto" w:line="240" w:before="120" w:after="0"/>
        <w:jc w:val="both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000000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5.e)</w:t>
        <w:tab/>
        <w:t xml:space="preserve">Opis významných povinností účtovnej jednotky vyplývajúcich z dôchodkových </w:t>
        <w:tab/>
        <w:t>programov pre zamestnancov: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  <w:r/>
    </w:p>
    <w:p>
      <w:pPr>
        <w:pStyle w:val="Normal"/>
        <w:tabs>
          <w:tab w:val="left" w:pos="3150" w:leader="none"/>
        </w:tabs>
        <w:rPr/>
      </w:pPr>
      <w:r>
        <w:rPr/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7020" cy="173355"/>
                <wp:effectExtent l="0" t="0" r="0" b="0"/>
                <wp:wrapSquare wrapText="bothSides"/>
                <wp:docPr id="5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7020" cy="17335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41" w:rightFromText="141" w:tblpX="7021" w:tblpXSpec="" w:tblpY="496" w:tblpYSpec="" w:topFromText="0" w:vertAnchor="text"/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sz w:val="16"/>
                                      <w:b/>
                                      <w:sz w:val="16"/>
                                      <w:b/>
                                      <w:szCs w:val="16"/>
                                      <w:bCs/>
                                      <w:rFonts w:ascii="Times New Roman" w:hAnsi="Times New Roman" w:eastAsia="Times New Roman" w:cs="Times New Roman"/>
                                      <w:color w:val="000000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width:222.6pt;height:13.65pt;mso-wrap-distance-left:7.05pt;mso-wrap-distance-right:7.05pt;mso-wrap-distance-top:0pt;mso-wrap-distance-bottom:0pt;margin-top:24.8pt;mso-position-vertical-relative:text;margin-left:347.55pt;mso-position-horizontal-relative:page">
                <v:textbox inset="0in,0in,0in,0in">
                  <w:txbxContent>
                    <w:tbl>
                      <w:tblPr>
                        <w:tblpPr w:bottomFromText="0" w:horzAnchor="page" w:leftFromText="141" w:rightFromText="141" w:tblpX="7021" w:tblpXSpec="" w:tblpY="496" w:tblpYSpec="" w:topFromText="0" w:vertAnchor="text"/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sz w:val="16"/>
                                <w:b/>
                                <w:sz w:val="16"/>
                                <w:b/>
                                <w:szCs w:val="16"/>
                                <w:bCs/>
                                <w:rFonts w:ascii="Times New Roman" w:hAnsi="Times New Roman" w:eastAsia="Times New Roman" w:cs="Times New Roman"/>
                                <w:color w:val="000000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</w:tr>
                    </w:tbl>
                  </w:txbxContent>
                </v:textbox>
                <w10:wrap type="square"/>
              </v:rect>
            </w:pict>
          </mc:Fallback>
        </mc:AlternateContent>
      </w:r>
      <w:r/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</w:pPr>
    <w:r>
      <w:rPr/>
    </w:r>
    <w:r/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szCs w:val="24"/>
        <w:rFonts w:ascii="Times New Roman" w:hAnsi="Times New Roman" w:cs="Times New Roman"/>
      </w:rPr>
    </w:pPr>
    <w:r>
      <w:rPr>
        <w:rFonts w:cs="Times New Roman" w:ascii="Times New Roman" w:hAnsi="Times New Roman"/>
        <w:sz w:val="20"/>
        <w:szCs w:val="24"/>
      </w:rPr>
      <w:t xml:space="preserve">Poznámky Úč MÚJ 3 – 01      </w:t>
    </w:r>
    <w:r>
      <w:rPr>
        <w:rFonts w:cs="Times New Roman" w:ascii="Times New Roman" w:hAnsi="Times New Roman"/>
        <w:szCs w:val="24"/>
      </w:rPr>
      <w:t>IČO</w:t>
    </w:r>
    <w:r>
      <mc:AlternateContent>
        <mc:Choice Requires="wps">
          <w:drawing>
            <wp:anchor behindDoc="1" distT="17780" distB="17780" distL="17780" distR="17780" simplePos="0" locked="0" layoutInCell="1" allowOverlap="1" relativeHeight="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rPr>
                              <w:szCs w:val="20"/>
                            </w:rPr>
                          </w:pPr>
                          <w:r>
                            <w:rPr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165.4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rPr>
                        <w:szCs w:val="20"/>
                      </w:rPr>
                    </w:pPr>
                    <w:r>
                      <w:rPr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178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192.4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2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205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3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219.4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3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232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4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246.1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4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259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55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42.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6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56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67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69.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7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83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79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96.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8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410.2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9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423.7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9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437.2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03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15.4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0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28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45720" distB="45720" distL="114300" distR="114300" simplePos="0" locked="0" layoutInCell="1" allowOverlap="1" relativeHeight="115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1950" cy="19050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</w:rPr>
                            <w:t>DIČ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d="f" strokeweight="0pt" style="position:absolute;width:28.5pt;height:15pt;mso-wrap-distance-left:9pt;mso-wrap-distance-right:9pt;mso-wrap-distance-top:3.6pt;mso-wrap-distance-bottom:3.6pt;margin-top:-0.9pt;mso-position-vertical-relative:text;margin-left:283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/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pacing w:lineRule="auto" w:line="256"/>
      </w:pPr>
    </w:pPrDefault>
  </w:docDefaults>
  <w:latentStyles w:count="267" w:defQFormat="0" w:defUnhideWhenUsed="1" w:defSemiHidden="1" w:defUIPriority="99" w:defLockedState="0">
    <w:lsdException w:qFormat="1" w:semiHidden="0" w:unhideWhenUsed="0" w:uiPriority="0" w:name="Normal"/>
    <w:lsdException w:qFormat="1" w:semiHidden="0" w:unhideWhenUsed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semiHidden="0" w:unhideWhenUsed="0" w:uiPriority="10" w:name="Title"/>
    <w:lsdException w:uiPriority="1" w:name="Default Paragraph Font"/>
    <w:lsdException w:qFormat="1" w:semiHidden="0" w:unhideWhenUsed="0" w:uiPriority="11" w:name="Subtitle"/>
    <w:lsdException w:qFormat="1" w:semiHidden="0" w:unhideWhenUsed="0" w:uiPriority="22" w:name="Strong"/>
    <w:lsdException w:qFormat="1" w:semiHidden="0" w:unhideWhenUsed="0" w:uiPriority="20" w:name="Emphasis"/>
    <w:lsdException w:semiHidden="0" w:unhideWhenUsed="0" w:uiPriority="39" w:name="Table Grid"/>
    <w:lsdException w:unhideWhenUsed="0" w:name="Placeholder Text"/>
    <w:lsdException w:qFormat="1" w:semiHidden="0" w:unhideWhenUsed="0" w:uiPriority="1" w:name="No Spacing"/>
    <w:lsdException w:semiHidden="0" w:unhideWhenUsed="0" w:uiPriority="60" w:name="Light Shading"/>
    <w:lsdException w:semiHidden="0" w:unhideWhenUsed="0" w:uiPriority="61" w:name="Light List"/>
    <w:lsdException w:semiHidden="0" w:unhideWhenUsed="0" w:uiPriority="62" w:name="Light Grid"/>
    <w:lsdException w:semiHidden="0" w:unhideWhenUsed="0" w:uiPriority="63" w:name="Medium Shading 1"/>
    <w:lsdException w:semiHidden="0" w:unhideWhenUsed="0" w:uiPriority="64" w:name="Medium Shading 2"/>
    <w:lsdException w:semiHidden="0" w:unhideWhenUsed="0" w:uiPriority="65" w:name="Medium List 1"/>
    <w:lsdException w:semiHidden="0" w:unhideWhenUsed="0" w:uiPriority="66" w:name="Medium List 2"/>
    <w:lsdException w:semiHidden="0" w:unhideWhenUsed="0" w:uiPriority="67" w:name="Medium Grid 1"/>
    <w:lsdException w:semiHidden="0" w:unhideWhenUsed="0" w:uiPriority="68" w:name="Medium Grid 2"/>
    <w:lsdException w:semiHidden="0" w:unhideWhenUsed="0" w:uiPriority="69" w:name="Medium Grid 3"/>
    <w:lsdException w:semiHidden="0" w:unhideWhenUsed="0" w:uiPriority="70" w:name="Dark List"/>
    <w:lsdException w:semiHidden="0" w:unhideWhenUsed="0" w:uiPriority="71" w:name="Colorful Shading"/>
    <w:lsdException w:semiHidden="0" w:unhideWhenUsed="0" w:uiPriority="72" w:name="Colorful List"/>
    <w:lsdException w:semiHidden="0" w:unhideWhenUsed="0" w:uiPriority="73" w:name="Colorful Grid"/>
    <w:lsdException w:semiHidden="0" w:unhideWhenUsed="0" w:uiPriority="60" w:name="Light Shading Accent 1"/>
    <w:lsdException w:semiHidden="0" w:unhideWhenUsed="0" w:uiPriority="61" w:name="Light List Accent 1"/>
    <w:lsdException w:semiHidden="0" w:unhideWhenUsed="0" w:uiPriority="62" w:name="Light Grid Accent 1"/>
    <w:lsdException w:semiHidden="0" w:unhideWhenUsed="0" w:uiPriority="63" w:name="Medium Shading 1 Accent 1"/>
    <w:lsdException w:semiHidden="0" w:unhideWhenUsed="0" w:uiPriority="64" w:name="Medium Shading 2 Accent 1"/>
    <w:lsdException w:semiHidden="0" w:unhideWhenUsed="0" w:uiPriority="65" w:name="Medium List 1 Accent 1"/>
    <w:lsdException w:unhideWhenUsed="0" w:name="Revision"/>
    <w:lsdException w:qFormat="1" w:semiHidden="0" w:unhideWhenUsed="0" w:uiPriority="34" w:name="List Paragraph"/>
    <w:lsdException w:qFormat="1" w:semiHidden="0" w:unhideWhenUsed="0" w:uiPriority="29" w:name="Quote"/>
    <w:lsdException w:qFormat="1" w:semiHidden="0" w:unhideWhenUsed="0" w:uiPriority="30" w:name="Intense Quote"/>
    <w:lsdException w:semiHidden="0" w:unhideWhenUsed="0" w:uiPriority="66" w:name="Medium List 2 Accent 1"/>
    <w:lsdException w:semiHidden="0" w:unhideWhenUsed="0" w:uiPriority="67" w:name="Medium Grid 1 Accent 1"/>
    <w:lsdException w:semiHidden="0" w:unhideWhenUsed="0" w:uiPriority="68" w:name="Medium Grid 2 Accent 1"/>
    <w:lsdException w:semiHidden="0" w:unhideWhenUsed="0" w:uiPriority="69" w:name="Medium Grid 3 Accent 1"/>
    <w:lsdException w:semiHidden="0" w:unhideWhenUsed="0" w:uiPriority="70" w:name="Dark List Accent 1"/>
    <w:lsdException w:semiHidden="0" w:unhideWhenUsed="0" w:uiPriority="71" w:name="Colorful Shading Accent 1"/>
    <w:lsdException w:semiHidden="0" w:unhideWhenUsed="0" w:uiPriority="72" w:name="Colorful List Accent 1"/>
    <w:lsdException w:semiHidden="0" w:unhideWhenUsed="0" w:uiPriority="73" w:name="Colorful Grid Accent 1"/>
    <w:lsdException w:semiHidden="0" w:unhideWhenUsed="0" w:uiPriority="60" w:name="Light Shading Accent 2"/>
    <w:lsdException w:semiHidden="0" w:unhideWhenUsed="0" w:uiPriority="61" w:name="Light List Accent 2"/>
    <w:lsdException w:semiHidden="0" w:unhideWhenUsed="0" w:uiPriority="62" w:name="Light Grid Accent 2"/>
    <w:lsdException w:semiHidden="0" w:unhideWhenUsed="0" w:uiPriority="63" w:name="Medium Shading 1 Accent 2"/>
    <w:lsdException w:semiHidden="0" w:unhideWhenUsed="0" w:uiPriority="64" w:name="Medium Shading 2 Accent 2"/>
    <w:lsdException w:semiHidden="0" w:unhideWhenUsed="0" w:uiPriority="65" w:name="Medium List 1 Accent 2"/>
    <w:lsdException w:semiHidden="0" w:unhideWhenUsed="0" w:uiPriority="66" w:name="Medium List 2 Accent 2"/>
    <w:lsdException w:semiHidden="0" w:unhideWhenUsed="0" w:uiPriority="67" w:name="Medium Grid 1 Accent 2"/>
    <w:lsdException w:semiHidden="0" w:unhideWhenUsed="0" w:uiPriority="68" w:name="Medium Grid 2 Accent 2"/>
    <w:lsdException w:semiHidden="0" w:unhideWhenUsed="0" w:uiPriority="69" w:name="Medium Grid 3 Accent 2"/>
    <w:lsdException w:semiHidden="0" w:unhideWhenUsed="0" w:uiPriority="70" w:name="Dark List Accent 2"/>
    <w:lsdException w:semiHidden="0" w:unhideWhenUsed="0" w:uiPriority="71" w:name="Colorful Shading Accent 2"/>
    <w:lsdException w:semiHidden="0" w:unhideWhenUsed="0" w:uiPriority="72" w:name="Colorful List Accent 2"/>
    <w:lsdException w:semiHidden="0" w:unhideWhenUsed="0" w:uiPriority="73" w:name="Colorful Grid Accent 2"/>
    <w:lsdException w:semiHidden="0" w:unhideWhenUsed="0" w:uiPriority="60" w:name="Light Shading Accent 3"/>
    <w:lsdException w:semiHidden="0" w:unhideWhenUsed="0" w:uiPriority="61" w:name="Light List Accent 3"/>
    <w:lsdException w:semiHidden="0" w:unhideWhenUsed="0" w:uiPriority="62" w:name="Light Grid Accent 3"/>
    <w:lsdException w:semiHidden="0" w:unhideWhenUsed="0" w:uiPriority="63" w:name="Medium Shading 1 Accent 3"/>
    <w:lsdException w:semiHidden="0" w:unhideWhenUsed="0" w:uiPriority="64" w:name="Medium Shading 2 Accent 3"/>
    <w:lsdException w:semiHidden="0" w:unhideWhenUsed="0" w:uiPriority="65" w:name="Medium List 1 Accent 3"/>
    <w:lsdException w:semiHidden="0" w:unhideWhenUsed="0" w:uiPriority="66" w:name="Medium List 2 Accent 3"/>
    <w:lsdException w:semiHidden="0" w:unhideWhenUsed="0" w:uiPriority="67" w:name="Medium Grid 1 Accent 3"/>
    <w:lsdException w:semiHidden="0" w:unhideWhenUsed="0" w:uiPriority="68" w:name="Medium Grid 2 Accent 3"/>
    <w:lsdException w:semiHidden="0" w:unhideWhenUsed="0" w:uiPriority="69" w:name="Medium Grid 3 Accent 3"/>
    <w:lsdException w:semiHidden="0" w:unhideWhenUsed="0" w:uiPriority="70" w:name="Dark List Accent 3"/>
    <w:lsdException w:semiHidden="0" w:unhideWhenUsed="0" w:uiPriority="71" w:name="Colorful Shading Accent 3"/>
    <w:lsdException w:semiHidden="0" w:unhideWhenUsed="0" w:uiPriority="72" w:name="Colorful List Accent 3"/>
    <w:lsdException w:semiHidden="0" w:unhideWhenUsed="0" w:uiPriority="73" w:name="Colorful Grid Accent 3"/>
    <w:lsdException w:semiHidden="0" w:unhideWhenUsed="0" w:uiPriority="60" w:name="Light Shading Accent 4"/>
    <w:lsdException w:semiHidden="0" w:unhideWhenUsed="0" w:uiPriority="61" w:name="Light List Accent 4"/>
    <w:lsdException w:semiHidden="0" w:unhideWhenUsed="0" w:uiPriority="62" w:name="Light Grid Accent 4"/>
    <w:lsdException w:semiHidden="0" w:unhideWhenUsed="0" w:uiPriority="63" w:name="Medium Shading 1 Accent 4"/>
    <w:lsdException w:semiHidden="0" w:unhideWhenUsed="0" w:uiPriority="64" w:name="Medium Shading 2 Accent 4"/>
    <w:lsdException w:semiHidden="0" w:unhideWhenUsed="0" w:uiPriority="65" w:name="Medium List 1 Accent 4"/>
    <w:lsdException w:semiHidden="0" w:unhideWhenUsed="0" w:uiPriority="66" w:name="Medium List 2 Accent 4"/>
    <w:lsdException w:semiHidden="0" w:unhideWhenUsed="0" w:uiPriority="67" w:name="Medium Grid 1 Accent 4"/>
    <w:lsdException w:semiHidden="0" w:unhideWhenUsed="0" w:uiPriority="68" w:name="Medium Grid 2 Accent 4"/>
    <w:lsdException w:semiHidden="0" w:unhideWhenUsed="0" w:uiPriority="69" w:name="Medium Grid 3 Accent 4"/>
    <w:lsdException w:semiHidden="0" w:unhideWhenUsed="0" w:uiPriority="70" w:name="Dark List Accent 4"/>
    <w:lsdException w:semiHidden="0" w:unhideWhenUsed="0" w:uiPriority="71" w:name="Colorful Shading Accent 4"/>
    <w:lsdException w:semiHidden="0" w:unhideWhenUsed="0" w:uiPriority="72" w:name="Colorful List Accent 4"/>
    <w:lsdException w:semiHidden="0" w:unhideWhenUsed="0" w:uiPriority="73" w:name="Colorful Grid Accent 4"/>
    <w:lsdException w:semiHidden="0" w:unhideWhenUsed="0" w:uiPriority="60" w:name="Light Shading Accent 5"/>
    <w:lsdException w:semiHidden="0" w:unhideWhenUsed="0" w:uiPriority="61" w:name="Light List Accent 5"/>
    <w:lsdException w:semiHidden="0" w:unhideWhenUsed="0" w:uiPriority="62" w:name="Light Grid Accent 5"/>
    <w:lsdException w:semiHidden="0" w:unhideWhenUsed="0" w:uiPriority="63" w:name="Medium Shading 1 Accent 5"/>
    <w:lsdException w:semiHidden="0" w:unhideWhenUsed="0" w:uiPriority="64" w:name="Medium Shading 2 Accent 5"/>
    <w:lsdException w:semiHidden="0" w:unhideWhenUsed="0" w:uiPriority="65" w:name="Medium List 1 Accent 5"/>
    <w:lsdException w:semiHidden="0" w:unhideWhenUsed="0" w:uiPriority="66" w:name="Medium List 2 Accent 5"/>
    <w:lsdException w:semiHidden="0" w:unhideWhenUsed="0" w:uiPriority="67" w:name="Medium Grid 1 Accent 5"/>
    <w:lsdException w:semiHidden="0" w:unhideWhenUsed="0" w:uiPriority="68" w:name="Medium Grid 2 Accent 5"/>
    <w:lsdException w:semiHidden="0" w:unhideWhenUsed="0" w:uiPriority="69" w:name="Medium Grid 3 Accent 5"/>
    <w:lsdException w:semiHidden="0" w:unhideWhenUsed="0" w:uiPriority="70" w:name="Dark List Accent 5"/>
    <w:lsdException w:semiHidden="0" w:unhideWhenUsed="0" w:uiPriority="71" w:name="Colorful Shading Accent 5"/>
    <w:lsdException w:semiHidden="0" w:unhideWhenUsed="0" w:uiPriority="72" w:name="Colorful List Accent 5"/>
    <w:lsdException w:semiHidden="0" w:unhideWhenUsed="0" w:uiPriority="73" w:name="Colorful Grid Accent 5"/>
    <w:lsdException w:semiHidden="0" w:unhideWhenUsed="0" w:uiPriority="60" w:name="Light Shading Accent 6"/>
    <w:lsdException w:semiHidden="0" w:unhideWhenUsed="0" w:uiPriority="61" w:name="Light List Accent 6"/>
    <w:lsdException w:semiHidden="0" w:unhideWhenUsed="0" w:uiPriority="62" w:name="Light Grid Accent 6"/>
    <w:lsdException w:semiHidden="0" w:unhideWhenUsed="0" w:uiPriority="63" w:name="Medium Shading 1 Accent 6"/>
    <w:lsdException w:semiHidden="0" w:unhideWhenUsed="0" w:uiPriority="64" w:name="Medium Shading 2 Accent 6"/>
    <w:lsdException w:semiHidden="0" w:unhideWhenUsed="0" w:uiPriority="65" w:name="Medium List 1 Accent 6"/>
    <w:lsdException w:semiHidden="0" w:unhideWhenUsed="0" w:uiPriority="66" w:name="Medium List 2 Accent 6"/>
    <w:lsdException w:semiHidden="0" w:unhideWhenUsed="0" w:uiPriority="67" w:name="Medium Grid 1 Accent 6"/>
    <w:lsdException w:semiHidden="0" w:unhideWhenUsed="0" w:uiPriority="68" w:name="Medium Grid 2 Accent 6"/>
    <w:lsdException w:semiHidden="0" w:unhideWhenUsed="0" w:uiPriority="69" w:name="Medium Grid 3 Accent 6"/>
    <w:lsdException w:semiHidden="0" w:unhideWhenUsed="0" w:uiPriority="70" w:name="Dark List Accent 6"/>
    <w:lsdException w:semiHidden="0" w:unhideWhenUsed="0" w:uiPriority="71" w:name="Colorful Shading Accent 6"/>
    <w:lsdException w:semiHidden="0" w:unhideWhenUsed="0" w:uiPriority="72" w:name="Colorful List Accent 6"/>
    <w:lsdException w:semiHidden="0" w:unhideWhenUsed="0" w:uiPriority="73" w:name="Colorful Grid Accent 6"/>
    <w:lsdException w:qFormat="1" w:semiHidden="0" w:unhideWhenUsed="0" w:uiPriority="19" w:name="Subtle Emphasis"/>
    <w:lsdException w:qFormat="1" w:semiHidden="0" w:unhideWhenUsed="0" w:uiPriority="21" w:name="Intense Emphasis"/>
    <w:lsdException w:qFormat="1" w:semiHidden="0" w:unhideWhenUsed="0" w:uiPriority="31" w:name="Subtle Reference"/>
    <w:lsdException w:qFormat="1" w:semiHidden="0" w:unhideWhenUsed="0" w:uiPriority="32" w:name="Intense Reference"/>
    <w:lsdException w:qFormat="1" w:semiHidden="0" w:unhideWhenUsed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rsid w:val="004b1db7"/>
    <w:pPr>
      <w:widowControl/>
      <w:suppressAutoHyphens w:val="true"/>
      <w:bidi w:val="0"/>
      <w:spacing w:lineRule="auto" w:line="256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ZhlavChar" w:customStyle="1">
    <w:name w:val="Záhlaví Char"/>
    <w:basedOn w:val="DefaultParagraphFont"/>
    <w:link w:val="Zhlav"/>
    <w:uiPriority w:val="99"/>
    <w:rsid w:val="00ce03ec"/>
    <w:rPr/>
  </w:style>
  <w:style w:type="character" w:styleId="ZpatChar" w:customStyle="1">
    <w:name w:val="Zápatí Char"/>
    <w:basedOn w:val="DefaultParagraphFont"/>
    <w:link w:val="Zpat"/>
    <w:uiPriority w:val="99"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character" w:styleId="ListLabel1">
    <w:name w:val="ListLabel 1"/>
    <w:rPr>
      <w:rFonts w:eastAsia="Calibri"/>
      <w:sz w:val="24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Zhlav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39"/>
    <w:rsid w:val="00090eec"/>
    <w:pPr>
      <w:spacing w:lineRule="auto" w:line="240" w:after="0"/>
    </w:pPr>
    <w:tblPr>
      <w:tblInd w:type="dxa" w:w="0"/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Application>LibreOffice/4.3.5.2$Windows_x86 LibreOffice_project/3a87456aaa6a95c63eea1c1b3201acedf0751bd5</Application>
  <Paragraphs>168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2017-04-20T18:34:00Z</dcterms:created>
  <dc:creator>Martin T</dc:creator>
  <dc:language>sk-SK</dc:language>
  <cp:lastPrinted>2016-01-13T16:38:00Z</cp:lastPrinted>
  <dcterms:modified xsi:type="dcterms:W3CDTF">2018-05-01T14:39:32Z</dcterms:modified>
  <cp:revision>5</cp:revision>
</cp:coreProperties>
</file>