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6AB" w:rsidRDefault="001B36AB">
      <w:pPr>
        <w:pStyle w:val="Hlavika"/>
        <w:outlineLvl w:val="0"/>
      </w:pPr>
    </w:p>
    <w:p w:rsidR="001B36AB" w:rsidRDefault="001B36AB">
      <w:pPr>
        <w:pStyle w:val="Hlavika"/>
        <w:outlineLvl w:val="0"/>
      </w:pPr>
    </w:p>
    <w:p w:rsidR="001B36AB" w:rsidRDefault="001B36AB">
      <w:pPr>
        <w:pStyle w:val="Hlavika"/>
        <w:outlineLvl w:val="0"/>
      </w:pPr>
    </w:p>
    <w:p w:rsidR="00BC5A5E" w:rsidRDefault="00BC5A5E">
      <w:pPr>
        <w:pStyle w:val="Hlavika"/>
        <w:outlineLvl w:val="0"/>
      </w:pPr>
    </w:p>
    <w:p w:rsidR="00BC5A5E" w:rsidRDefault="00BC5A5E">
      <w:pPr>
        <w:pStyle w:val="Hlavika"/>
        <w:outlineLvl w:val="0"/>
      </w:pPr>
    </w:p>
    <w:p w:rsidR="001B36AB" w:rsidRDefault="001B36AB">
      <w:pPr>
        <w:pStyle w:val="Hlavika"/>
        <w:outlineLvl w:val="0"/>
      </w:pPr>
    </w:p>
    <w:p w:rsidR="001B36AB" w:rsidRPr="00272A33" w:rsidRDefault="001B36AB" w:rsidP="00272A33">
      <w:pPr>
        <w:pStyle w:val="Hlavika"/>
        <w:jc w:val="center"/>
        <w:outlineLvl w:val="0"/>
        <w:rPr>
          <w:b/>
          <w:sz w:val="36"/>
          <w:szCs w:val="36"/>
        </w:rPr>
      </w:pPr>
    </w:p>
    <w:p w:rsidR="001B36AB" w:rsidRPr="00272A33" w:rsidRDefault="001B36AB" w:rsidP="00272A33">
      <w:pPr>
        <w:pStyle w:val="Hlavika"/>
        <w:jc w:val="center"/>
        <w:outlineLvl w:val="0"/>
        <w:rPr>
          <w:b/>
          <w:sz w:val="36"/>
          <w:szCs w:val="36"/>
        </w:rPr>
      </w:pPr>
      <w:r w:rsidRPr="00272A33">
        <w:rPr>
          <w:b/>
          <w:sz w:val="36"/>
          <w:szCs w:val="36"/>
        </w:rPr>
        <w:t xml:space="preserve">SPRÁVA </w:t>
      </w:r>
      <w:r w:rsidR="00157868" w:rsidRPr="00272A33">
        <w:rPr>
          <w:b/>
          <w:sz w:val="36"/>
          <w:szCs w:val="36"/>
        </w:rPr>
        <w:t xml:space="preserve">NEZÁVISLÉHO </w:t>
      </w:r>
      <w:r w:rsidRPr="00272A33">
        <w:rPr>
          <w:b/>
          <w:sz w:val="36"/>
          <w:szCs w:val="36"/>
        </w:rPr>
        <w:t>AUD</w:t>
      </w:r>
      <w:r w:rsidR="00157868" w:rsidRPr="00272A33">
        <w:rPr>
          <w:b/>
          <w:sz w:val="36"/>
          <w:szCs w:val="36"/>
        </w:rPr>
        <w:t>Í</w:t>
      </w:r>
      <w:r w:rsidRPr="00272A33">
        <w:rPr>
          <w:b/>
          <w:sz w:val="36"/>
          <w:szCs w:val="36"/>
        </w:rPr>
        <w:t>TORA</w:t>
      </w:r>
    </w:p>
    <w:p w:rsidR="001B36AB" w:rsidRPr="00272A33" w:rsidRDefault="001B36AB" w:rsidP="00272A33">
      <w:pPr>
        <w:pStyle w:val="Hlavika"/>
        <w:jc w:val="center"/>
        <w:rPr>
          <w:b/>
          <w:sz w:val="36"/>
          <w:szCs w:val="36"/>
        </w:rPr>
      </w:pPr>
      <w:r w:rsidRPr="00272A33">
        <w:rPr>
          <w:b/>
          <w:sz w:val="36"/>
          <w:szCs w:val="36"/>
        </w:rPr>
        <w:t>z overenia ročnej účtovnej závierky</w:t>
      </w:r>
    </w:p>
    <w:p w:rsidR="001B36AB" w:rsidRPr="00272A33" w:rsidRDefault="001B36AB" w:rsidP="00272A33">
      <w:pPr>
        <w:pStyle w:val="Hlavika"/>
        <w:jc w:val="center"/>
        <w:rPr>
          <w:b/>
          <w:sz w:val="36"/>
          <w:szCs w:val="36"/>
        </w:rPr>
      </w:pPr>
      <w:r w:rsidRPr="00272A33">
        <w:rPr>
          <w:b/>
          <w:sz w:val="36"/>
          <w:szCs w:val="36"/>
        </w:rPr>
        <w:t>vyhotovenej ku 31.12.20</w:t>
      </w:r>
      <w:r w:rsidR="00272A33">
        <w:rPr>
          <w:b/>
          <w:sz w:val="36"/>
          <w:szCs w:val="36"/>
        </w:rPr>
        <w:t>1</w:t>
      </w:r>
      <w:r w:rsidR="00235299">
        <w:rPr>
          <w:b/>
          <w:sz w:val="36"/>
          <w:szCs w:val="36"/>
        </w:rPr>
        <w:t>7</w:t>
      </w:r>
    </w:p>
    <w:p w:rsidR="001B36AB" w:rsidRDefault="001B36AB">
      <w:pPr>
        <w:pStyle w:val="Hlavika"/>
      </w:pPr>
    </w:p>
    <w:p w:rsidR="001B36AB" w:rsidRDefault="001B36AB">
      <w:pPr>
        <w:pStyle w:val="Hlavika"/>
      </w:pPr>
    </w:p>
    <w:p w:rsidR="001B36AB" w:rsidRDefault="006957EE" w:rsidP="0052279E">
      <w:pPr>
        <w:pStyle w:val="Firma"/>
        <w:outlineLvl w:val="0"/>
      </w:pPr>
      <w:r>
        <w:t xml:space="preserve">Hotel </w:t>
      </w:r>
      <w:proofErr w:type="spellStart"/>
      <w:r>
        <w:t>Cassovar</w:t>
      </w:r>
      <w:proofErr w:type="spellEnd"/>
      <w:r w:rsidR="0052279E">
        <w:t>,</w:t>
      </w:r>
      <w:r w:rsidR="00AE722C">
        <w:t xml:space="preserve"> akciová spoločnosť, </w:t>
      </w:r>
    </w:p>
    <w:p w:rsidR="001B36AB" w:rsidRDefault="001B36AB">
      <w:pPr>
        <w:pStyle w:val="Firma"/>
      </w:pPr>
    </w:p>
    <w:p w:rsidR="001B36AB" w:rsidRDefault="001B36AB">
      <w:pPr>
        <w:pStyle w:val="Firma"/>
      </w:pPr>
    </w:p>
    <w:p w:rsidR="001B36AB" w:rsidRDefault="001B36AB">
      <w:pPr>
        <w:pStyle w:val="Firma"/>
      </w:pPr>
    </w:p>
    <w:p w:rsidR="001B36AB" w:rsidRDefault="001B36AB">
      <w:pPr>
        <w:pStyle w:val="Firma"/>
      </w:pPr>
    </w:p>
    <w:p w:rsidR="001B36AB" w:rsidRDefault="001B36AB">
      <w:pPr>
        <w:pStyle w:val="Dtum"/>
        <w:outlineLvl w:val="0"/>
      </w:pPr>
      <w:r>
        <w:t>Košice</w:t>
      </w:r>
      <w:r w:rsidR="00812499">
        <w:t xml:space="preserve"> </w:t>
      </w:r>
      <w:r w:rsidR="00357E6F">
        <w:t>február 201</w:t>
      </w:r>
      <w:r w:rsidR="00235299">
        <w:t>8</w:t>
      </w:r>
      <w:r w:rsidR="0052279E">
        <w:t xml:space="preserve"> </w:t>
      </w:r>
      <w:r w:rsidR="00812499">
        <w:t xml:space="preserve">   </w:t>
      </w:r>
      <w:r>
        <w:t xml:space="preserve">                                 </w:t>
      </w:r>
      <w:r w:rsidR="0052279E">
        <w:t xml:space="preserve">  </w:t>
      </w:r>
      <w:r>
        <w:t xml:space="preserve">   Ing. Oľga Dienešová</w:t>
      </w:r>
    </w:p>
    <w:p w:rsidR="001B36AB" w:rsidRPr="003829EF" w:rsidRDefault="003829EF">
      <w:pPr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829EF">
        <w:rPr>
          <w:sz w:val="24"/>
          <w:szCs w:val="24"/>
        </w:rPr>
        <w:tab/>
        <w:t>audítor</w:t>
      </w:r>
    </w:p>
    <w:p w:rsidR="001B36AB" w:rsidRDefault="003829EF">
      <w:pPr>
        <w:rPr>
          <w:sz w:val="24"/>
          <w:szCs w:val="24"/>
        </w:rPr>
      </w:pP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  <w:t>licencia SKAU č. 159</w:t>
      </w:r>
    </w:p>
    <w:p w:rsidR="003A1838" w:rsidRDefault="003A1838">
      <w:pPr>
        <w:rPr>
          <w:sz w:val="24"/>
          <w:szCs w:val="24"/>
        </w:rPr>
      </w:pPr>
    </w:p>
    <w:p w:rsidR="003A1838" w:rsidRDefault="003A1838">
      <w:pPr>
        <w:rPr>
          <w:sz w:val="24"/>
          <w:szCs w:val="24"/>
        </w:rPr>
      </w:pPr>
    </w:p>
    <w:p w:rsidR="003A1838" w:rsidRPr="003829EF" w:rsidRDefault="003A1838">
      <w:pPr>
        <w:rPr>
          <w:sz w:val="24"/>
          <w:szCs w:val="24"/>
        </w:rPr>
      </w:pPr>
    </w:p>
    <w:p w:rsidR="001853E3" w:rsidRDefault="001853E3" w:rsidP="00272A33">
      <w:pPr>
        <w:pStyle w:val="Nadpis1"/>
        <w:jc w:val="center"/>
      </w:pPr>
    </w:p>
    <w:p w:rsidR="00272A33" w:rsidRDefault="001B36AB" w:rsidP="00272A33">
      <w:pPr>
        <w:pStyle w:val="Nadpis1"/>
        <w:jc w:val="center"/>
      </w:pPr>
      <w:r>
        <w:t>Správa nezávislého audítora</w:t>
      </w:r>
    </w:p>
    <w:p w:rsidR="001B36AB" w:rsidRDefault="001B36AB" w:rsidP="00272A33">
      <w:pPr>
        <w:pStyle w:val="Nadpis1"/>
        <w:jc w:val="center"/>
      </w:pPr>
      <w:r>
        <w:t>pre akcionárov</w:t>
      </w:r>
      <w:r w:rsidR="00357E6F">
        <w:t>, dozornej rade a predstavenstvu</w:t>
      </w:r>
      <w:r>
        <w:t xml:space="preserve">  akciovej</w:t>
      </w:r>
      <w:r w:rsidR="008775FF">
        <w:t xml:space="preserve"> spoločnosti  </w:t>
      </w:r>
      <w:r w:rsidR="006957EE">
        <w:t xml:space="preserve">Hotel </w:t>
      </w:r>
      <w:proofErr w:type="spellStart"/>
      <w:r w:rsidR="006957EE">
        <w:t>Cassovar</w:t>
      </w:r>
      <w:proofErr w:type="spellEnd"/>
    </w:p>
    <w:p w:rsidR="00357E6F" w:rsidRDefault="00357E6F" w:rsidP="00357E6F"/>
    <w:p w:rsidR="00357E6F" w:rsidRPr="00357E6F" w:rsidRDefault="00357E6F" w:rsidP="00357E6F"/>
    <w:p w:rsidR="001853E3" w:rsidRPr="005E3234" w:rsidRDefault="005E3234" w:rsidP="00DE0C13">
      <w:pPr>
        <w:autoSpaceDE w:val="0"/>
        <w:rPr>
          <w:rFonts w:ascii="TimesNewRoman" w:hAnsi="TimesNewRoman" w:cs="TimesNewRoman"/>
          <w:b/>
          <w:bCs/>
          <w:sz w:val="22"/>
          <w:szCs w:val="22"/>
          <w:lang w:eastAsia="ar-SA"/>
        </w:rPr>
      </w:pPr>
      <w:r w:rsidRPr="005E3234">
        <w:rPr>
          <w:rFonts w:ascii="TimesNewRoman" w:hAnsi="TimesNewRoman" w:cs="TimesNewRoman"/>
          <w:b/>
          <w:bCs/>
          <w:sz w:val="22"/>
          <w:szCs w:val="22"/>
          <w:lang w:eastAsia="ar-SA"/>
        </w:rPr>
        <w:t>Správa z</w:t>
      </w:r>
      <w:r w:rsidRPr="005E3234">
        <w:rPr>
          <w:rFonts w:ascii="TimesNewRoman" w:hAnsi="TimesNewRoman" w:cs="TimesNewRoman" w:hint="eastAsia"/>
          <w:b/>
          <w:bCs/>
          <w:sz w:val="22"/>
          <w:szCs w:val="22"/>
          <w:lang w:eastAsia="ar-SA"/>
        </w:rPr>
        <w:t> </w:t>
      </w:r>
      <w:r w:rsidRPr="005E3234">
        <w:rPr>
          <w:rFonts w:ascii="TimesNewRoman" w:hAnsi="TimesNewRoman" w:cs="TimesNewRoman"/>
          <w:b/>
          <w:bCs/>
          <w:sz w:val="22"/>
          <w:szCs w:val="22"/>
          <w:lang w:eastAsia="ar-SA"/>
        </w:rPr>
        <w:t>auditu účtovnej závierky</w:t>
      </w:r>
    </w:p>
    <w:p w:rsidR="008775FF" w:rsidRDefault="008775FF" w:rsidP="00DE0C13">
      <w:pPr>
        <w:autoSpaceDE w:val="0"/>
        <w:rPr>
          <w:rFonts w:ascii="TimesNewRoman" w:hAnsi="TimesNewRoman" w:cs="TimesNewRoman"/>
          <w:b/>
          <w:bCs/>
          <w:lang w:eastAsia="ar-SA"/>
        </w:rPr>
      </w:pPr>
    </w:p>
    <w:p w:rsidR="005E3234" w:rsidRDefault="005E3234" w:rsidP="00DE0C13">
      <w:pPr>
        <w:autoSpaceDE w:val="0"/>
        <w:rPr>
          <w:rFonts w:ascii="TimesNewRoman" w:hAnsi="TimesNewRoman" w:cs="TimesNewRoman"/>
          <w:bCs/>
          <w:i/>
          <w:lang w:eastAsia="ar-SA"/>
        </w:rPr>
      </w:pPr>
      <w:r>
        <w:rPr>
          <w:rFonts w:ascii="TimesNewRoman" w:hAnsi="TimesNewRoman" w:cs="TimesNewRoman"/>
          <w:bCs/>
          <w:i/>
          <w:lang w:eastAsia="ar-SA"/>
        </w:rPr>
        <w:t>Názor</w:t>
      </w:r>
    </w:p>
    <w:p w:rsidR="00715FAE" w:rsidRDefault="006957EE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 xml:space="preserve">Vykonala </w:t>
      </w:r>
      <w:r w:rsidR="005E3234">
        <w:rPr>
          <w:rFonts w:ascii="TimesNewRoman" w:hAnsi="TimesNewRoman" w:cs="TimesNewRoman"/>
          <w:lang w:eastAsia="ar-SA"/>
        </w:rPr>
        <w:t xml:space="preserve"> som audit  účtovnej závierky spoločnosti </w:t>
      </w:r>
      <w:r>
        <w:rPr>
          <w:rFonts w:ascii="TimesNewRoman" w:hAnsi="TimesNewRoman" w:cs="TimesNewRoman"/>
          <w:lang w:eastAsia="ar-SA"/>
        </w:rPr>
        <w:t xml:space="preserve">Hotel </w:t>
      </w:r>
      <w:proofErr w:type="spellStart"/>
      <w:r>
        <w:rPr>
          <w:rFonts w:ascii="TimesNewRoman" w:hAnsi="TimesNewRoman" w:cs="TimesNewRoman"/>
          <w:lang w:eastAsia="ar-SA"/>
        </w:rPr>
        <w:t>Cassovar</w:t>
      </w:r>
      <w:proofErr w:type="spellEnd"/>
      <w:r w:rsidR="005E3234">
        <w:rPr>
          <w:rFonts w:ascii="TimesNewRoman" w:hAnsi="TimesNewRoman" w:cs="TimesNewRoman"/>
          <w:lang w:eastAsia="ar-SA"/>
        </w:rPr>
        <w:t>, a.s., ktorá obsahuje súvahu ku 31.decembru 201</w:t>
      </w:r>
      <w:r w:rsidR="00235299">
        <w:rPr>
          <w:rFonts w:ascii="TimesNewRoman" w:hAnsi="TimesNewRoman" w:cs="TimesNewRoman"/>
          <w:lang w:eastAsia="ar-SA"/>
        </w:rPr>
        <w:t>7</w:t>
      </w:r>
      <w:r w:rsidR="005E3234">
        <w:rPr>
          <w:rFonts w:ascii="TimesNewRoman" w:hAnsi="TimesNewRoman" w:cs="TimesNewRoman"/>
          <w:lang w:eastAsia="ar-SA"/>
        </w:rPr>
        <w:t>, výkaz ziskov a</w:t>
      </w:r>
      <w:r w:rsidR="005E3234">
        <w:rPr>
          <w:rFonts w:ascii="TimesNewRoman" w:hAnsi="TimesNewRoman" w:cs="TimesNewRoman" w:hint="eastAsia"/>
          <w:lang w:eastAsia="ar-SA"/>
        </w:rPr>
        <w:t> </w:t>
      </w:r>
      <w:r w:rsidR="005E3234">
        <w:rPr>
          <w:rFonts w:ascii="TimesNewRoman" w:hAnsi="TimesNewRoman" w:cs="TimesNewRoman"/>
          <w:lang w:eastAsia="ar-SA"/>
        </w:rPr>
        <w:t>strát za rok končiaci sa k</w:t>
      </w:r>
      <w:r w:rsidR="005E3234">
        <w:rPr>
          <w:rFonts w:ascii="TimesNewRoman" w:hAnsi="TimesNewRoman" w:cs="TimesNewRoman" w:hint="eastAsia"/>
          <w:lang w:eastAsia="ar-SA"/>
        </w:rPr>
        <w:t> </w:t>
      </w:r>
      <w:r w:rsidR="005E3234">
        <w:rPr>
          <w:rFonts w:ascii="TimesNewRoman" w:hAnsi="TimesNewRoman" w:cs="TimesNewRoman"/>
          <w:lang w:eastAsia="ar-SA"/>
        </w:rPr>
        <w:t>uvedenému dátumu a</w:t>
      </w:r>
      <w:r w:rsidR="005E3234">
        <w:rPr>
          <w:rFonts w:ascii="TimesNewRoman" w:hAnsi="TimesNewRoman" w:cs="TimesNewRoman" w:hint="eastAsia"/>
          <w:lang w:eastAsia="ar-SA"/>
        </w:rPr>
        <w:t> </w:t>
      </w:r>
      <w:r w:rsidR="005E3234">
        <w:rPr>
          <w:rFonts w:ascii="TimesNewRoman" w:hAnsi="TimesNewRoman" w:cs="TimesNewRoman"/>
          <w:lang w:eastAsia="ar-SA"/>
        </w:rPr>
        <w:t>poznámky, ktoré obsahujú súhrn významných účtovných zásad a</w:t>
      </w:r>
      <w:r w:rsidR="005E3234">
        <w:rPr>
          <w:rFonts w:ascii="TimesNewRoman" w:hAnsi="TimesNewRoman" w:cs="TimesNewRoman" w:hint="eastAsia"/>
          <w:lang w:eastAsia="ar-SA"/>
        </w:rPr>
        <w:t> </w:t>
      </w:r>
      <w:r w:rsidR="005E3234">
        <w:rPr>
          <w:rFonts w:ascii="TimesNewRoman" w:hAnsi="TimesNewRoman" w:cs="TimesNewRoman"/>
          <w:lang w:eastAsia="ar-SA"/>
        </w:rPr>
        <w:t>účtovných metód</w:t>
      </w:r>
      <w:r w:rsidR="00715FAE">
        <w:rPr>
          <w:rFonts w:ascii="TimesNewRoman" w:hAnsi="TimesNewRoman" w:cs="TimesNewRoman"/>
          <w:lang w:eastAsia="ar-SA"/>
        </w:rPr>
        <w:t>.</w:t>
      </w:r>
    </w:p>
    <w:p w:rsidR="005E3234" w:rsidRDefault="005E3234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b/>
          <w:lang w:eastAsia="ar-SA"/>
        </w:rPr>
        <w:t>Podľa môjho názoru, priložená účtovná závierka poskytuje pravdivý a</w:t>
      </w:r>
      <w:r>
        <w:rPr>
          <w:rFonts w:ascii="TimesNewRoman" w:hAnsi="TimesNewRoman" w:cs="TimesNewRoman" w:hint="eastAsia"/>
          <w:b/>
          <w:lang w:eastAsia="ar-SA"/>
        </w:rPr>
        <w:t> </w:t>
      </w:r>
      <w:r>
        <w:rPr>
          <w:rFonts w:ascii="TimesNewRoman" w:hAnsi="TimesNewRoman" w:cs="TimesNewRoman"/>
          <w:b/>
          <w:lang w:eastAsia="ar-SA"/>
        </w:rPr>
        <w:t xml:space="preserve">verný obraz finančnej situácie spoločnosti </w:t>
      </w:r>
      <w:r w:rsidR="006957EE">
        <w:rPr>
          <w:rFonts w:ascii="TimesNewRoman" w:hAnsi="TimesNewRoman" w:cs="TimesNewRoman"/>
          <w:b/>
          <w:lang w:eastAsia="ar-SA"/>
        </w:rPr>
        <w:t xml:space="preserve">Hotel </w:t>
      </w:r>
      <w:proofErr w:type="spellStart"/>
      <w:r w:rsidR="006957EE">
        <w:rPr>
          <w:rFonts w:ascii="TimesNewRoman" w:hAnsi="TimesNewRoman" w:cs="TimesNewRoman"/>
          <w:b/>
          <w:lang w:eastAsia="ar-SA"/>
        </w:rPr>
        <w:t>Cassovar</w:t>
      </w:r>
      <w:proofErr w:type="spellEnd"/>
      <w:r>
        <w:rPr>
          <w:rFonts w:ascii="TimesNewRoman" w:hAnsi="TimesNewRoman" w:cs="TimesNewRoman"/>
          <w:b/>
          <w:lang w:eastAsia="ar-SA"/>
        </w:rPr>
        <w:t>, a.s., ku 31. decembru 201</w:t>
      </w:r>
      <w:r w:rsidR="00235299">
        <w:rPr>
          <w:rFonts w:ascii="TimesNewRoman" w:hAnsi="TimesNewRoman" w:cs="TimesNewRoman"/>
          <w:b/>
          <w:lang w:eastAsia="ar-SA"/>
        </w:rPr>
        <w:t>7</w:t>
      </w:r>
      <w:r>
        <w:rPr>
          <w:rFonts w:ascii="TimesNewRoman" w:hAnsi="TimesNewRoman" w:cs="TimesNewRoman"/>
          <w:b/>
          <w:lang w:eastAsia="ar-SA"/>
        </w:rPr>
        <w:t xml:space="preserve"> a</w:t>
      </w:r>
      <w:r>
        <w:rPr>
          <w:rFonts w:ascii="TimesNewRoman" w:hAnsi="TimesNewRoman" w:cs="TimesNewRoman" w:hint="eastAsia"/>
          <w:b/>
          <w:lang w:eastAsia="ar-SA"/>
        </w:rPr>
        <w:t> </w:t>
      </w:r>
      <w:r>
        <w:rPr>
          <w:rFonts w:ascii="TimesNewRoman" w:hAnsi="TimesNewRoman" w:cs="TimesNewRoman"/>
          <w:b/>
          <w:lang w:eastAsia="ar-SA"/>
        </w:rPr>
        <w:t>jej hospodárenia za rok končiaci sa k</w:t>
      </w:r>
      <w:r>
        <w:rPr>
          <w:rFonts w:ascii="TimesNewRoman" w:hAnsi="TimesNewRoman" w:cs="TimesNewRoman" w:hint="eastAsia"/>
          <w:b/>
          <w:lang w:eastAsia="ar-SA"/>
        </w:rPr>
        <w:t> </w:t>
      </w:r>
      <w:r>
        <w:rPr>
          <w:rFonts w:ascii="TimesNewRoman" w:hAnsi="TimesNewRoman" w:cs="TimesNewRoman"/>
          <w:b/>
          <w:lang w:eastAsia="ar-SA"/>
        </w:rPr>
        <w:t>uvedenému dátumu podľa zákona č. 431/2</w:t>
      </w:r>
      <w:r w:rsidR="00715FAE">
        <w:rPr>
          <w:rFonts w:ascii="TimesNewRoman" w:hAnsi="TimesNewRoman" w:cs="TimesNewRoman"/>
          <w:b/>
          <w:lang w:eastAsia="ar-SA"/>
        </w:rPr>
        <w:t xml:space="preserve">002 </w:t>
      </w:r>
      <w:proofErr w:type="spellStart"/>
      <w:r w:rsidR="00715FAE">
        <w:rPr>
          <w:rFonts w:ascii="TimesNewRoman" w:hAnsi="TimesNewRoman" w:cs="TimesNewRoman"/>
          <w:b/>
          <w:lang w:eastAsia="ar-SA"/>
        </w:rPr>
        <w:t>Z.z</w:t>
      </w:r>
      <w:proofErr w:type="spellEnd"/>
      <w:r w:rsidR="00715FAE">
        <w:rPr>
          <w:rFonts w:ascii="TimesNewRoman" w:hAnsi="TimesNewRoman" w:cs="TimesNewRoman"/>
          <w:b/>
          <w:lang w:eastAsia="ar-SA"/>
        </w:rPr>
        <w:t>. o</w:t>
      </w:r>
      <w:r w:rsidR="00715FAE">
        <w:rPr>
          <w:rFonts w:ascii="TimesNewRoman" w:hAnsi="TimesNewRoman" w:cs="TimesNewRoman" w:hint="eastAsia"/>
          <w:b/>
          <w:lang w:eastAsia="ar-SA"/>
        </w:rPr>
        <w:t> </w:t>
      </w:r>
      <w:r w:rsidR="00715FAE">
        <w:rPr>
          <w:rFonts w:ascii="TimesNewRoman" w:hAnsi="TimesNewRoman" w:cs="TimesNewRoman"/>
          <w:b/>
          <w:lang w:eastAsia="ar-SA"/>
        </w:rPr>
        <w:t>účtovníctve v</w:t>
      </w:r>
      <w:r w:rsidR="00715FAE">
        <w:rPr>
          <w:rFonts w:ascii="TimesNewRoman" w:hAnsi="TimesNewRoman" w:cs="TimesNewRoman" w:hint="eastAsia"/>
          <w:b/>
          <w:lang w:eastAsia="ar-SA"/>
        </w:rPr>
        <w:t> </w:t>
      </w:r>
      <w:r w:rsidR="00715FAE">
        <w:rPr>
          <w:rFonts w:ascii="TimesNewRoman" w:hAnsi="TimesNewRoman" w:cs="TimesNewRoman"/>
          <w:b/>
          <w:lang w:eastAsia="ar-SA"/>
        </w:rPr>
        <w:t xml:space="preserve">znení neskorších predpisov </w:t>
      </w:r>
      <w:r w:rsidR="00715FAE">
        <w:rPr>
          <w:rFonts w:ascii="TimesNewRoman" w:hAnsi="TimesNewRoman" w:cs="TimesNewRoman"/>
          <w:lang w:eastAsia="ar-SA"/>
        </w:rPr>
        <w:t xml:space="preserve">(ďalej len </w:t>
      </w:r>
      <w:r w:rsidR="00715FAE">
        <w:rPr>
          <w:rFonts w:ascii="TimesNewRoman" w:hAnsi="TimesNewRoman" w:cs="TimesNewRoman" w:hint="eastAsia"/>
          <w:lang w:eastAsia="ar-SA"/>
        </w:rPr>
        <w:t>„</w:t>
      </w:r>
      <w:r w:rsidR="00715FAE">
        <w:rPr>
          <w:rFonts w:ascii="TimesNewRoman" w:hAnsi="TimesNewRoman" w:cs="TimesNewRoman"/>
          <w:lang w:eastAsia="ar-SA"/>
        </w:rPr>
        <w:t>zákon o</w:t>
      </w:r>
      <w:r w:rsidR="00715FAE">
        <w:rPr>
          <w:rFonts w:ascii="TimesNewRoman" w:hAnsi="TimesNewRoman" w:cs="TimesNewRoman" w:hint="eastAsia"/>
          <w:lang w:eastAsia="ar-SA"/>
        </w:rPr>
        <w:t> </w:t>
      </w:r>
      <w:r w:rsidR="00715FAE">
        <w:rPr>
          <w:rFonts w:ascii="TimesNewRoman" w:hAnsi="TimesNewRoman" w:cs="TimesNewRoman"/>
          <w:lang w:eastAsia="ar-SA"/>
        </w:rPr>
        <w:t>účtovníctve</w:t>
      </w:r>
      <w:r w:rsidR="00715FAE">
        <w:rPr>
          <w:rFonts w:ascii="TimesNewRoman" w:hAnsi="TimesNewRoman" w:cs="TimesNewRoman" w:hint="eastAsia"/>
          <w:lang w:eastAsia="ar-SA"/>
        </w:rPr>
        <w:t>“</w:t>
      </w:r>
      <w:r w:rsidR="00715FAE">
        <w:rPr>
          <w:rFonts w:ascii="TimesNewRoman" w:hAnsi="TimesNewRoman" w:cs="TimesNewRoman"/>
          <w:lang w:eastAsia="ar-SA"/>
        </w:rPr>
        <w:t>).</w:t>
      </w:r>
    </w:p>
    <w:p w:rsidR="00715FAE" w:rsidRDefault="00715FAE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715FAE" w:rsidRDefault="00715FAE" w:rsidP="00DE0C13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Základ pre názor</w:t>
      </w:r>
    </w:p>
    <w:p w:rsidR="00715FAE" w:rsidRDefault="00715FAE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Audit som vykonala podľa medzinárodných audítorských štandardov Moja zodpovednosť podľa týchto štandardov je uvedená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odseku Zodpovednosť audítora za audit účtovnej závierky. Od spoločnosti</w:t>
      </w:r>
      <w:r w:rsidR="006957EE">
        <w:rPr>
          <w:rFonts w:ascii="TimesNewRoman" w:hAnsi="TimesNewRoman" w:cs="TimesNewRoman"/>
          <w:lang w:eastAsia="ar-SA"/>
        </w:rPr>
        <w:t xml:space="preserve"> Hotel</w:t>
      </w:r>
      <w:r>
        <w:rPr>
          <w:rFonts w:ascii="TimesNewRoman" w:hAnsi="TimesNewRoman" w:cs="TimesNewRoman"/>
          <w:lang w:eastAsia="ar-SA"/>
        </w:rPr>
        <w:t xml:space="preserve"> </w:t>
      </w:r>
      <w:proofErr w:type="spellStart"/>
      <w:r>
        <w:rPr>
          <w:rFonts w:ascii="TimesNewRoman" w:hAnsi="TimesNewRoman" w:cs="TimesNewRoman"/>
          <w:lang w:eastAsia="ar-SA"/>
        </w:rPr>
        <w:t>Cassovar</w:t>
      </w:r>
      <w:proofErr w:type="spellEnd"/>
      <w:r>
        <w:rPr>
          <w:rFonts w:ascii="TimesNewRoman" w:hAnsi="TimesNewRoman" w:cs="TimesNewRoman"/>
          <w:lang w:eastAsia="ar-SA"/>
        </w:rPr>
        <w:t xml:space="preserve"> , a.s., som nezávislá podľa ustanovení zákona č. 423/2015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štatutárnom audite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zmene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 xml:space="preserve">doplnení zákona č. 431/2002 </w:t>
      </w:r>
      <w:proofErr w:type="spellStart"/>
      <w:r>
        <w:rPr>
          <w:rFonts w:ascii="TimesNewRoman" w:hAnsi="TimesNewRoman" w:cs="TimesNewRoman"/>
          <w:lang w:eastAsia="ar-SA"/>
        </w:rPr>
        <w:t>Z.z</w:t>
      </w:r>
      <w:proofErr w:type="spellEnd"/>
      <w:r>
        <w:rPr>
          <w:rFonts w:ascii="TimesNewRoman" w:hAnsi="TimesNewRoman" w:cs="TimesNewRoman"/>
          <w:lang w:eastAsia="ar-SA"/>
        </w:rPr>
        <w:t>.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 xml:space="preserve">znení neskorších predpisov (ďalej len </w:t>
      </w:r>
      <w:r w:rsidR="00B61FC1">
        <w:rPr>
          <w:rFonts w:ascii="TimesNewRoman" w:hAnsi="TimesNewRoman" w:cs="TimesNewRoman" w:hint="eastAsia"/>
          <w:lang w:eastAsia="ar-SA"/>
        </w:rPr>
        <w:t>„</w:t>
      </w:r>
      <w:r w:rsidR="00B61FC1">
        <w:rPr>
          <w:rFonts w:ascii="TimesNewRoman" w:hAnsi="TimesNewRoman" w:cs="TimesNewRoman"/>
          <w:lang w:eastAsia="ar-SA"/>
        </w:rPr>
        <w:t>zákon o</w:t>
      </w:r>
      <w:r w:rsidR="00B61FC1">
        <w:rPr>
          <w:rFonts w:ascii="TimesNewRoman" w:hAnsi="TimesNewRoman" w:cs="TimesNewRoman" w:hint="eastAsia"/>
          <w:lang w:eastAsia="ar-SA"/>
        </w:rPr>
        <w:t> </w:t>
      </w:r>
      <w:r w:rsidR="00B61FC1">
        <w:rPr>
          <w:rFonts w:ascii="TimesNewRoman" w:hAnsi="TimesNewRoman" w:cs="TimesNewRoman"/>
          <w:lang w:eastAsia="ar-SA"/>
        </w:rPr>
        <w:t>štatutárnom audite</w:t>
      </w:r>
      <w:r w:rsidR="00B61FC1">
        <w:rPr>
          <w:rFonts w:ascii="TimesNewRoman" w:hAnsi="TimesNewRoman" w:cs="TimesNewRoman" w:hint="eastAsia"/>
          <w:lang w:eastAsia="ar-SA"/>
        </w:rPr>
        <w:t>“</w:t>
      </w:r>
      <w:r w:rsidR="00B61FC1">
        <w:rPr>
          <w:rFonts w:ascii="TimesNewRoman" w:hAnsi="TimesNewRoman" w:cs="TimesNewRoman"/>
          <w:lang w:eastAsia="ar-SA"/>
        </w:rPr>
        <w:t>) týkajúci sa etiky, vrátane Etického kódexu audítora, relevantných pre môj audit účtovnej závierky a</w:t>
      </w:r>
      <w:r w:rsidR="00B61FC1">
        <w:rPr>
          <w:rFonts w:ascii="TimesNewRoman" w:hAnsi="TimesNewRoman" w:cs="TimesNewRoman" w:hint="eastAsia"/>
          <w:lang w:eastAsia="ar-SA"/>
        </w:rPr>
        <w:t> </w:t>
      </w:r>
      <w:r w:rsidR="00B61FC1">
        <w:rPr>
          <w:rFonts w:ascii="TimesNewRoman" w:hAnsi="TimesNewRoman" w:cs="TimesNewRoman"/>
          <w:lang w:eastAsia="ar-SA"/>
        </w:rPr>
        <w:t>splnila som aj ostatné požiadavky týchto ustanovení týkajúcich sa etiky. Som presvedčená, že audítorské dôkazy, ktoré som získala, poskytujú dostatočný a</w:t>
      </w:r>
      <w:r w:rsidR="00B61FC1">
        <w:rPr>
          <w:rFonts w:ascii="TimesNewRoman" w:hAnsi="TimesNewRoman" w:cs="TimesNewRoman" w:hint="eastAsia"/>
          <w:lang w:eastAsia="ar-SA"/>
        </w:rPr>
        <w:t> </w:t>
      </w:r>
      <w:r w:rsidR="00B61FC1">
        <w:rPr>
          <w:rFonts w:ascii="TimesNewRoman" w:hAnsi="TimesNewRoman" w:cs="TimesNewRoman"/>
          <w:lang w:eastAsia="ar-SA"/>
        </w:rPr>
        <w:t>vhodný základ pre môj názor.</w:t>
      </w:r>
    </w:p>
    <w:p w:rsidR="00B61FC1" w:rsidRDefault="00B61FC1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B61FC1" w:rsidRDefault="00B61FC1" w:rsidP="00DE0C13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Zodpovednosť štatutárneho orgánu za účtovnú závierku</w:t>
      </w:r>
    </w:p>
    <w:p w:rsidR="00B61FC1" w:rsidRDefault="00B61FC1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Štatutárny orgán je zodpovedný za zostavenie tejto účtovnej závierky tak, aby poskytovala pravidelný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verný obraz podľa zákona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za tie interné kontroly, ktoré považuje za potrebné na zostavenie účtovnej závierky, ktorá neobsahuje významné nesprávnosti, či už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dôsledku podvodu, alebo chyby.</w:t>
      </w:r>
    </w:p>
    <w:p w:rsidR="00B61FC1" w:rsidRDefault="00B61FC1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Pri zostavovaní účtovnej závierky je štatutárny orgán zodpovedný za zhodnotenie schopnosti spoločnosti nepretržite pokračovať vo svojej činnosti</w:t>
      </w:r>
      <w:r w:rsidR="0047458C">
        <w:rPr>
          <w:rFonts w:ascii="TimesNewRoman" w:hAnsi="TimesNewRoman" w:cs="TimesNewRoman"/>
          <w:lang w:eastAsia="ar-SA"/>
        </w:rPr>
        <w:t>, za opísanie skutočností týkajúcich sa nepretržitého pokračovania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činnosti, ak je to potrebné a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za použitie predpokladu nepretržitého  pokračovania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činnosti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účtovníctve, ibaže by mal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úmysle  spoločnosť zlikvidovať, alebo ukončiť jej činnosť, alebo by nemal inú realistickú možnosť než tak urobiť.</w:t>
      </w:r>
    </w:p>
    <w:p w:rsidR="007A7980" w:rsidRDefault="007A7980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47458C" w:rsidRDefault="0047458C" w:rsidP="00DE0C13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Zodpovednosť audítora za audit účtovnej závierky</w:t>
      </w:r>
    </w:p>
    <w:p w:rsidR="0047458C" w:rsidRDefault="006B3E76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Mojou zodpovednosťou je získať primerané uistenie, či účtovná závierka ako celok neobsahuje významné nesprávnosti, či už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dôsledku podvodu, alebo chyby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vydať správu audítora, vrátane názoru. Primerané uistenie je uistenie vysokého stup</w:t>
      </w:r>
      <w:r w:rsidR="00D57EDD">
        <w:rPr>
          <w:rFonts w:ascii="TimesNewRoman" w:hAnsi="TimesNewRoman" w:cs="TimesNewRoman"/>
          <w:lang w:eastAsia="ar-SA"/>
        </w:rPr>
        <w:t>ň</w:t>
      </w:r>
      <w:r>
        <w:rPr>
          <w:rFonts w:ascii="TimesNewRoman" w:hAnsi="TimesNewRoman" w:cs="TimesNewRoman"/>
          <w:lang w:eastAsia="ar-SA"/>
        </w:rPr>
        <w:t>a, ale nie je zárukou toho, že audit vykonaný podľa medzinárodných audítorských štandardov vždy odhalí významné</w:t>
      </w:r>
      <w:r w:rsidR="00D57EDD">
        <w:rPr>
          <w:rFonts w:ascii="TimesNewRoman" w:hAnsi="TimesNewRoman" w:cs="TimesNewRoman"/>
          <w:lang w:eastAsia="ar-SA"/>
        </w:rPr>
        <w:t xml:space="preserve"> nesprávnosti,  ak také  existujú. Nesprávnosti môžu vzniknúť v</w:t>
      </w:r>
      <w:r w:rsidR="00D57EDD">
        <w:rPr>
          <w:rFonts w:ascii="TimesNewRoman" w:hAnsi="TimesNewRoman" w:cs="TimesNewRoman" w:hint="eastAsia"/>
          <w:lang w:eastAsia="ar-SA"/>
        </w:rPr>
        <w:t> </w:t>
      </w:r>
      <w:r w:rsidR="00D57EDD">
        <w:rPr>
          <w:rFonts w:ascii="TimesNewRoman" w:hAnsi="TimesNewRoman" w:cs="TimesNewRoman"/>
          <w:lang w:eastAsia="ar-SA"/>
        </w:rPr>
        <w:t>dôsledku podvodu, alebo chyby a</w:t>
      </w:r>
      <w:r w:rsidR="00D57EDD">
        <w:rPr>
          <w:rFonts w:ascii="TimesNewRoman" w:hAnsi="TimesNewRoman" w:cs="TimesNewRoman" w:hint="eastAsia"/>
          <w:lang w:eastAsia="ar-SA"/>
        </w:rPr>
        <w:t> </w:t>
      </w:r>
      <w:r w:rsidR="00D57EDD">
        <w:rPr>
          <w:rFonts w:ascii="TimesNewRoman" w:hAnsi="TimesNewRoman" w:cs="TimesNewRoman"/>
          <w:lang w:eastAsia="ar-SA"/>
        </w:rPr>
        <w:t>za významné sa považujú vtedy, ak by sa dalo odôvodnene očakávať, že jednotlivo, alebo v</w:t>
      </w:r>
      <w:r w:rsidR="00D57EDD">
        <w:rPr>
          <w:rFonts w:ascii="TimesNewRoman" w:hAnsi="TimesNewRoman" w:cs="TimesNewRoman" w:hint="eastAsia"/>
          <w:lang w:eastAsia="ar-SA"/>
        </w:rPr>
        <w:t> </w:t>
      </w:r>
      <w:r w:rsidR="00D57EDD">
        <w:rPr>
          <w:rFonts w:ascii="TimesNewRoman" w:hAnsi="TimesNewRoman" w:cs="TimesNewRoman"/>
          <w:lang w:eastAsia="ar-SA"/>
        </w:rPr>
        <w:t>súhrne by mohli ovplyvniť ekonomické rozhodnutia používateľov uskutočnené na základe tejto účtovnej závierky.</w:t>
      </w:r>
    </w:p>
    <w:p w:rsidR="00D57EDD" w:rsidRDefault="00D57EDD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rámci auditu uskutočneného podľa medzinárodných audítorských štandardov počas celého auditu uplatňujem odborný úsudok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zachovávam profesionálny skepticizmus. Okrem toho:</w:t>
      </w:r>
    </w:p>
    <w:p w:rsidR="00D57EDD" w:rsidRDefault="00D57EDD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Identifikujem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posudzujem riziká významnej nesprávnosti účtovnej závierky, či už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dôsledku podvodu alebo chyby, navrhujem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uskutočňujem audítorské postupy reagujúce  na tieto riziká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získavam audítorské dôkazy, ktoré sú dostatočné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vhodné na poskytnutie základu pre môj názor.</w:t>
      </w:r>
      <w:r w:rsidR="00B323E5">
        <w:rPr>
          <w:rFonts w:ascii="TimesNewRoman" w:hAnsi="TimesNewRoman" w:cs="TimesNewRoman"/>
          <w:lang w:eastAsia="ar-SA"/>
        </w:rPr>
        <w:t xml:space="preserve"> Riziko neodhalenia významnej nesprávnosti v</w:t>
      </w:r>
      <w:r w:rsidR="00B323E5">
        <w:rPr>
          <w:rFonts w:ascii="TimesNewRoman" w:hAnsi="TimesNewRoman" w:cs="TimesNewRoman" w:hint="eastAsia"/>
          <w:lang w:eastAsia="ar-SA"/>
        </w:rPr>
        <w:t> </w:t>
      </w:r>
      <w:r w:rsidR="00B323E5">
        <w:rPr>
          <w:rFonts w:ascii="TimesNewRoman" w:hAnsi="TimesNewRoman" w:cs="TimesNewRoman"/>
          <w:lang w:eastAsia="ar-SA"/>
        </w:rPr>
        <w:t>dôsledku podvodu je vyššie ako toto riziko v</w:t>
      </w:r>
      <w:r w:rsidR="00B323E5">
        <w:rPr>
          <w:rFonts w:ascii="TimesNewRoman" w:hAnsi="TimesNewRoman" w:cs="TimesNewRoman" w:hint="eastAsia"/>
          <w:lang w:eastAsia="ar-SA"/>
        </w:rPr>
        <w:t> </w:t>
      </w:r>
      <w:r w:rsidR="00B323E5">
        <w:rPr>
          <w:rFonts w:ascii="TimesNewRoman" w:hAnsi="TimesNewRoman" w:cs="TimesNewRoman"/>
          <w:lang w:eastAsia="ar-SA"/>
        </w:rPr>
        <w:t>dôsledku chyby, pretože podvod môže zahŕňať  tajnú dohodu, falšovanie, úmyselné vynechanie, nepravdivé vyhlásenie, alebo obídenie internej kontroly.</w:t>
      </w:r>
    </w:p>
    <w:p w:rsidR="00B323E5" w:rsidRDefault="00B323E5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Oboznamujem sa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internými kontrolami relevantnými pre audit, aby som mohla navrhnúť audítorské postupy vhodné za daných okolností, ale nie za účelom vyjadrenia názoru na efektívnosť interných kontrol spoločnosti.</w:t>
      </w:r>
    </w:p>
    <w:p w:rsidR="00B323E5" w:rsidRDefault="00B323E5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Hodnotím vhodnosť použitých účtovných zásad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účtovných metód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primeranosť účtovných odhadov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uvedenie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nimi súvisiacich informácií, uskutočnené štatutárnym orgánom.</w:t>
      </w:r>
    </w:p>
    <w:p w:rsidR="00B323E5" w:rsidRDefault="00B323E5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Robím záver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tom, či štatutárny orgán vhodne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 používa predpoklad nepretržitého pokračovania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činnosti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na základe získaných audítorských dôkazov záver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tom, či existuje významná neistota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súvislosti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udalosťami, alebo okolnosťami, ktoré by mohli významne spochybniť schopnosť spoločnosti nepretržite pokračovať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činnosti. Ak dospejem k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záveru, že významná neistota existuje, som povinná upozorniť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mojej správe audítora na súvisiace informácie uvedené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účtovnej závierke, alebo ak sú tieto informácie nedostatočné, modifikovať môj názor. Moje závery vychádzajú z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audítorských dôkazov získaných do dátumu vydania mojej správy audítora. Budúce udalosti, alebo okolnosti však môžu spôsobiť</w:t>
      </w:r>
      <w:r w:rsidR="00975053">
        <w:rPr>
          <w:rFonts w:ascii="TimesNewRoman" w:hAnsi="TimesNewRoman" w:cs="TimesNewRoman"/>
          <w:lang w:eastAsia="ar-SA"/>
        </w:rPr>
        <w:t xml:space="preserve">, </w:t>
      </w:r>
      <w:r>
        <w:rPr>
          <w:rFonts w:ascii="TimesNewRoman" w:hAnsi="TimesNewRoman" w:cs="TimesNewRoman"/>
          <w:lang w:eastAsia="ar-SA"/>
        </w:rPr>
        <w:t xml:space="preserve">že spoločnosť prestane pokračovať </w:t>
      </w:r>
      <w:r w:rsidR="00975053">
        <w:rPr>
          <w:rFonts w:ascii="TimesNewRoman" w:hAnsi="TimesNewRoman" w:cs="TimesNewRoman"/>
          <w:lang w:eastAsia="ar-SA"/>
        </w:rPr>
        <w:t>v</w:t>
      </w:r>
      <w:r w:rsidR="00975053">
        <w:rPr>
          <w:rFonts w:ascii="TimesNewRoman" w:hAnsi="TimesNewRoman" w:cs="TimesNewRoman" w:hint="eastAsia"/>
          <w:lang w:eastAsia="ar-SA"/>
        </w:rPr>
        <w:t> </w:t>
      </w:r>
      <w:r w:rsidR="00975053">
        <w:rPr>
          <w:rFonts w:ascii="TimesNewRoman" w:hAnsi="TimesNewRoman" w:cs="TimesNewRoman"/>
          <w:lang w:eastAsia="ar-SA"/>
        </w:rPr>
        <w:t>nepretržitej činnosti.</w:t>
      </w:r>
    </w:p>
    <w:p w:rsidR="00DE0C13" w:rsidRPr="0071641B" w:rsidRDefault="0071641B" w:rsidP="00DE0C13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Hodnotím celkovú prezentáciu, štruktúru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obsah účtovnej závierky vrátane informácií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nej uvedených, ako aj to, či účtovná závierka zachytáva uskutočnené transakcie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udalosti spôsobom, ktorý vedie k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ich vernému zobrazeniu.</w:t>
      </w:r>
    </w:p>
    <w:p w:rsidR="00DE0C13" w:rsidRDefault="00DE0C13" w:rsidP="00DE0C13">
      <w:pPr>
        <w:autoSpaceDE w:val="0"/>
        <w:rPr>
          <w:rFonts w:ascii="TimesNewRoman" w:hAnsi="TimesNewRoman" w:cs="TimesNewRoman"/>
          <w:b/>
          <w:bCs/>
          <w:lang w:eastAsia="ar-SA"/>
        </w:rPr>
      </w:pPr>
    </w:p>
    <w:p w:rsidR="0071641B" w:rsidRDefault="0071641B" w:rsidP="00DE0C13">
      <w:pPr>
        <w:autoSpaceDE w:val="0"/>
        <w:rPr>
          <w:rFonts w:ascii="TimesNewRomanPS-ItalicMT" w:hAnsi="TimesNewRomanPS-ItalicMT" w:cs="TimesNewRomanPS-ItalicMT"/>
          <w:iCs/>
          <w:lang w:eastAsia="ar-SA"/>
        </w:rPr>
      </w:pPr>
    </w:p>
    <w:p w:rsidR="00DE0C13" w:rsidRPr="0071641B" w:rsidRDefault="00DE0C13" w:rsidP="00DE0C13">
      <w:pPr>
        <w:autoSpaceDE w:val="0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Košice</w:t>
      </w:r>
      <w:r w:rsidR="003270DA">
        <w:rPr>
          <w:rFonts w:ascii="TimesNewRomanPS-ItalicMT" w:hAnsi="TimesNewRomanPS-ItalicMT" w:cs="TimesNewRomanPS-ItalicMT"/>
          <w:iCs/>
          <w:lang w:eastAsia="ar-SA"/>
        </w:rPr>
        <w:t xml:space="preserve">, </w:t>
      </w:r>
      <w:r w:rsidR="00235299">
        <w:rPr>
          <w:rFonts w:ascii="TimesNewRomanPS-ItalicMT" w:hAnsi="TimesNewRomanPS-ItalicMT" w:cs="TimesNewRomanPS-ItalicMT"/>
          <w:iCs/>
          <w:lang w:eastAsia="ar-SA"/>
        </w:rPr>
        <w:t>2</w:t>
      </w:r>
      <w:r w:rsidR="0071641B">
        <w:rPr>
          <w:rFonts w:ascii="TimesNewRomanPS-ItalicMT" w:hAnsi="TimesNewRomanPS-ItalicMT" w:cs="TimesNewRomanPS-ItalicMT"/>
          <w:iCs/>
          <w:lang w:eastAsia="ar-SA"/>
        </w:rPr>
        <w:t xml:space="preserve">7. </w:t>
      </w:r>
      <w:r w:rsidR="00D237DA">
        <w:rPr>
          <w:rFonts w:ascii="TimesNewRomanPS-ItalicMT" w:hAnsi="TimesNewRomanPS-ItalicMT" w:cs="TimesNewRomanPS-ItalicMT"/>
          <w:iCs/>
          <w:lang w:eastAsia="ar-SA"/>
        </w:rPr>
        <w:t>f</w:t>
      </w:r>
      <w:r w:rsidR="0071641B">
        <w:rPr>
          <w:rFonts w:ascii="TimesNewRomanPS-ItalicMT" w:hAnsi="TimesNewRomanPS-ItalicMT" w:cs="TimesNewRomanPS-ItalicMT"/>
          <w:iCs/>
          <w:lang w:eastAsia="ar-SA"/>
        </w:rPr>
        <w:t>ebruár 201</w:t>
      </w:r>
      <w:r w:rsidR="00235299">
        <w:rPr>
          <w:rFonts w:ascii="TimesNewRomanPS-ItalicMT" w:hAnsi="TimesNewRomanPS-ItalicMT" w:cs="TimesNewRomanPS-ItalicMT"/>
          <w:iCs/>
          <w:lang w:eastAsia="ar-SA"/>
        </w:rPr>
        <w:t>8</w:t>
      </w:r>
    </w:p>
    <w:p w:rsidR="00DE0C13" w:rsidRDefault="00DE0C13" w:rsidP="00DE0C13">
      <w:pPr>
        <w:autoSpaceDE w:val="0"/>
        <w:rPr>
          <w:rFonts w:ascii="TimesNewRomanPS-ItalicMT" w:hAnsi="TimesNewRomanPS-ItalicMT" w:cs="TimesNewRomanPS-ItalicMT"/>
          <w:i/>
          <w:iCs/>
          <w:lang w:eastAsia="ar-SA"/>
        </w:rPr>
      </w:pPr>
    </w:p>
    <w:p w:rsidR="00DE0C13" w:rsidRDefault="00DE0C13" w:rsidP="00DE0C13">
      <w:pPr>
        <w:autoSpaceDE w:val="0"/>
        <w:ind w:left="4248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Ing. Oľga Dienešová</w:t>
      </w:r>
    </w:p>
    <w:p w:rsidR="00DE0C13" w:rsidRDefault="00DE0C13" w:rsidP="00DE0C13">
      <w:pPr>
        <w:autoSpaceDE w:val="0"/>
        <w:ind w:left="4248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aud</w:t>
      </w:r>
      <w:r w:rsidR="00827464">
        <w:rPr>
          <w:rFonts w:ascii="TimesNewRomanPS-ItalicMT" w:hAnsi="TimesNewRomanPS-ItalicMT" w:cs="TimesNewRomanPS-ItalicMT"/>
          <w:iCs/>
          <w:lang w:eastAsia="ar-SA"/>
        </w:rPr>
        <w:t>í</w:t>
      </w:r>
      <w:r>
        <w:rPr>
          <w:rFonts w:ascii="TimesNewRomanPS-ItalicMT" w:hAnsi="TimesNewRomanPS-ItalicMT" w:cs="TimesNewRomanPS-ItalicMT"/>
          <w:iCs/>
          <w:lang w:eastAsia="ar-SA"/>
        </w:rPr>
        <w:t>tor</w:t>
      </w:r>
    </w:p>
    <w:p w:rsidR="001B36AB" w:rsidRPr="00D237DA" w:rsidRDefault="00D237DA" w:rsidP="00D237DA">
      <w:pPr>
        <w:autoSpaceDE w:val="0"/>
        <w:ind w:left="4248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licencia SKAU č. 159</w:t>
      </w:r>
    </w:p>
    <w:p w:rsidR="001B36AB" w:rsidRDefault="001B36AB"/>
    <w:p w:rsidR="001B36AB" w:rsidRDefault="001B36AB"/>
    <w:p w:rsidR="001B36AB" w:rsidRDefault="001B36AB"/>
    <w:p w:rsidR="001E3888" w:rsidRDefault="001E3888">
      <w:pPr>
        <w:pStyle w:val="Zkladntext"/>
      </w:pPr>
    </w:p>
    <w:p w:rsidR="001B36AB" w:rsidRDefault="001B36AB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sectPr w:rsidR="0074731C" w:rsidSect="00B21A7D">
      <w:footerReference w:type="even" r:id="rId8"/>
      <w:footerReference w:type="default" r:id="rId9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2463" w:rsidRDefault="00C12463">
      <w:pPr>
        <w:spacing w:line="240" w:lineRule="auto"/>
      </w:pPr>
      <w:r>
        <w:separator/>
      </w:r>
    </w:p>
  </w:endnote>
  <w:endnote w:type="continuationSeparator" w:id="0">
    <w:p w:rsidR="00C12463" w:rsidRDefault="00C1246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imesNewRomanPS-ItalicMT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9AF" w:rsidRDefault="00B968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00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009AF">
      <w:rPr>
        <w:rStyle w:val="slostrany"/>
        <w:noProof/>
      </w:rPr>
      <w:t>1</w:t>
    </w:r>
    <w:r>
      <w:rPr>
        <w:rStyle w:val="slostrany"/>
      </w:rPr>
      <w:fldChar w:fldCharType="end"/>
    </w:r>
  </w:p>
  <w:p w:rsidR="004009AF" w:rsidRDefault="004009A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9AF" w:rsidRDefault="00B96868">
    <w:pPr>
      <w:pStyle w:val="Pta"/>
      <w:framePr w:wrap="around" w:vAnchor="text" w:hAnchor="page" w:x="10369" w:y="156"/>
      <w:rPr>
        <w:rStyle w:val="slostrany"/>
      </w:rPr>
    </w:pPr>
    <w:r>
      <w:rPr>
        <w:rStyle w:val="slostrany"/>
      </w:rPr>
      <w:fldChar w:fldCharType="begin"/>
    </w:r>
    <w:r w:rsidR="00400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35299">
      <w:rPr>
        <w:rStyle w:val="slostrany"/>
        <w:noProof/>
      </w:rPr>
      <w:t>4</w:t>
    </w:r>
    <w:r>
      <w:rPr>
        <w:rStyle w:val="slostrany"/>
      </w:rPr>
      <w:fldChar w:fldCharType="end"/>
    </w:r>
  </w:p>
  <w:p w:rsidR="004009AF" w:rsidRDefault="004009AF">
    <w:pPr>
      <w:pStyle w:val="Pta"/>
      <w:pBdr>
        <w:top w:val="single" w:sz="4" w:space="1" w:color="auto"/>
      </w:pBdr>
      <w:ind w:right="-2"/>
      <w:jc w:val="center"/>
      <w:rPr>
        <w:sz w:val="12"/>
      </w:rPr>
    </w:pPr>
  </w:p>
  <w:p w:rsidR="004009AF" w:rsidRDefault="004009AF">
    <w:pPr>
      <w:pStyle w:val="Pta"/>
      <w:pBdr>
        <w:top w:val="single" w:sz="4" w:space="1" w:color="auto"/>
      </w:pBdr>
      <w:ind w:right="-2"/>
      <w:jc w:val="center"/>
      <w:rPr>
        <w:sz w:val="12"/>
      </w:rPr>
    </w:pPr>
    <w:r>
      <w:rPr>
        <w:sz w:val="12"/>
      </w:rPr>
      <w:t xml:space="preserve">Ing. Oľga Dienešová, </w:t>
    </w:r>
    <w:proofErr w:type="spellStart"/>
    <w:r>
      <w:rPr>
        <w:sz w:val="12"/>
      </w:rPr>
      <w:t>auditor</w:t>
    </w:r>
    <w:proofErr w:type="spellEnd"/>
    <w:r>
      <w:rPr>
        <w:sz w:val="12"/>
      </w:rPr>
      <w:t xml:space="preserve"> dekrét SKAU č. 159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2463" w:rsidRDefault="00C12463">
      <w:pPr>
        <w:spacing w:line="240" w:lineRule="auto"/>
      </w:pPr>
      <w:r>
        <w:separator/>
      </w:r>
    </w:p>
  </w:footnote>
  <w:footnote w:type="continuationSeparator" w:id="0">
    <w:p w:rsidR="00C12463" w:rsidRDefault="00C1246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B214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A5D4FF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446085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5CE185D"/>
    <w:multiLevelType w:val="singleLevel"/>
    <w:tmpl w:val="AFD2BE36"/>
    <w:lvl w:ilvl="0">
      <w:start w:val="3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>
    <w:nsid w:val="295D057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BEF1EC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E242EDE"/>
    <w:multiLevelType w:val="hybridMultilevel"/>
    <w:tmpl w:val="483208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2361B2"/>
    <w:multiLevelType w:val="hybridMultilevel"/>
    <w:tmpl w:val="33941F30"/>
    <w:lvl w:ilvl="0" w:tplc="384C1B0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24214DE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455C0F8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A25389D"/>
    <w:multiLevelType w:val="multilevel"/>
    <w:tmpl w:val="3EF82AC6"/>
    <w:lvl w:ilvl="0">
      <w:start w:val="31"/>
      <w:numFmt w:val="decimal"/>
      <w:lvlText w:val="%1"/>
      <w:lvlJc w:val="left"/>
      <w:pPr>
        <w:tabs>
          <w:tab w:val="num" w:pos="1770"/>
        </w:tabs>
        <w:ind w:left="1770" w:hanging="177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4185"/>
        </w:tabs>
        <w:ind w:left="4185" w:hanging="1770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6600"/>
        </w:tabs>
        <w:ind w:left="6600" w:hanging="177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15"/>
        </w:tabs>
        <w:ind w:left="9015" w:hanging="177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430"/>
        </w:tabs>
        <w:ind w:left="11430" w:hanging="17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45"/>
        </w:tabs>
        <w:ind w:left="13845" w:hanging="177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60"/>
        </w:tabs>
        <w:ind w:left="16260" w:hanging="177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75"/>
        </w:tabs>
        <w:ind w:left="18675" w:hanging="177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120"/>
        </w:tabs>
        <w:ind w:left="21120" w:hanging="1800"/>
      </w:pPr>
      <w:rPr>
        <w:rFonts w:hint="default"/>
      </w:rPr>
    </w:lvl>
  </w:abstractNum>
  <w:abstractNum w:abstractNumId="11">
    <w:nsid w:val="5D967DB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60E45AF5"/>
    <w:multiLevelType w:val="hybridMultilevel"/>
    <w:tmpl w:val="10CE203E"/>
    <w:lvl w:ilvl="0" w:tplc="6CFEB99C">
      <w:start w:val="8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2692B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8"/>
  </w:num>
  <w:num w:numId="3">
    <w:abstractNumId w:val="9"/>
  </w:num>
  <w:num w:numId="4">
    <w:abstractNumId w:val="5"/>
  </w:num>
  <w:num w:numId="5">
    <w:abstractNumId w:val="4"/>
  </w:num>
  <w:num w:numId="6">
    <w:abstractNumId w:val="13"/>
  </w:num>
  <w:num w:numId="7">
    <w:abstractNumId w:val="0"/>
  </w:num>
  <w:num w:numId="8">
    <w:abstractNumId w:val="1"/>
  </w:num>
  <w:num w:numId="9">
    <w:abstractNumId w:val="11"/>
  </w:num>
  <w:num w:numId="10">
    <w:abstractNumId w:val="10"/>
  </w:num>
  <w:num w:numId="11">
    <w:abstractNumId w:val="3"/>
  </w:num>
  <w:num w:numId="12">
    <w:abstractNumId w:val="7"/>
  </w:num>
  <w:num w:numId="13">
    <w:abstractNumId w:val="12"/>
  </w:num>
  <w:num w:numId="1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intPostScriptOverText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57868"/>
    <w:rsid w:val="000000ED"/>
    <w:rsid w:val="00074C5E"/>
    <w:rsid w:val="000C5D64"/>
    <w:rsid w:val="000D1F1D"/>
    <w:rsid w:val="000E7A86"/>
    <w:rsid w:val="00117144"/>
    <w:rsid w:val="001377BD"/>
    <w:rsid w:val="00157868"/>
    <w:rsid w:val="001853E3"/>
    <w:rsid w:val="001B36AB"/>
    <w:rsid w:val="001E3888"/>
    <w:rsid w:val="00235299"/>
    <w:rsid w:val="00272A33"/>
    <w:rsid w:val="00273738"/>
    <w:rsid w:val="0027432D"/>
    <w:rsid w:val="00277557"/>
    <w:rsid w:val="002F5578"/>
    <w:rsid w:val="00310809"/>
    <w:rsid w:val="003270DA"/>
    <w:rsid w:val="00345D09"/>
    <w:rsid w:val="0034711B"/>
    <w:rsid w:val="00357E6F"/>
    <w:rsid w:val="00372981"/>
    <w:rsid w:val="003829EF"/>
    <w:rsid w:val="003A1838"/>
    <w:rsid w:val="003A5BC0"/>
    <w:rsid w:val="003B7290"/>
    <w:rsid w:val="003C0A37"/>
    <w:rsid w:val="003C12F1"/>
    <w:rsid w:val="003E7E15"/>
    <w:rsid w:val="004009AF"/>
    <w:rsid w:val="004046BF"/>
    <w:rsid w:val="004327AC"/>
    <w:rsid w:val="0047458C"/>
    <w:rsid w:val="004A2AB4"/>
    <w:rsid w:val="004A5816"/>
    <w:rsid w:val="0052279E"/>
    <w:rsid w:val="005B393C"/>
    <w:rsid w:val="005C5AFB"/>
    <w:rsid w:val="005E3234"/>
    <w:rsid w:val="006344A4"/>
    <w:rsid w:val="00681F79"/>
    <w:rsid w:val="0068311B"/>
    <w:rsid w:val="006866FA"/>
    <w:rsid w:val="006957EE"/>
    <w:rsid w:val="00696802"/>
    <w:rsid w:val="006B3E76"/>
    <w:rsid w:val="006D0FC0"/>
    <w:rsid w:val="006D2104"/>
    <w:rsid w:val="00715FAE"/>
    <w:rsid w:val="0071641B"/>
    <w:rsid w:val="0074731C"/>
    <w:rsid w:val="007A5AC9"/>
    <w:rsid w:val="007A7980"/>
    <w:rsid w:val="007C4C49"/>
    <w:rsid w:val="007D3DFA"/>
    <w:rsid w:val="007E110D"/>
    <w:rsid w:val="007F2385"/>
    <w:rsid w:val="00806971"/>
    <w:rsid w:val="00812499"/>
    <w:rsid w:val="00827464"/>
    <w:rsid w:val="00831C64"/>
    <w:rsid w:val="008525C8"/>
    <w:rsid w:val="00860652"/>
    <w:rsid w:val="00872C07"/>
    <w:rsid w:val="008775FF"/>
    <w:rsid w:val="008A1BB1"/>
    <w:rsid w:val="008A2854"/>
    <w:rsid w:val="008B3768"/>
    <w:rsid w:val="008C7330"/>
    <w:rsid w:val="008D4274"/>
    <w:rsid w:val="008E481D"/>
    <w:rsid w:val="008F3BF5"/>
    <w:rsid w:val="009464D3"/>
    <w:rsid w:val="00957F2A"/>
    <w:rsid w:val="00972AAF"/>
    <w:rsid w:val="00975053"/>
    <w:rsid w:val="009921A4"/>
    <w:rsid w:val="009F6E3B"/>
    <w:rsid w:val="00A34159"/>
    <w:rsid w:val="00A37CB4"/>
    <w:rsid w:val="00A66F4D"/>
    <w:rsid w:val="00A87991"/>
    <w:rsid w:val="00A93D5E"/>
    <w:rsid w:val="00AB3DBB"/>
    <w:rsid w:val="00AD4079"/>
    <w:rsid w:val="00AE722C"/>
    <w:rsid w:val="00B21A7D"/>
    <w:rsid w:val="00B323E5"/>
    <w:rsid w:val="00B325AB"/>
    <w:rsid w:val="00B53FB0"/>
    <w:rsid w:val="00B61FC1"/>
    <w:rsid w:val="00B96868"/>
    <w:rsid w:val="00BA6808"/>
    <w:rsid w:val="00BC5A5E"/>
    <w:rsid w:val="00C0641B"/>
    <w:rsid w:val="00C12463"/>
    <w:rsid w:val="00C65F5C"/>
    <w:rsid w:val="00CB4555"/>
    <w:rsid w:val="00CD304B"/>
    <w:rsid w:val="00D01025"/>
    <w:rsid w:val="00D237DA"/>
    <w:rsid w:val="00D2607B"/>
    <w:rsid w:val="00D40032"/>
    <w:rsid w:val="00D4472E"/>
    <w:rsid w:val="00D4583D"/>
    <w:rsid w:val="00D57EDD"/>
    <w:rsid w:val="00D84660"/>
    <w:rsid w:val="00DE0C13"/>
    <w:rsid w:val="00DF71B9"/>
    <w:rsid w:val="00E02355"/>
    <w:rsid w:val="00E17057"/>
    <w:rsid w:val="00E2015B"/>
    <w:rsid w:val="00E231A5"/>
    <w:rsid w:val="00E27B0E"/>
    <w:rsid w:val="00E30867"/>
    <w:rsid w:val="00E5151E"/>
    <w:rsid w:val="00E76F92"/>
    <w:rsid w:val="00E944D9"/>
    <w:rsid w:val="00EC05F6"/>
    <w:rsid w:val="00ED1665"/>
    <w:rsid w:val="00ED7936"/>
    <w:rsid w:val="00F66A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144"/>
    <w:pPr>
      <w:spacing w:line="360" w:lineRule="auto"/>
      <w:jc w:val="both"/>
    </w:pPr>
    <w:rPr>
      <w:rFonts w:ascii="Arial" w:hAnsi="Arial"/>
    </w:rPr>
  </w:style>
  <w:style w:type="paragraph" w:styleId="Nadpis1">
    <w:name w:val="heading 1"/>
    <w:basedOn w:val="Normlny"/>
    <w:next w:val="Normlny"/>
    <w:qFormat/>
    <w:rsid w:val="00117144"/>
    <w:pPr>
      <w:keepNext/>
      <w:spacing w:before="240" w:after="60"/>
      <w:outlineLvl w:val="0"/>
    </w:pPr>
    <w:rPr>
      <w:b/>
      <w:kern w:val="28"/>
      <w:sz w:val="28"/>
    </w:rPr>
  </w:style>
  <w:style w:type="paragraph" w:styleId="Nadpis2">
    <w:name w:val="heading 2"/>
    <w:basedOn w:val="Normlny"/>
    <w:next w:val="Normlny"/>
    <w:qFormat/>
    <w:rsid w:val="00117144"/>
    <w:pPr>
      <w:keepNext/>
      <w:spacing w:before="240" w:after="60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117144"/>
    <w:pPr>
      <w:keepNext/>
      <w:tabs>
        <w:tab w:val="right" w:pos="5103"/>
        <w:tab w:val="right" w:pos="7371"/>
      </w:tabs>
      <w:outlineLvl w:val="2"/>
    </w:pPr>
    <w:rPr>
      <w:b/>
    </w:rPr>
  </w:style>
  <w:style w:type="paragraph" w:styleId="Nadpis5">
    <w:name w:val="heading 5"/>
    <w:basedOn w:val="Normlny"/>
    <w:next w:val="Normlny"/>
    <w:qFormat/>
    <w:rsid w:val="00117144"/>
    <w:pPr>
      <w:spacing w:before="240" w:after="60"/>
      <w:outlineLvl w:val="4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117144"/>
    <w:pPr>
      <w:shd w:val="clear" w:color="auto" w:fill="000080"/>
    </w:pPr>
    <w:rPr>
      <w:rFonts w:ascii="Tahoma" w:hAnsi="Tahoma"/>
    </w:rPr>
  </w:style>
  <w:style w:type="paragraph" w:styleId="Podpis">
    <w:name w:val="Signature"/>
    <w:basedOn w:val="Normlny"/>
    <w:rsid w:val="00117144"/>
    <w:pPr>
      <w:ind w:left="5670"/>
    </w:pPr>
    <w:rPr>
      <w:sz w:val="24"/>
    </w:rPr>
  </w:style>
  <w:style w:type="paragraph" w:styleId="Dtum">
    <w:name w:val="Date"/>
    <w:basedOn w:val="Normlny"/>
    <w:next w:val="Normlny"/>
    <w:rsid w:val="00117144"/>
    <w:rPr>
      <w:sz w:val="24"/>
    </w:rPr>
  </w:style>
  <w:style w:type="paragraph" w:customStyle="1" w:styleId="Firma">
    <w:name w:val="Firma"/>
    <w:basedOn w:val="Normlny"/>
    <w:rsid w:val="00117144"/>
    <w:pPr>
      <w:spacing w:before="720"/>
      <w:jc w:val="center"/>
    </w:pPr>
    <w:rPr>
      <w:b/>
      <w:sz w:val="36"/>
    </w:rPr>
  </w:style>
  <w:style w:type="paragraph" w:styleId="Hlavika">
    <w:name w:val="header"/>
    <w:basedOn w:val="Normlny"/>
    <w:rsid w:val="00117144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1714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17144"/>
  </w:style>
  <w:style w:type="paragraph" w:styleId="Zkladntext">
    <w:name w:val="Body Text"/>
    <w:basedOn w:val="Normlny"/>
    <w:rsid w:val="00117144"/>
    <w:rPr>
      <w:b/>
    </w:rPr>
  </w:style>
  <w:style w:type="character" w:styleId="Odkaznakomentr">
    <w:name w:val="annotation reference"/>
    <w:basedOn w:val="Predvolenpsmoodseku"/>
    <w:semiHidden/>
    <w:rsid w:val="00117144"/>
    <w:rPr>
      <w:sz w:val="16"/>
      <w:szCs w:val="16"/>
    </w:rPr>
  </w:style>
  <w:style w:type="paragraph" w:styleId="Textkomentra">
    <w:name w:val="annotation text"/>
    <w:basedOn w:val="Normlny"/>
    <w:semiHidden/>
    <w:rsid w:val="00117144"/>
  </w:style>
  <w:style w:type="paragraph" w:styleId="Odsekzoznamu">
    <w:name w:val="List Paragraph"/>
    <w:basedOn w:val="Normlny"/>
    <w:uiPriority w:val="34"/>
    <w:qFormat/>
    <w:rsid w:val="00D57ED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Sablony\SPR&#193;VA%20AUDITORA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8D12B4-E90D-4D2E-9D66-163E3FEBA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SPRÁVA AUDITORA</Template>
  <TotalTime>3</TotalTime>
  <Pages>4</Pages>
  <Words>803</Words>
  <Characters>4578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SPRÁVA AUDITORA</vt:lpstr>
      <vt:lpstr>SPRÁVA AUDITORA</vt:lpstr>
    </vt:vector>
  </TitlesOfParts>
  <Company>AUDÍTORSKA KANCELÁRIA</Company>
  <LinksUpToDate>false</LinksUpToDate>
  <CharactersWithSpaces>5371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AUDITORA</dc:title>
  <dc:creator>Ing. Oľga Dienešová</dc:creator>
  <cp:lastModifiedBy>Admin</cp:lastModifiedBy>
  <cp:revision>2</cp:revision>
  <cp:lastPrinted>2017-02-06T11:12:00Z</cp:lastPrinted>
  <dcterms:created xsi:type="dcterms:W3CDTF">2018-02-26T08:07:00Z</dcterms:created>
  <dcterms:modified xsi:type="dcterms:W3CDTF">2018-02-26T08:07:00Z</dcterms:modified>
</cp:coreProperties>
</file>