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F134D" w:rsidRDefault="006C308C" w:rsidP="005F134D">
      <w:r>
        <w:rPr>
          <w:noProof/>
        </w:rPr>
        <w:pict>
          <v:rect id="Obdĺžnik 42" o:spid="_x0000_s1026" style="position:absolute;margin-left:-21.2pt;margin-top:9pt;width:497pt;height:681.6pt;z-index:25166028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" strokeweight="4.5pt">
            <v:stroke linestyle="thickThin"/>
            <v:textbox>
              <w:txbxContent>
                <w:p w:rsidR="005F134D" w:rsidRPr="002A04B3" w:rsidRDefault="005F134D" w:rsidP="005F134D">
                  <w:pPr>
                    <w:jc w:val="center"/>
                    <w:rPr>
                      <w:b/>
                      <w:sz w:val="22"/>
                      <w:szCs w:val="22"/>
                    </w:rPr>
                  </w:pPr>
                  <w:r w:rsidRPr="002A04B3">
                    <w:rPr>
                      <w:b/>
                      <w:sz w:val="22"/>
                      <w:szCs w:val="22"/>
                    </w:rPr>
                    <w:t>ING. JÁN ŠTELBACKÝ,  AUDÍTOR,  SÍDLISKO ROZVOJ 15,   054 01  L E V O Č A</w:t>
                  </w:r>
                </w:p>
                <w:p w:rsidR="005F134D" w:rsidRDefault="005F134D" w:rsidP="005F134D">
                  <w:pPr>
                    <w:jc w:val="center"/>
                    <w:rPr>
                      <w:rFonts w:ascii="Arial" w:hAnsi="Arial"/>
                      <w:b/>
                      <w:sz w:val="20"/>
                      <w:szCs w:val="20"/>
                    </w:rPr>
                  </w:pPr>
                </w:p>
                <w:p w:rsidR="005F134D" w:rsidRPr="005F134D" w:rsidRDefault="005F134D" w:rsidP="005F134D">
                  <w:pPr>
                    <w:jc w:val="center"/>
                    <w:rPr>
                      <w:b/>
                      <w:sz w:val="20"/>
                      <w:szCs w:val="20"/>
                    </w:rPr>
                  </w:pPr>
                </w:p>
                <w:p w:rsidR="005F134D" w:rsidRPr="005F134D" w:rsidRDefault="005F134D" w:rsidP="005F134D">
                  <w:pPr>
                    <w:autoSpaceDE w:val="0"/>
                    <w:autoSpaceDN w:val="0"/>
                    <w:adjustRightInd w:val="0"/>
                    <w:jc w:val="center"/>
                    <w:rPr>
                      <w:b/>
                      <w:sz w:val="20"/>
                      <w:szCs w:val="20"/>
                    </w:rPr>
                  </w:pPr>
                </w:p>
                <w:p w:rsidR="005F134D" w:rsidRPr="005F134D" w:rsidRDefault="005F134D" w:rsidP="005F134D">
                  <w:pPr>
                    <w:autoSpaceDE w:val="0"/>
                    <w:autoSpaceDN w:val="0"/>
                    <w:adjustRightInd w:val="0"/>
                    <w:jc w:val="center"/>
                    <w:rPr>
                      <w:b/>
                      <w:sz w:val="22"/>
                      <w:szCs w:val="22"/>
                    </w:rPr>
                  </w:pPr>
                </w:p>
                <w:p w:rsidR="005F134D" w:rsidRPr="005F134D" w:rsidRDefault="005F134D" w:rsidP="005F134D">
                  <w:pPr>
                    <w:autoSpaceDE w:val="0"/>
                    <w:autoSpaceDN w:val="0"/>
                    <w:adjustRightInd w:val="0"/>
                    <w:jc w:val="center"/>
                    <w:rPr>
                      <w:b/>
                      <w:sz w:val="22"/>
                      <w:szCs w:val="22"/>
                    </w:rPr>
                  </w:pPr>
                </w:p>
                <w:p w:rsidR="005F134D" w:rsidRPr="005F134D" w:rsidRDefault="005F134D" w:rsidP="005F134D">
                  <w:pPr>
                    <w:autoSpaceDE w:val="0"/>
                    <w:autoSpaceDN w:val="0"/>
                    <w:adjustRightInd w:val="0"/>
                    <w:jc w:val="center"/>
                    <w:rPr>
                      <w:b/>
                      <w:sz w:val="22"/>
                      <w:szCs w:val="22"/>
                    </w:rPr>
                  </w:pPr>
                  <w:r w:rsidRPr="005F134D">
                    <w:rPr>
                      <w:b/>
                      <w:sz w:val="22"/>
                      <w:szCs w:val="22"/>
                    </w:rPr>
                    <w:t>DODATOK SPRÁVY</w:t>
                  </w:r>
                </w:p>
                <w:p w:rsidR="005F134D" w:rsidRPr="005F134D" w:rsidRDefault="005F134D" w:rsidP="005F134D">
                  <w:pPr>
                    <w:autoSpaceDE w:val="0"/>
                    <w:autoSpaceDN w:val="0"/>
                    <w:adjustRightInd w:val="0"/>
                    <w:jc w:val="center"/>
                    <w:rPr>
                      <w:b/>
                    </w:rPr>
                  </w:pPr>
                  <w:r w:rsidRPr="005F134D">
                    <w:rPr>
                      <w:b/>
                      <w:sz w:val="22"/>
                      <w:szCs w:val="22"/>
                    </w:rPr>
                    <w:t xml:space="preserve">NEZÁVISLÉHO AUDÍTORA SPOLOČNÍKOM A ŠTATUTÁRNEMU ORGÁNU SPOLOČNOSTI  </w:t>
                  </w:r>
                  <w:proofErr w:type="spellStart"/>
                  <w:r w:rsidRPr="005F134D">
                    <w:rPr>
                      <w:b/>
                      <w:sz w:val="22"/>
                      <w:szCs w:val="22"/>
                    </w:rPr>
                    <w:t>NOMIland</w:t>
                  </w:r>
                  <w:proofErr w:type="spellEnd"/>
                  <w:r w:rsidRPr="005F134D">
                    <w:rPr>
                      <w:b/>
                      <w:sz w:val="22"/>
                      <w:szCs w:val="22"/>
                    </w:rPr>
                    <w:t xml:space="preserve"> spoločnosť s ručením obmedzeným, KOŠICE O OVERENÍ  SÚLADU VÝROČNEJ SPRÁVY S ÚČTOVNOU ZÁVIERKOU </w:t>
                  </w:r>
                  <w:r w:rsidRPr="005F134D">
                    <w:rPr>
                      <w:b/>
                    </w:rPr>
                    <w:t xml:space="preserve">v zmysle § 27 odsek 6 zákona </w:t>
                  </w:r>
                  <w:r w:rsidRPr="005F134D">
                    <w:rPr>
                      <w:rFonts w:ascii="TimesNewRoman" w:hAnsi="TimesNewRoman" w:cs="TimesNewRoman"/>
                      <w:b/>
                    </w:rPr>
                    <w:t>č</w:t>
                  </w:r>
                  <w:r w:rsidRPr="005F134D">
                    <w:rPr>
                      <w:b/>
                    </w:rPr>
                    <w:t>. 423/2015 Z.z. o štatutárnom audite a o zmene a doplnení zákona č. 431/2002 Z. z. o účtovníctve v znení neskorších predpisov (ďalej len „zákon o štatutárnom audite“)</w:t>
                  </w:r>
                </w:p>
                <w:p w:rsidR="005F134D" w:rsidRPr="005F134D" w:rsidRDefault="005F134D" w:rsidP="005F134D">
                  <w:pPr>
                    <w:spacing w:before="120"/>
                    <w:jc w:val="center"/>
                    <w:outlineLvl w:val="0"/>
                    <w:rPr>
                      <w:b/>
                    </w:rPr>
                  </w:pPr>
                  <w:r w:rsidRPr="005F134D">
                    <w:rPr>
                      <w:b/>
                    </w:rPr>
                    <w:t>------------------------------------------------------------------------------------------------------------------</w:t>
                  </w:r>
                </w:p>
                <w:p w:rsidR="005F134D" w:rsidRPr="005F134D" w:rsidRDefault="005F134D" w:rsidP="005F134D">
                  <w:pPr>
                    <w:ind w:left="284" w:hanging="284"/>
                    <w:jc w:val="both"/>
                  </w:pPr>
                </w:p>
                <w:p w:rsidR="005F134D" w:rsidRPr="005F134D" w:rsidRDefault="005F134D" w:rsidP="005F134D">
                  <w:pPr>
                    <w:ind w:left="284" w:hanging="284"/>
                    <w:jc w:val="both"/>
                    <w:rPr>
                      <w:sz w:val="20"/>
                      <w:szCs w:val="20"/>
                    </w:rPr>
                  </w:pPr>
                </w:p>
                <w:p w:rsidR="005F134D" w:rsidRPr="005F134D" w:rsidRDefault="005F134D" w:rsidP="005F134D">
                  <w:pPr>
                    <w:ind w:left="284" w:hanging="284"/>
                    <w:jc w:val="both"/>
                    <w:rPr>
                      <w:sz w:val="20"/>
                      <w:szCs w:val="20"/>
                    </w:rPr>
                  </w:pPr>
                </w:p>
                <w:p w:rsidR="005F134D" w:rsidRPr="005F134D" w:rsidRDefault="005F134D" w:rsidP="005F134D">
                  <w:pPr>
                    <w:ind w:left="284" w:hanging="284"/>
                    <w:jc w:val="both"/>
                    <w:rPr>
                      <w:sz w:val="20"/>
                      <w:szCs w:val="20"/>
                    </w:rPr>
                  </w:pPr>
                </w:p>
                <w:p w:rsidR="005F134D" w:rsidRPr="005F134D" w:rsidRDefault="005F134D" w:rsidP="005F134D">
                  <w:pPr>
                    <w:pStyle w:val="Odstavecseseznamem"/>
                    <w:numPr>
                      <w:ilvl w:val="0"/>
                      <w:numId w:val="3"/>
                    </w:numPr>
                    <w:ind w:left="426" w:hanging="284"/>
                    <w:jc w:val="both"/>
                    <w:rPr>
                      <w:sz w:val="20"/>
                      <w:szCs w:val="20"/>
                      <w:lang w:val="sk-SK"/>
                    </w:rPr>
                  </w:pPr>
                  <w:r w:rsidRPr="005F134D">
                    <w:rPr>
                      <w:sz w:val="20"/>
                      <w:szCs w:val="20"/>
                      <w:lang w:val="sk-SK"/>
                    </w:rPr>
                    <w:t xml:space="preserve">Overil som riadnu účtovnú závierku spoločnosti  </w:t>
                  </w:r>
                  <w:proofErr w:type="spellStart"/>
                  <w:r w:rsidRPr="005F134D">
                    <w:rPr>
                      <w:b/>
                      <w:sz w:val="20"/>
                      <w:szCs w:val="20"/>
                      <w:lang w:val="sk-SK"/>
                    </w:rPr>
                    <w:t>NOMIland</w:t>
                  </w:r>
                  <w:proofErr w:type="spellEnd"/>
                  <w:r w:rsidRPr="005F134D">
                    <w:rPr>
                      <w:b/>
                      <w:sz w:val="20"/>
                      <w:szCs w:val="20"/>
                      <w:lang w:val="sk-SK"/>
                    </w:rPr>
                    <w:t>, spoločnosť s ručením obmedzeným, Košice,            IČO: 36 174 319</w:t>
                  </w:r>
                  <w:r w:rsidRPr="005F134D">
                    <w:rPr>
                      <w:sz w:val="20"/>
                      <w:szCs w:val="20"/>
                      <w:lang w:val="sk-SK"/>
                    </w:rPr>
                    <w:t>,</w:t>
                  </w:r>
                  <w:r w:rsidRPr="005F134D">
                    <w:rPr>
                      <w:i/>
                      <w:sz w:val="20"/>
                      <w:szCs w:val="20"/>
                      <w:lang w:val="sk-SK"/>
                    </w:rPr>
                    <w:t xml:space="preserve">  </w:t>
                  </w:r>
                  <w:r w:rsidRPr="005F134D">
                    <w:rPr>
                      <w:b/>
                      <w:sz w:val="20"/>
                      <w:szCs w:val="20"/>
                      <w:lang w:val="sk-SK"/>
                    </w:rPr>
                    <w:t>k 30.04.2017</w:t>
                  </w:r>
                  <w:r w:rsidRPr="005F134D">
                    <w:rPr>
                      <w:sz w:val="20"/>
                      <w:szCs w:val="20"/>
                      <w:lang w:val="sk-SK"/>
                    </w:rPr>
                    <w:t xml:space="preserve"> uvedenú v tejto Výročnej správe, ku ktorej som dňa  20.04.2018 vydal správu audítora v ktorej som vyjadril svoje audítorský názor v nasledujúcom znení:</w:t>
                  </w:r>
                </w:p>
                <w:p w:rsidR="005F134D" w:rsidRPr="005F134D" w:rsidRDefault="005F134D" w:rsidP="005F134D">
                  <w:pPr>
                    <w:tabs>
                      <w:tab w:val="left" w:pos="1276"/>
                    </w:tabs>
                    <w:suppressAutoHyphens w:val="0"/>
                    <w:autoSpaceDE w:val="0"/>
                    <w:autoSpaceDN w:val="0"/>
                    <w:adjustRightInd w:val="0"/>
                    <w:jc w:val="both"/>
                    <w:rPr>
                      <w:b/>
                      <w:i/>
                      <w:sz w:val="20"/>
                      <w:szCs w:val="20"/>
                    </w:rPr>
                  </w:pPr>
                </w:p>
                <w:p w:rsidR="005F134D" w:rsidRPr="005F134D" w:rsidRDefault="005F134D" w:rsidP="005F134D">
                  <w:pPr>
                    <w:tabs>
                      <w:tab w:val="left" w:pos="5670"/>
                    </w:tabs>
                    <w:ind w:left="284"/>
                    <w:jc w:val="both"/>
                    <w:rPr>
                      <w:b/>
                      <w:sz w:val="20"/>
                      <w:szCs w:val="20"/>
                      <w:u w:val="single"/>
                    </w:rPr>
                  </w:pPr>
                  <w:r w:rsidRPr="005F134D">
                    <w:rPr>
                      <w:b/>
                      <w:i/>
                      <w:sz w:val="20"/>
                      <w:szCs w:val="20"/>
                    </w:rPr>
                    <w:t xml:space="preserve"> </w:t>
                  </w:r>
                  <w:r w:rsidRPr="005F134D">
                    <w:rPr>
                      <w:b/>
                      <w:sz w:val="20"/>
                      <w:szCs w:val="20"/>
                      <w:u w:val="single"/>
                    </w:rPr>
                    <w:t>Názor</w:t>
                  </w:r>
                </w:p>
                <w:p w:rsidR="005F134D" w:rsidRPr="005F134D" w:rsidRDefault="005F134D" w:rsidP="005F134D">
                  <w:pPr>
                    <w:pStyle w:val="Default"/>
                    <w:ind w:left="284"/>
                    <w:jc w:val="both"/>
                    <w:rPr>
                      <w:rFonts w:ascii="Times New Roman" w:eastAsia="Times New Roman" w:hAnsi="Times New Roman" w:cs="Times New Roman"/>
                      <w:color w:val="auto"/>
                      <w:kern w:val="8"/>
                      <w:sz w:val="20"/>
                      <w:szCs w:val="20"/>
                      <w:lang w:eastAsia="en-US" w:bidi="he-IL"/>
                    </w:rPr>
                  </w:pPr>
                  <w:r w:rsidRPr="005F134D">
                    <w:rPr>
                      <w:rFonts w:ascii="Times New Roman" w:eastAsia="Times New Roman" w:hAnsi="Times New Roman" w:cs="Times New Roman"/>
                      <w:color w:val="auto"/>
                      <w:kern w:val="8"/>
                      <w:sz w:val="20"/>
                      <w:szCs w:val="20"/>
                      <w:lang w:eastAsia="en-US" w:bidi="he-IL"/>
                    </w:rPr>
                    <w:t xml:space="preserve">        Uskutočnil som audit individuálnej  účtovnej závierky </w:t>
                  </w:r>
                  <w:r w:rsidRPr="005F134D"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  <w:t xml:space="preserve">SPOLOČNOSTI </w:t>
                  </w:r>
                  <w:proofErr w:type="spellStart"/>
                  <w:r w:rsidRPr="005F134D"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  <w:t>NOMIland</w:t>
                  </w:r>
                  <w:proofErr w:type="spellEnd"/>
                  <w:r w:rsidRPr="005F134D"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  <w:t xml:space="preserve"> spoločnosť s ručením obmedzeným, KOŠICE,</w:t>
                  </w:r>
                  <w:r w:rsidRPr="005F134D"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 </w:t>
                  </w:r>
                  <w:r w:rsidRPr="005F134D">
                    <w:rPr>
                      <w:rFonts w:ascii="Times New Roman" w:eastAsia="Times New Roman" w:hAnsi="Times New Roman" w:cs="Times New Roman"/>
                      <w:color w:val="auto"/>
                      <w:kern w:val="8"/>
                      <w:sz w:val="20"/>
                      <w:szCs w:val="20"/>
                      <w:lang w:eastAsia="en-US" w:bidi="he-IL"/>
                    </w:rPr>
                    <w:t xml:space="preserve">(ďalej aj </w:t>
                  </w:r>
                  <w:r w:rsidRPr="005F134D"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„organizácia“), </w:t>
                  </w:r>
                  <w:r w:rsidRPr="005F134D">
                    <w:rPr>
                      <w:rFonts w:ascii="Times New Roman" w:eastAsia="Times New Roman" w:hAnsi="Times New Roman" w:cs="Times New Roman"/>
                      <w:color w:val="auto"/>
                      <w:kern w:val="8"/>
                      <w:sz w:val="20"/>
                      <w:szCs w:val="20"/>
                      <w:lang w:eastAsia="en-US" w:bidi="he-IL"/>
                    </w:rPr>
                    <w:t>ktorá obsahuje súvahu  k 30. aprílu 2017, výkaz ziskov a strát za  hospodársky rok končiaci sa k uvedenému dátumu, a poznámky, ktoré obsahujú súhrn významných účtovných zásad a účtovných metód.</w:t>
                  </w:r>
                </w:p>
                <w:p w:rsidR="005F134D" w:rsidRPr="005F134D" w:rsidRDefault="005F134D" w:rsidP="005F134D">
                  <w:pPr>
                    <w:pStyle w:val="Nadpis1"/>
                    <w:ind w:left="284"/>
                    <w:jc w:val="both"/>
                    <w:rPr>
                      <w:rFonts w:ascii="Times New Roman" w:hAnsi="Times New Roman"/>
                      <w:i/>
                      <w:sz w:val="20"/>
                      <w:szCs w:val="20"/>
                    </w:rPr>
                  </w:pPr>
                  <w:r w:rsidRPr="005F134D">
                    <w:rPr>
                      <w:rFonts w:ascii="Times New Roman" w:hAnsi="Times New Roman"/>
                      <w:i/>
                      <w:sz w:val="20"/>
                      <w:szCs w:val="20"/>
                    </w:rPr>
                    <w:t xml:space="preserve">        Podľa môjho názoru, priložená účtovná závierka </w:t>
                  </w:r>
                  <w:r w:rsidRPr="005F134D">
                    <w:rPr>
                      <w:rFonts w:ascii="Times New Roman" w:hAnsi="Times New Roman"/>
                      <w:i/>
                      <w:iCs/>
                      <w:sz w:val="20"/>
                      <w:szCs w:val="20"/>
                    </w:rPr>
                    <w:t>poskytuje pravdivý a verný obraz finančnej situácie</w:t>
                  </w:r>
                  <w:r w:rsidRPr="005F134D">
                    <w:rPr>
                      <w:rFonts w:ascii="Times New Roman" w:hAnsi="Times New Roman"/>
                      <w:i/>
                      <w:sz w:val="20"/>
                      <w:szCs w:val="20"/>
                    </w:rPr>
                    <w:t xml:space="preserve"> spoločnosti </w:t>
                  </w:r>
                  <w:proofErr w:type="spellStart"/>
                  <w:r w:rsidRPr="005F134D">
                    <w:rPr>
                      <w:rFonts w:ascii="Times New Roman" w:hAnsi="Times New Roman"/>
                      <w:i/>
                      <w:sz w:val="20"/>
                      <w:szCs w:val="20"/>
                    </w:rPr>
                    <w:t>NOMIland</w:t>
                  </w:r>
                  <w:proofErr w:type="spellEnd"/>
                  <w:r w:rsidRPr="005F134D">
                    <w:rPr>
                      <w:rFonts w:ascii="Times New Roman" w:hAnsi="Times New Roman"/>
                      <w:i/>
                      <w:sz w:val="20"/>
                      <w:szCs w:val="20"/>
                    </w:rPr>
                    <w:t xml:space="preserve"> spoločnosť s ručením obmedzeným, KOŠICE   k 30. aprílu 2017  a výsledku jej hospodárenia za hospodársky rok končiaci sa k uvedenému dátumu podľa zákona č. 431/2002 Z.z. o účtovníctve v znení neskorších predpisov (ďalej len „zákon o účtovníctve“).  </w:t>
                  </w:r>
                </w:p>
                <w:p w:rsidR="005F134D" w:rsidRPr="005F134D" w:rsidRDefault="005F134D" w:rsidP="005F134D">
                  <w:pPr>
                    <w:pStyle w:val="Default"/>
                    <w:ind w:left="284"/>
                    <w:jc w:val="both"/>
                    <w:rPr>
                      <w:rFonts w:ascii="Times New Roman" w:hAnsi="Times New Roman" w:cs="Times New Roman"/>
                      <w:b/>
                      <w:sz w:val="20"/>
                      <w:szCs w:val="20"/>
                      <w:u w:val="single"/>
                    </w:rPr>
                  </w:pPr>
                </w:p>
                <w:p w:rsidR="005F134D" w:rsidRPr="005F134D" w:rsidRDefault="005F134D" w:rsidP="005F134D">
                  <w:pPr>
                    <w:pStyle w:val="Default"/>
                    <w:ind w:left="284"/>
                    <w:jc w:val="both"/>
                    <w:rPr>
                      <w:rFonts w:ascii="Times New Roman" w:hAnsi="Times New Roman" w:cs="Times New Roman"/>
                      <w:b/>
                      <w:sz w:val="20"/>
                      <w:szCs w:val="20"/>
                      <w:u w:val="single"/>
                    </w:rPr>
                  </w:pPr>
                  <w:r w:rsidRPr="005F134D">
                    <w:rPr>
                      <w:rFonts w:ascii="Times New Roman" w:hAnsi="Times New Roman" w:cs="Times New Roman"/>
                      <w:b/>
                      <w:sz w:val="20"/>
                      <w:szCs w:val="20"/>
                      <w:u w:val="single"/>
                    </w:rPr>
                    <w:t>Zdôraznenie skutočnosti</w:t>
                  </w:r>
                </w:p>
                <w:p w:rsidR="005F134D" w:rsidRPr="005F134D" w:rsidRDefault="005F134D" w:rsidP="005F134D">
                  <w:pPr>
                    <w:pStyle w:val="Default"/>
                    <w:ind w:left="284"/>
                    <w:jc w:val="both"/>
                    <w:rPr>
                      <w:rFonts w:ascii="Times New Roman" w:hAnsi="Times New Roman" w:cs="Times New Roman"/>
                      <w:i/>
                      <w:sz w:val="20"/>
                      <w:szCs w:val="20"/>
                    </w:rPr>
                  </w:pPr>
                  <w:r w:rsidRPr="005F134D"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       </w:t>
                  </w:r>
                  <w:r w:rsidRPr="005F134D">
                    <w:rPr>
                      <w:rFonts w:ascii="Times New Roman" w:hAnsi="Times New Roman" w:cs="Times New Roman"/>
                      <w:i/>
                      <w:sz w:val="20"/>
                      <w:szCs w:val="20"/>
                    </w:rPr>
                    <w:t>Bez toho, aby som týmto podmienil môj názor poukazujem na nasledovné skutočnosti:</w:t>
                  </w:r>
                </w:p>
                <w:p w:rsidR="005F134D" w:rsidRPr="005F134D" w:rsidRDefault="005F134D" w:rsidP="005F134D">
                  <w:pPr>
                    <w:pStyle w:val="Default"/>
                    <w:numPr>
                      <w:ilvl w:val="0"/>
                      <w:numId w:val="1"/>
                    </w:numPr>
                    <w:jc w:val="both"/>
                    <w:rPr>
                      <w:rFonts w:ascii="Times New Roman" w:hAnsi="Times New Roman" w:cs="Times New Roman"/>
                      <w:i/>
                      <w:sz w:val="20"/>
                      <w:szCs w:val="20"/>
                    </w:rPr>
                  </w:pPr>
                  <w:r w:rsidRPr="005F134D">
                    <w:rPr>
                      <w:rFonts w:ascii="Times New Roman" w:hAnsi="Times New Roman" w:cs="Times New Roman"/>
                      <w:i/>
                      <w:sz w:val="20"/>
                      <w:szCs w:val="20"/>
                    </w:rPr>
                    <w:t>Spoločnosť ku dňu účtovnej závierky vykazuje nepriaznivý pomer medzi krátkodobými pohľadávkami</w:t>
                  </w:r>
                  <w:r>
                    <w:rPr>
                      <w:rFonts w:ascii="Times New Roman" w:hAnsi="Times New Roman" w:cs="Times New Roman"/>
                      <w:i/>
                      <w:sz w:val="20"/>
                      <w:szCs w:val="20"/>
                    </w:rPr>
                    <w:t xml:space="preserve">              </w:t>
                  </w:r>
                  <w:bookmarkStart w:id="0" w:name="_GoBack"/>
                  <w:bookmarkEnd w:id="0"/>
                  <w:r w:rsidRPr="005F134D">
                    <w:rPr>
                      <w:rFonts w:ascii="Times New Roman" w:hAnsi="Times New Roman" w:cs="Times New Roman"/>
                      <w:i/>
                      <w:sz w:val="20"/>
                      <w:szCs w:val="20"/>
                    </w:rPr>
                    <w:t xml:space="preserve"> (664 333 € netto) a krátkodobými záväzkami (1 828 064  €) dôsledkom čoho je i skutočnosť, že záväzky celkom (2 082 545 €) prekračujú hodnotu obežného majetku ( 1 546 370 €). Aj napriek tomu, že podstatnú časť záväzkov predstavujú záväzky  voči spoločníkom (1 579 471 €) doporučuje preverujúci venovať tejto oblasti osobitnú pozornosť.</w:t>
                  </w:r>
                </w:p>
                <w:p w:rsidR="005F134D" w:rsidRPr="005F134D" w:rsidRDefault="005F134D" w:rsidP="005F134D">
                  <w:pPr>
                    <w:pStyle w:val="Odstavecseseznamem"/>
                    <w:numPr>
                      <w:ilvl w:val="0"/>
                      <w:numId w:val="1"/>
                    </w:numPr>
                    <w:autoSpaceDE w:val="0"/>
                    <w:autoSpaceDN w:val="0"/>
                    <w:adjustRightInd w:val="0"/>
                    <w:jc w:val="both"/>
                    <w:rPr>
                      <w:i/>
                      <w:iCs/>
                      <w:sz w:val="20"/>
                      <w:szCs w:val="20"/>
                      <w:lang w:val="sk-SK" w:eastAsia="sk-SK"/>
                    </w:rPr>
                  </w:pPr>
                  <w:r w:rsidRPr="005F134D">
                    <w:rPr>
                      <w:i/>
                      <w:iCs/>
                      <w:sz w:val="20"/>
                      <w:szCs w:val="20"/>
                      <w:lang w:val="sk-SK" w:eastAsia="sk-SK"/>
                    </w:rPr>
                    <w:t>Je potrebné aktualizovať Interné smernice účtovnej jednotky v oblasti účtovníctva ako i transferového oceňovania a uplatňovania nástrojov na podporu predaja.   Následne je potrebné zabezpečiť  dôsledne všetky skutočnosti vyplývajúce zo zákonných predpisov vzťahujúcich sa k týmto oblastiam.</w:t>
                  </w:r>
                </w:p>
                <w:p w:rsidR="005F134D" w:rsidRPr="005F134D" w:rsidRDefault="005F134D" w:rsidP="005F134D">
                  <w:pPr>
                    <w:pStyle w:val="Odstavecseseznamem"/>
                    <w:autoSpaceDE w:val="0"/>
                    <w:autoSpaceDN w:val="0"/>
                    <w:adjustRightInd w:val="0"/>
                    <w:jc w:val="both"/>
                    <w:rPr>
                      <w:i/>
                      <w:iCs/>
                      <w:sz w:val="20"/>
                      <w:szCs w:val="20"/>
                      <w:lang w:val="sk-SK" w:eastAsia="sk-SK"/>
                    </w:rPr>
                  </w:pPr>
                  <w:r w:rsidRPr="005F134D">
                    <w:rPr>
                      <w:i/>
                      <w:iCs/>
                      <w:sz w:val="20"/>
                      <w:szCs w:val="20"/>
                      <w:lang w:val="sk-SK" w:eastAsia="sk-SK"/>
                    </w:rPr>
                    <w:t xml:space="preserve">  </w:t>
                  </w:r>
                </w:p>
                <w:p w:rsidR="005F134D" w:rsidRPr="005F134D" w:rsidRDefault="005F134D" w:rsidP="005F134D">
                  <w:pPr>
                    <w:pStyle w:val="Default"/>
                    <w:spacing w:before="120" w:after="120"/>
                    <w:jc w:val="both"/>
                    <w:rPr>
                      <w:rFonts w:ascii="Times New Roman" w:hAnsi="Times New Roman" w:cs="Times New Roman"/>
                      <w:bCs/>
                      <w:sz w:val="20"/>
                      <w:szCs w:val="20"/>
                      <w:u w:val="single"/>
                    </w:rPr>
                  </w:pPr>
                  <w:r w:rsidRPr="000E1FCD"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  <w:u w:val="single"/>
                    </w:rPr>
                    <w:t>II</w:t>
                  </w:r>
                  <w:r w:rsidRPr="005F134D"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  <w:u w:val="single"/>
                    </w:rPr>
                    <w:t xml:space="preserve">. Správa k informáciám, ktoré sa uvádzajú vo výročnej správe </w:t>
                  </w:r>
                </w:p>
                <w:p w:rsidR="005F134D" w:rsidRPr="005F134D" w:rsidRDefault="005F134D" w:rsidP="005F134D">
                  <w:pPr>
                    <w:pStyle w:val="Default"/>
                    <w:spacing w:after="240"/>
                    <w:ind w:left="284"/>
                    <w:jc w:val="both"/>
                    <w:rPr>
                      <w:rFonts w:ascii="Times New Roman" w:hAnsi="Times New Roman" w:cs="Times New Roman"/>
                      <w:bCs/>
                      <w:sz w:val="20"/>
                      <w:szCs w:val="20"/>
                    </w:rPr>
                  </w:pPr>
                  <w:r w:rsidRPr="005F134D">
                    <w:rPr>
                      <w:rFonts w:ascii="Times New Roman" w:hAnsi="Times New Roman" w:cs="Times New Roman"/>
                      <w:bCs/>
                      <w:sz w:val="20"/>
                      <w:szCs w:val="20"/>
                    </w:rPr>
                    <w:t xml:space="preserve">     Štatutárny orgán je zodpovedný za informácie uvedené vo výročnej správe, zostavenej podľa požiadaviek zákona o účtovníctve. Môj vyššie uvedený názor na účtovnú závierku sa nevzťahuje na iné informácie vo výročnej správe. </w:t>
                  </w:r>
                </w:p>
                <w:p w:rsidR="005F134D" w:rsidRDefault="005F134D" w:rsidP="000E1FCD">
                  <w:pPr>
                    <w:pStyle w:val="Default"/>
                    <w:spacing w:after="240"/>
                    <w:ind w:left="284"/>
                    <w:jc w:val="both"/>
                    <w:rPr>
                      <w:b/>
                    </w:rPr>
                  </w:pPr>
                  <w:r w:rsidRPr="005F134D">
                    <w:rPr>
                      <w:rFonts w:ascii="Times New Roman" w:hAnsi="Times New Roman" w:cs="Times New Roman"/>
                      <w:bCs/>
                      <w:sz w:val="20"/>
                      <w:szCs w:val="20"/>
                    </w:rPr>
                    <w:t xml:space="preserve">     V súvislosti s auditom účtovnej závierky je mojou zodpovednosťou oboznámenie sa s informáciami uvedenými vo výročnej správe a posúdenie, či tieto informácie nie sú vo významnom nesúlade s auditovanou účtovnou závierkou alebo mojimi poznatkami, ktoré som získali počas auditu účtovnej závierky, alebo sa inak zdajú byť významne nesprávne. </w:t>
                  </w:r>
                  <w:r w:rsidRPr="002A04B3">
                    <w:rPr>
                      <w:b/>
                    </w:rPr>
                    <w:t xml:space="preserve">                                                       </w:t>
                  </w:r>
                  <w:r>
                    <w:rPr>
                      <w:b/>
                    </w:rPr>
                    <w:t xml:space="preserve">       </w:t>
                  </w:r>
                  <w:r w:rsidRPr="002A04B3">
                    <w:rPr>
                      <w:b/>
                    </w:rPr>
                    <w:t xml:space="preserve">  </w:t>
                  </w:r>
                  <w:r>
                    <w:rPr>
                      <w:b/>
                    </w:rPr>
                    <w:t xml:space="preserve"> </w:t>
                  </w:r>
                  <w:r w:rsidRPr="002A04B3">
                    <w:rPr>
                      <w:b/>
                    </w:rPr>
                    <w:t xml:space="preserve"> </w:t>
                  </w:r>
                  <w:r>
                    <w:rPr>
                      <w:b/>
                    </w:rPr>
                    <w:t xml:space="preserve">         </w:t>
                  </w:r>
                  <w:r w:rsidRPr="002A04B3">
                    <w:rPr>
                      <w:b/>
                    </w:rPr>
                    <w:t xml:space="preserve">    </w:t>
                  </w:r>
                </w:p>
                <w:p w:rsidR="005F134D" w:rsidRPr="00562B13" w:rsidRDefault="005F134D" w:rsidP="005F134D">
                  <w:pPr>
                    <w:jc w:val="right"/>
                    <w:rPr>
                      <w:sz w:val="18"/>
                      <w:szCs w:val="18"/>
                    </w:rPr>
                  </w:pPr>
                  <w:r w:rsidRPr="00562B13">
                    <w:rPr>
                      <w:sz w:val="18"/>
                      <w:szCs w:val="18"/>
                    </w:rPr>
                    <w:t>1/2</w:t>
                  </w:r>
                </w:p>
                <w:p w:rsidR="005F134D" w:rsidRDefault="005F134D" w:rsidP="005F134D">
                  <w:pPr>
                    <w:jc w:val="both"/>
                    <w:rPr>
                      <w:b/>
                    </w:rPr>
                  </w:pPr>
                </w:p>
                <w:p w:rsidR="005F134D" w:rsidRDefault="005F134D" w:rsidP="005F134D">
                  <w:pPr>
                    <w:jc w:val="both"/>
                    <w:rPr>
                      <w:b/>
                    </w:rPr>
                  </w:pPr>
                </w:p>
                <w:p w:rsidR="005F134D" w:rsidRDefault="005F134D" w:rsidP="005F134D">
                  <w:pPr>
                    <w:jc w:val="both"/>
                    <w:rPr>
                      <w:b/>
                    </w:rPr>
                  </w:pPr>
                </w:p>
                <w:p w:rsidR="005F134D" w:rsidRPr="002A04B3" w:rsidRDefault="005F134D" w:rsidP="005F134D">
                  <w:pPr>
                    <w:jc w:val="both"/>
                    <w:rPr>
                      <w:b/>
                    </w:rPr>
                  </w:pPr>
                  <w:r w:rsidRPr="002A04B3">
                    <w:rPr>
                      <w:b/>
                    </w:rPr>
                    <w:t xml:space="preserve">                                                                               </w:t>
                  </w:r>
                </w:p>
                <w:p w:rsidR="005F134D" w:rsidRDefault="005F134D" w:rsidP="005F134D">
                  <w:pPr>
                    <w:jc w:val="both"/>
                    <w:rPr>
                      <w:i/>
                      <w:sz w:val="20"/>
                      <w:szCs w:val="20"/>
                    </w:rPr>
                  </w:pPr>
                </w:p>
                <w:p w:rsidR="005F134D" w:rsidRDefault="005F134D" w:rsidP="005F134D">
                  <w:pPr>
                    <w:jc w:val="both"/>
                    <w:rPr>
                      <w:i/>
                      <w:sz w:val="20"/>
                      <w:szCs w:val="20"/>
                    </w:rPr>
                  </w:pPr>
                </w:p>
                <w:p w:rsidR="005F134D" w:rsidRPr="00C56FA8" w:rsidRDefault="005F134D" w:rsidP="005F134D">
                  <w:pPr>
                    <w:jc w:val="both"/>
                    <w:rPr>
                      <w:i/>
                      <w:sz w:val="20"/>
                      <w:szCs w:val="20"/>
                    </w:rPr>
                  </w:pPr>
                </w:p>
                <w:p w:rsidR="005F134D" w:rsidRPr="00C56FA8" w:rsidRDefault="005F134D" w:rsidP="005F134D">
                  <w:pPr>
                    <w:jc w:val="both"/>
                  </w:pPr>
                  <w:r w:rsidRPr="00C56FA8">
                    <w:rPr>
                      <w:sz w:val="22"/>
                      <w:szCs w:val="22"/>
                    </w:rPr>
                    <w:t xml:space="preserve">       </w:t>
                  </w:r>
                </w:p>
                <w:p w:rsidR="005F134D" w:rsidRDefault="005F134D" w:rsidP="005F134D">
                  <w:pPr>
                    <w:tabs>
                      <w:tab w:val="left" w:pos="5670"/>
                    </w:tabs>
                    <w:rPr>
                      <w:b/>
                    </w:rPr>
                  </w:pPr>
                </w:p>
              </w:txbxContent>
            </v:textbox>
          </v:rect>
        </w:pict>
      </w:r>
    </w:p>
    <w:p w:rsidR="005F134D" w:rsidRDefault="005F134D" w:rsidP="005F134D"/>
    <w:p w:rsidR="005F134D" w:rsidRDefault="006C308C" w:rsidP="005F134D">
      <w:r>
        <w:rPr>
          <w:noProof/>
        </w:rPr>
        <w:pict>
          <v:line id="Rovná spojnica 41" o:spid="_x0000_s1030" style="position:absolute;z-index:251661312;visibility:visible" from="0,8.4pt" to="489.9pt,8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"/>
        </w:pict>
      </w:r>
    </w:p>
    <w:p w:rsidR="005F134D" w:rsidRDefault="005F134D" w:rsidP="005F134D"/>
    <w:p w:rsidR="005F134D" w:rsidRDefault="005F134D" w:rsidP="005F134D"/>
    <w:p w:rsidR="005F134D" w:rsidRDefault="005F134D" w:rsidP="005F134D"/>
    <w:p w:rsidR="005F134D" w:rsidRDefault="006C308C" w:rsidP="005F134D">
      <w:pPr>
        <w:pStyle w:val="Nadpis8"/>
        <w:spacing w:after="0"/>
        <w:ind w:hanging="142"/>
        <w:jc w:val="center"/>
        <w:rPr>
          <w:rFonts w:ascii="Times New Roman" w:hAnsi="Times New Roman"/>
          <w:sz w:val="20"/>
          <w:szCs w:val="20"/>
        </w:rPr>
      </w:pPr>
      <w:r w:rsidRPr="006C308C">
        <w:rPr>
          <w:rFonts w:ascii="Times New Roman" w:hAnsi="Times New Roman"/>
          <w:noProof/>
        </w:rPr>
        <w:pict>
          <v:line id="Rovná spojnica 40" o:spid="_x0000_s1029" style="position:absolute;left:0;text-align:left;z-index:251659264;visibility:visible" from="-9pt,774pt" to="488pt,77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" strokeweight="4.5pt">
            <v:stroke linestyle="thinThick"/>
          </v:line>
        </w:pict>
      </w:r>
      <w:r w:rsidR="005F134D" w:rsidRPr="001C7B7A">
        <w:rPr>
          <w:rFonts w:ascii="Times New Roman" w:hAnsi="Times New Roman"/>
          <w:sz w:val="20"/>
          <w:szCs w:val="20"/>
        </w:rPr>
        <w:t xml:space="preserve">           </w:t>
      </w:r>
    </w:p>
    <w:p w:rsidR="005F134D" w:rsidRDefault="005F134D" w:rsidP="005F134D">
      <w:pPr>
        <w:pStyle w:val="Nadpis8"/>
        <w:spacing w:after="0"/>
        <w:ind w:hanging="142"/>
        <w:jc w:val="center"/>
        <w:rPr>
          <w:rFonts w:ascii="Times New Roman" w:hAnsi="Times New Roman"/>
          <w:sz w:val="20"/>
          <w:szCs w:val="20"/>
        </w:rPr>
      </w:pPr>
    </w:p>
    <w:p w:rsidR="005F134D" w:rsidRDefault="005F134D" w:rsidP="005F134D">
      <w:pPr>
        <w:pStyle w:val="Nadpis2"/>
        <w:ind w:left="2127" w:hanging="1560"/>
        <w:rPr>
          <w:rFonts w:ascii="Times New Roman" w:hAnsi="Times New Roman"/>
          <w:b w:val="0"/>
          <w:sz w:val="22"/>
          <w:szCs w:val="22"/>
        </w:rPr>
      </w:pPr>
    </w:p>
    <w:p w:rsidR="005F134D" w:rsidRDefault="005F134D" w:rsidP="005F134D">
      <w:pPr>
        <w:pStyle w:val="Nadpis2"/>
        <w:ind w:left="2127" w:hanging="1560"/>
        <w:rPr>
          <w:rFonts w:ascii="Times New Roman" w:hAnsi="Times New Roman"/>
          <w:b w:val="0"/>
          <w:sz w:val="22"/>
          <w:szCs w:val="22"/>
        </w:rPr>
      </w:pPr>
    </w:p>
    <w:p w:rsidR="005F134D" w:rsidRDefault="005F134D" w:rsidP="005F134D">
      <w:pPr>
        <w:pStyle w:val="Nadpis2"/>
        <w:ind w:left="2127" w:hanging="1560"/>
        <w:rPr>
          <w:rFonts w:ascii="Times New Roman" w:hAnsi="Times New Roman"/>
          <w:b w:val="0"/>
          <w:sz w:val="22"/>
          <w:szCs w:val="22"/>
        </w:rPr>
      </w:pPr>
    </w:p>
    <w:p w:rsidR="005F134D" w:rsidRDefault="005F134D" w:rsidP="005F134D">
      <w:pPr>
        <w:pStyle w:val="Nadpis2"/>
        <w:ind w:left="2127" w:hanging="1560"/>
        <w:rPr>
          <w:rFonts w:ascii="Times New Roman" w:hAnsi="Times New Roman"/>
          <w:b w:val="0"/>
          <w:sz w:val="22"/>
          <w:szCs w:val="22"/>
        </w:rPr>
      </w:pPr>
    </w:p>
    <w:p w:rsidR="005F134D" w:rsidRDefault="005F134D" w:rsidP="005F134D">
      <w:pPr>
        <w:pStyle w:val="Nadpis2"/>
        <w:ind w:left="2127" w:hanging="1560"/>
        <w:rPr>
          <w:rFonts w:ascii="Times New Roman" w:hAnsi="Times New Roman"/>
          <w:b w:val="0"/>
          <w:sz w:val="22"/>
          <w:szCs w:val="22"/>
        </w:rPr>
      </w:pPr>
    </w:p>
    <w:p w:rsidR="005F134D" w:rsidRDefault="005F134D" w:rsidP="005F134D">
      <w:pPr>
        <w:pStyle w:val="Nadpis2"/>
        <w:ind w:left="2127" w:hanging="1560"/>
        <w:rPr>
          <w:rFonts w:ascii="Times New Roman" w:hAnsi="Times New Roman"/>
          <w:b w:val="0"/>
          <w:sz w:val="22"/>
          <w:szCs w:val="22"/>
        </w:rPr>
      </w:pPr>
    </w:p>
    <w:p w:rsidR="005F134D" w:rsidRDefault="005F134D" w:rsidP="005F134D">
      <w:pPr>
        <w:pStyle w:val="Nadpis2"/>
        <w:ind w:left="2127" w:hanging="1560"/>
        <w:rPr>
          <w:rFonts w:ascii="Times New Roman" w:hAnsi="Times New Roman"/>
          <w:b w:val="0"/>
          <w:sz w:val="22"/>
          <w:szCs w:val="22"/>
        </w:rPr>
      </w:pPr>
    </w:p>
    <w:p w:rsidR="005F134D" w:rsidRDefault="005F134D" w:rsidP="005F134D">
      <w:pPr>
        <w:pStyle w:val="Nadpis2"/>
        <w:ind w:left="2127" w:hanging="1560"/>
        <w:rPr>
          <w:rFonts w:ascii="Times New Roman" w:hAnsi="Times New Roman"/>
          <w:b w:val="0"/>
          <w:sz w:val="22"/>
          <w:szCs w:val="22"/>
        </w:rPr>
      </w:pPr>
    </w:p>
    <w:p w:rsidR="005F134D" w:rsidRDefault="005F134D" w:rsidP="005F134D">
      <w:pPr>
        <w:pStyle w:val="Nadpis2"/>
        <w:ind w:left="2127" w:hanging="1560"/>
        <w:rPr>
          <w:rFonts w:ascii="Times New Roman" w:hAnsi="Times New Roman"/>
          <w:b w:val="0"/>
          <w:sz w:val="22"/>
          <w:szCs w:val="22"/>
        </w:rPr>
      </w:pPr>
    </w:p>
    <w:p w:rsidR="005F134D" w:rsidRDefault="005F134D" w:rsidP="005F134D">
      <w:pPr>
        <w:pStyle w:val="Nadpis2"/>
        <w:ind w:left="2127" w:hanging="1560"/>
        <w:rPr>
          <w:rFonts w:ascii="Times New Roman" w:hAnsi="Times New Roman"/>
          <w:b w:val="0"/>
          <w:sz w:val="22"/>
          <w:szCs w:val="22"/>
        </w:rPr>
      </w:pPr>
    </w:p>
    <w:p w:rsidR="005F134D" w:rsidRDefault="005F134D" w:rsidP="005F134D">
      <w:pPr>
        <w:pStyle w:val="Nadpis2"/>
        <w:ind w:left="2127" w:hanging="1560"/>
        <w:rPr>
          <w:rFonts w:ascii="Times New Roman" w:hAnsi="Times New Roman"/>
          <w:b w:val="0"/>
          <w:sz w:val="22"/>
          <w:szCs w:val="22"/>
        </w:rPr>
      </w:pPr>
    </w:p>
    <w:p w:rsidR="005F134D" w:rsidRDefault="005F134D" w:rsidP="005F134D">
      <w:pPr>
        <w:pStyle w:val="Nadpis2"/>
        <w:ind w:left="2127" w:hanging="1560"/>
        <w:rPr>
          <w:rFonts w:ascii="Times New Roman" w:hAnsi="Times New Roman"/>
          <w:b w:val="0"/>
          <w:sz w:val="22"/>
          <w:szCs w:val="22"/>
        </w:rPr>
      </w:pPr>
    </w:p>
    <w:p w:rsidR="005F134D" w:rsidRDefault="005F134D" w:rsidP="005F134D">
      <w:pPr>
        <w:pStyle w:val="Nadpis2"/>
        <w:ind w:left="2127" w:hanging="1560"/>
        <w:rPr>
          <w:rFonts w:ascii="Times New Roman" w:hAnsi="Times New Roman"/>
          <w:b w:val="0"/>
          <w:sz w:val="22"/>
          <w:szCs w:val="22"/>
        </w:rPr>
      </w:pPr>
    </w:p>
    <w:p w:rsidR="005F134D" w:rsidRDefault="005F134D" w:rsidP="005F134D">
      <w:pPr>
        <w:pStyle w:val="Nadpis2"/>
        <w:ind w:left="2127" w:hanging="1560"/>
        <w:rPr>
          <w:rFonts w:ascii="Times New Roman" w:hAnsi="Times New Roman"/>
          <w:b w:val="0"/>
          <w:sz w:val="22"/>
          <w:szCs w:val="22"/>
        </w:rPr>
      </w:pPr>
    </w:p>
    <w:p w:rsidR="005F134D" w:rsidRDefault="005F134D" w:rsidP="005F134D">
      <w:pPr>
        <w:pStyle w:val="Nadpis2"/>
        <w:ind w:left="2127" w:hanging="1560"/>
        <w:rPr>
          <w:rFonts w:ascii="Times New Roman" w:hAnsi="Times New Roman"/>
          <w:b w:val="0"/>
          <w:sz w:val="22"/>
          <w:szCs w:val="22"/>
        </w:rPr>
      </w:pPr>
    </w:p>
    <w:p w:rsidR="005F134D" w:rsidRDefault="005F134D" w:rsidP="005F134D">
      <w:pPr>
        <w:pStyle w:val="Nadpis2"/>
        <w:ind w:left="2127" w:hanging="1560"/>
        <w:rPr>
          <w:rFonts w:ascii="Times New Roman" w:hAnsi="Times New Roman"/>
          <w:b w:val="0"/>
          <w:sz w:val="22"/>
          <w:szCs w:val="22"/>
        </w:rPr>
      </w:pPr>
    </w:p>
    <w:p w:rsidR="005F134D" w:rsidRDefault="005F134D" w:rsidP="005F134D">
      <w:pPr>
        <w:pStyle w:val="Nadpis2"/>
        <w:ind w:left="2127" w:hanging="1560"/>
        <w:rPr>
          <w:rFonts w:ascii="Times New Roman" w:hAnsi="Times New Roman"/>
          <w:b w:val="0"/>
          <w:sz w:val="22"/>
          <w:szCs w:val="22"/>
        </w:rPr>
      </w:pPr>
    </w:p>
    <w:p w:rsidR="005F134D" w:rsidRDefault="005F134D" w:rsidP="005F134D">
      <w:pPr>
        <w:pStyle w:val="Nadpis2"/>
        <w:ind w:left="2127" w:hanging="1560"/>
        <w:rPr>
          <w:rFonts w:ascii="Times New Roman" w:hAnsi="Times New Roman"/>
          <w:b w:val="0"/>
          <w:sz w:val="22"/>
          <w:szCs w:val="22"/>
        </w:rPr>
      </w:pPr>
    </w:p>
    <w:p w:rsidR="005F134D" w:rsidRDefault="005F134D" w:rsidP="005F134D">
      <w:pPr>
        <w:pStyle w:val="Nadpis2"/>
        <w:ind w:left="2127" w:hanging="1560"/>
        <w:rPr>
          <w:rFonts w:ascii="Times New Roman" w:hAnsi="Times New Roman"/>
          <w:b w:val="0"/>
          <w:sz w:val="22"/>
          <w:szCs w:val="22"/>
        </w:rPr>
      </w:pPr>
    </w:p>
    <w:p w:rsidR="005F134D" w:rsidRDefault="005F134D" w:rsidP="005F134D">
      <w:pPr>
        <w:pStyle w:val="Nadpis2"/>
        <w:ind w:left="2127" w:hanging="1560"/>
        <w:rPr>
          <w:rFonts w:ascii="Times New Roman" w:hAnsi="Times New Roman"/>
          <w:b w:val="0"/>
          <w:sz w:val="22"/>
          <w:szCs w:val="22"/>
        </w:rPr>
      </w:pPr>
    </w:p>
    <w:p w:rsidR="005F134D" w:rsidRDefault="005F134D" w:rsidP="005F134D"/>
    <w:p w:rsidR="005F134D" w:rsidRDefault="005F134D" w:rsidP="005F134D"/>
    <w:p w:rsidR="005F134D" w:rsidRDefault="005F134D" w:rsidP="005F134D"/>
    <w:p w:rsidR="005F134D" w:rsidRDefault="005F134D" w:rsidP="005F134D"/>
    <w:p w:rsidR="005F134D" w:rsidRDefault="005F134D" w:rsidP="005F134D"/>
    <w:sectPr w:rsidR="005F134D" w:rsidSect="0028298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NewRoman">
    <w:altName w:val="Times New Roman"/>
    <w:charset w:val="00"/>
    <w:family w:val="roman"/>
    <w:pitch w:val="default"/>
    <w:sig w:usb0="00000005" w:usb1="00000000" w:usb2="00000000" w:usb3="00000000" w:csb0="00000002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4E1C8C"/>
    <w:multiLevelType w:val="hybridMultilevel"/>
    <w:tmpl w:val="7A08E726"/>
    <w:lvl w:ilvl="0" w:tplc="45008218">
      <w:start w:val="2"/>
      <w:numFmt w:val="upperRoman"/>
      <w:lvlText w:val="%1."/>
      <w:lvlJc w:val="left"/>
      <w:pPr>
        <w:ind w:left="862" w:hanging="720"/>
      </w:pPr>
      <w:rPr>
        <w:rFonts w:eastAsia="Calibri" w:hint="default"/>
        <w:color w:val="000000"/>
        <w:u w:val="single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">
    <w:nsid w:val="23703509"/>
    <w:multiLevelType w:val="hybridMultilevel"/>
    <w:tmpl w:val="D54ECB8A"/>
    <w:lvl w:ilvl="0" w:tplc="0204D18C">
      <w:start w:val="1"/>
      <w:numFmt w:val="upperRoman"/>
      <w:lvlText w:val="%1."/>
      <w:lvlJc w:val="left"/>
      <w:pPr>
        <w:ind w:left="765" w:hanging="72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125" w:hanging="360"/>
      </w:pPr>
    </w:lvl>
    <w:lvl w:ilvl="2" w:tplc="041B001B" w:tentative="1">
      <w:start w:val="1"/>
      <w:numFmt w:val="lowerRoman"/>
      <w:lvlText w:val="%3."/>
      <w:lvlJc w:val="right"/>
      <w:pPr>
        <w:ind w:left="1845" w:hanging="180"/>
      </w:pPr>
    </w:lvl>
    <w:lvl w:ilvl="3" w:tplc="041B000F" w:tentative="1">
      <w:start w:val="1"/>
      <w:numFmt w:val="decimal"/>
      <w:lvlText w:val="%4."/>
      <w:lvlJc w:val="left"/>
      <w:pPr>
        <w:ind w:left="2565" w:hanging="360"/>
      </w:pPr>
    </w:lvl>
    <w:lvl w:ilvl="4" w:tplc="041B0019" w:tentative="1">
      <w:start w:val="1"/>
      <w:numFmt w:val="lowerLetter"/>
      <w:lvlText w:val="%5."/>
      <w:lvlJc w:val="left"/>
      <w:pPr>
        <w:ind w:left="3285" w:hanging="360"/>
      </w:pPr>
    </w:lvl>
    <w:lvl w:ilvl="5" w:tplc="041B001B" w:tentative="1">
      <w:start w:val="1"/>
      <w:numFmt w:val="lowerRoman"/>
      <w:lvlText w:val="%6."/>
      <w:lvlJc w:val="right"/>
      <w:pPr>
        <w:ind w:left="4005" w:hanging="180"/>
      </w:pPr>
    </w:lvl>
    <w:lvl w:ilvl="6" w:tplc="041B000F" w:tentative="1">
      <w:start w:val="1"/>
      <w:numFmt w:val="decimal"/>
      <w:lvlText w:val="%7."/>
      <w:lvlJc w:val="left"/>
      <w:pPr>
        <w:ind w:left="4725" w:hanging="360"/>
      </w:pPr>
    </w:lvl>
    <w:lvl w:ilvl="7" w:tplc="041B0019" w:tentative="1">
      <w:start w:val="1"/>
      <w:numFmt w:val="lowerLetter"/>
      <w:lvlText w:val="%8."/>
      <w:lvlJc w:val="left"/>
      <w:pPr>
        <w:ind w:left="5445" w:hanging="360"/>
      </w:pPr>
    </w:lvl>
    <w:lvl w:ilvl="8" w:tplc="041B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2">
    <w:nsid w:val="39356E65"/>
    <w:multiLevelType w:val="hybridMultilevel"/>
    <w:tmpl w:val="C7C099F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fullPage" w:percent="54"/>
  <w:proofState w:spelling="clean"/>
  <w:defaultTabStop w:val="708"/>
  <w:hyphenationZone w:val="425"/>
  <w:characterSpacingControl w:val="doNotCompress"/>
  <w:compat/>
  <w:rsids>
    <w:rsidRoot w:val="005F134D"/>
    <w:rsid w:val="000653B2"/>
    <w:rsid w:val="000E1FCD"/>
    <w:rsid w:val="0011556A"/>
    <w:rsid w:val="0028298A"/>
    <w:rsid w:val="004C016F"/>
    <w:rsid w:val="005515AC"/>
    <w:rsid w:val="005F134D"/>
    <w:rsid w:val="006C308C"/>
    <w:rsid w:val="007C394B"/>
    <w:rsid w:val="00B761C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0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5F134D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Nadpis1">
    <w:name w:val="heading 1"/>
    <w:basedOn w:val="Normln"/>
    <w:next w:val="Normln"/>
    <w:link w:val="Nadpis1Char"/>
    <w:uiPriority w:val="9"/>
    <w:qFormat/>
    <w:rsid w:val="005F134D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"/>
    <w:unhideWhenUsed/>
    <w:qFormat/>
    <w:rsid w:val="005F134D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8">
    <w:name w:val="heading 8"/>
    <w:basedOn w:val="Normln"/>
    <w:next w:val="Normln"/>
    <w:link w:val="Nadpis8Char"/>
    <w:unhideWhenUsed/>
    <w:qFormat/>
    <w:rsid w:val="005F134D"/>
    <w:pPr>
      <w:spacing w:before="240" w:after="60"/>
      <w:outlineLvl w:val="7"/>
    </w:pPr>
    <w:rPr>
      <w:rFonts w:ascii="Calibri" w:hAnsi="Calibri"/>
      <w:i/>
      <w:iCs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5F134D"/>
    <w:rPr>
      <w:rFonts w:ascii="Cambria" w:eastAsia="Times New Roman" w:hAnsi="Cambria" w:cs="Times New Roman"/>
      <w:b/>
      <w:bCs/>
      <w:kern w:val="32"/>
      <w:sz w:val="32"/>
      <w:szCs w:val="32"/>
      <w:lang w:eastAsia="ar-SA"/>
    </w:rPr>
  </w:style>
  <w:style w:type="character" w:customStyle="1" w:styleId="Nadpis2Char">
    <w:name w:val="Nadpis 2 Char"/>
    <w:basedOn w:val="Standardnpsmoodstavce"/>
    <w:link w:val="Nadpis2"/>
    <w:uiPriority w:val="9"/>
    <w:rsid w:val="005F134D"/>
    <w:rPr>
      <w:rFonts w:ascii="Cambria" w:eastAsia="Times New Roman" w:hAnsi="Cambria" w:cs="Times New Roman"/>
      <w:b/>
      <w:bCs/>
      <w:i/>
      <w:iCs/>
      <w:sz w:val="28"/>
      <w:szCs w:val="28"/>
      <w:lang w:eastAsia="ar-SA"/>
    </w:rPr>
  </w:style>
  <w:style w:type="character" w:customStyle="1" w:styleId="Nadpis8Char">
    <w:name w:val="Nadpis 8 Char"/>
    <w:basedOn w:val="Standardnpsmoodstavce"/>
    <w:link w:val="Nadpis8"/>
    <w:rsid w:val="005F134D"/>
    <w:rPr>
      <w:rFonts w:ascii="Calibri" w:eastAsia="Times New Roman" w:hAnsi="Calibri" w:cs="Times New Roman"/>
      <w:i/>
      <w:iCs/>
      <w:sz w:val="24"/>
      <w:szCs w:val="24"/>
      <w:lang w:eastAsia="ar-SA"/>
    </w:rPr>
  </w:style>
  <w:style w:type="paragraph" w:customStyle="1" w:styleId="Default">
    <w:name w:val="Default"/>
    <w:rsid w:val="005F134D"/>
    <w:pPr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color w:val="000000"/>
      <w:sz w:val="24"/>
      <w:szCs w:val="24"/>
      <w:lang w:eastAsia="sk-SK"/>
    </w:rPr>
  </w:style>
  <w:style w:type="paragraph" w:styleId="Odstavecseseznamem">
    <w:name w:val="List Paragraph"/>
    <w:basedOn w:val="Normln"/>
    <w:uiPriority w:val="34"/>
    <w:qFormat/>
    <w:rsid w:val="005F134D"/>
    <w:pPr>
      <w:suppressAutoHyphens w:val="0"/>
      <w:ind w:left="720"/>
      <w:contextualSpacing/>
    </w:pPr>
    <w:rPr>
      <w:rFonts w:eastAsia="Calibri"/>
      <w:szCs w:val="22"/>
      <w:lang w:val="en-US" w:eastAsia="en-US"/>
    </w:rPr>
  </w:style>
  <w:style w:type="character" w:styleId="Znakapoznpodarou">
    <w:name w:val="footnote reference"/>
    <w:semiHidden/>
    <w:unhideWhenUsed/>
    <w:rsid w:val="005F134D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7</Words>
  <Characters>40</Characters>
  <Application>Microsoft Office Word</Application>
  <DocSecurity>0</DocSecurity>
  <Lines>1</Lines>
  <Paragraphs>1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Owner</dc:creator>
  <cp:lastModifiedBy>Ing. Ján Štelbacký</cp:lastModifiedBy>
  <cp:revision>6</cp:revision>
  <cp:lastPrinted>2018-05-23T18:20:00Z</cp:lastPrinted>
  <dcterms:created xsi:type="dcterms:W3CDTF">2018-05-23T18:18:00Z</dcterms:created>
  <dcterms:modified xsi:type="dcterms:W3CDTF">2018-05-23T18:35:00Z</dcterms:modified>
</cp:coreProperties>
</file>