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124" w:rsidRDefault="001F2124" w:rsidP="001F2124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</w:r>
      <w:r>
        <w:tab/>
        <w:t xml:space="preserve">IČO: </w:t>
      </w:r>
      <w:r>
        <w:rPr>
          <w:b/>
        </w:rPr>
        <w:t>36816205</w:t>
      </w:r>
      <w:r>
        <w:tab/>
      </w:r>
      <w:r>
        <w:tab/>
        <w:t xml:space="preserve">DIČ: </w:t>
      </w:r>
      <w:r>
        <w:tab/>
      </w:r>
      <w:r>
        <w:rPr>
          <w:b/>
        </w:rPr>
        <w:t>2022428771</w:t>
      </w:r>
    </w:p>
    <w:p w:rsidR="001F2124" w:rsidRDefault="001F2124" w:rsidP="001F2124"/>
    <w:p w:rsidR="001F2124" w:rsidRDefault="001F2124" w:rsidP="001F2124"/>
    <w:p w:rsidR="001F2124" w:rsidRDefault="001F2124" w:rsidP="001F2124">
      <w:pPr>
        <w:jc w:val="center"/>
        <w:rPr>
          <w:b/>
        </w:rPr>
      </w:pPr>
      <w:r>
        <w:rPr>
          <w:b/>
        </w:rPr>
        <w:t>Čl. I</w:t>
      </w:r>
    </w:p>
    <w:p w:rsidR="001F2124" w:rsidRDefault="001F2124" w:rsidP="001F2124">
      <w:pPr>
        <w:jc w:val="center"/>
        <w:rPr>
          <w:b/>
        </w:rPr>
      </w:pPr>
      <w:r>
        <w:rPr>
          <w:b/>
        </w:rPr>
        <w:t xml:space="preserve">Všeobecné údaje </w:t>
      </w:r>
    </w:p>
    <w:p w:rsidR="001F2124" w:rsidRDefault="001F2124" w:rsidP="001F2124">
      <w:pPr>
        <w:jc w:val="center"/>
      </w:pPr>
    </w:p>
    <w:p w:rsidR="001F2124" w:rsidRDefault="001F2124" w:rsidP="001F2124">
      <w:pPr>
        <w:numPr>
          <w:ilvl w:val="0"/>
          <w:numId w:val="1"/>
        </w:numPr>
        <w:tabs>
          <w:tab w:val="clear" w:pos="1065"/>
          <w:tab w:val="num" w:pos="720"/>
        </w:tabs>
        <w:ind w:left="720" w:hanging="720"/>
        <w:jc w:val="both"/>
      </w:pPr>
      <w:r>
        <w:t>Názov právnickej osoby a jej sídlo:</w:t>
      </w:r>
    </w:p>
    <w:p w:rsidR="001F2124" w:rsidRDefault="001F2124" w:rsidP="001F2124">
      <w:pPr>
        <w:ind w:left="1416"/>
        <w:jc w:val="both"/>
      </w:pPr>
      <w:r>
        <w:rPr>
          <w:b/>
        </w:rPr>
        <w:t>MUDr. Ján Malík, s.r.o.</w:t>
      </w:r>
    </w:p>
    <w:p w:rsidR="001F2124" w:rsidRDefault="001F2124" w:rsidP="001F2124">
      <w:pPr>
        <w:ind w:left="1416"/>
        <w:jc w:val="both"/>
      </w:pPr>
      <w:r>
        <w:t>Nová 1097/14</w:t>
      </w:r>
    </w:p>
    <w:p w:rsidR="001F2124" w:rsidRDefault="001F2124" w:rsidP="001F2124">
      <w:pPr>
        <w:ind w:left="1416"/>
        <w:jc w:val="both"/>
      </w:pPr>
      <w:r>
        <w:t>925 22  Veľké Úľany</w:t>
      </w:r>
    </w:p>
    <w:p w:rsidR="001F2124" w:rsidRPr="00FF616E" w:rsidRDefault="001F2124" w:rsidP="001F2124">
      <w:pPr>
        <w:ind w:left="1416"/>
        <w:jc w:val="both"/>
      </w:pPr>
    </w:p>
    <w:p w:rsidR="001F2124" w:rsidRDefault="001F2124" w:rsidP="001F2124">
      <w:pPr>
        <w:numPr>
          <w:ilvl w:val="0"/>
          <w:numId w:val="1"/>
        </w:numPr>
        <w:tabs>
          <w:tab w:val="clear" w:pos="1065"/>
          <w:tab w:val="num" w:pos="720"/>
        </w:tabs>
        <w:ind w:left="720" w:hanging="720"/>
        <w:jc w:val="both"/>
      </w:pPr>
      <w:r>
        <w:t>Údaje o konsolidovanom celku</w:t>
      </w:r>
    </w:p>
    <w:p w:rsidR="001F2124" w:rsidRDefault="001F2124" w:rsidP="001F2124">
      <w:pPr>
        <w:ind w:left="1416"/>
        <w:jc w:val="both"/>
      </w:pPr>
      <w:r>
        <w:t xml:space="preserve">Spoločnosť </w:t>
      </w:r>
      <w:r>
        <w:rPr>
          <w:b/>
        </w:rPr>
        <w:t>nie je</w:t>
      </w:r>
      <w:r>
        <w:t xml:space="preserve"> súčasťou konsolidovaného celku.</w:t>
      </w:r>
    </w:p>
    <w:p w:rsidR="001F2124" w:rsidRPr="00FF616E" w:rsidRDefault="001F2124" w:rsidP="001F2124">
      <w:pPr>
        <w:ind w:left="1416"/>
        <w:jc w:val="both"/>
      </w:pPr>
    </w:p>
    <w:p w:rsidR="001F2124" w:rsidRDefault="001F2124" w:rsidP="001F2124">
      <w:pPr>
        <w:numPr>
          <w:ilvl w:val="0"/>
          <w:numId w:val="1"/>
        </w:numPr>
        <w:tabs>
          <w:tab w:val="clear" w:pos="1065"/>
          <w:tab w:val="num" w:pos="720"/>
        </w:tabs>
        <w:ind w:left="720" w:hanging="720"/>
        <w:jc w:val="both"/>
      </w:pPr>
      <w:r>
        <w:t>Priemerný prepočítaný počet zamestnancov</w:t>
      </w:r>
    </w:p>
    <w:p w:rsidR="001F2124" w:rsidRPr="0054298F" w:rsidRDefault="001F2124" w:rsidP="001F2124">
      <w:pPr>
        <w:ind w:left="1416"/>
        <w:jc w:val="both"/>
      </w:pPr>
      <w:r>
        <w:t xml:space="preserve">Priemerný prepočítaný stav zamestnancov spoločnosti v roku 2017 bol </w:t>
      </w:r>
      <w:r>
        <w:rPr>
          <w:b/>
        </w:rPr>
        <w:t>0</w:t>
      </w:r>
      <w:r>
        <w:t>.</w:t>
      </w:r>
    </w:p>
    <w:p w:rsidR="001F2124" w:rsidRDefault="001F2124" w:rsidP="001F2124">
      <w:pPr>
        <w:jc w:val="both"/>
      </w:pPr>
    </w:p>
    <w:p w:rsidR="001F2124" w:rsidRDefault="001F2124" w:rsidP="001F2124">
      <w:pPr>
        <w:jc w:val="both"/>
      </w:pPr>
    </w:p>
    <w:p w:rsidR="001F2124" w:rsidRDefault="001F2124" w:rsidP="001F2124">
      <w:pPr>
        <w:jc w:val="center"/>
        <w:rPr>
          <w:b/>
        </w:rPr>
      </w:pPr>
      <w:r>
        <w:rPr>
          <w:b/>
        </w:rPr>
        <w:t>Čl. II</w:t>
      </w:r>
    </w:p>
    <w:p w:rsidR="001F2124" w:rsidRDefault="001F2124" w:rsidP="001F2124">
      <w:pPr>
        <w:jc w:val="center"/>
        <w:rPr>
          <w:b/>
        </w:rPr>
      </w:pPr>
      <w:r>
        <w:rPr>
          <w:b/>
        </w:rPr>
        <w:t>Informácie o prijatých postupoch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 xml:space="preserve">Účtovná závierka spoločnosti bola zostavená za predpokladu </w:t>
      </w:r>
      <w:r>
        <w:rPr>
          <w:b/>
        </w:rPr>
        <w:t>nepretržitého trvania spoločnosti</w:t>
      </w:r>
      <w:r>
        <w:t>. Účtovné metódy a všeobecné účtovné zásady boli účtovnou jednotkou v priebehu roku 2017 konzistentne aplikované.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>Spôsob oceňovania jednotlivých položiek majetku a záväzkov</w:t>
      </w: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Dlhodobý nehmotný, dlhodobý hmotný a dlhodobý finančný majetok</w:t>
      </w:r>
    </w:p>
    <w:p w:rsidR="001F2124" w:rsidRDefault="001F2124" w:rsidP="001F2124">
      <w:pPr>
        <w:jc w:val="both"/>
      </w:pPr>
      <w:r>
        <w:t>Dlhodobý hmotný, nehmotný a finančný majetok sa oceňuje obstarávacou cenou, ktorá zahrňuje cenu obstarania a náklady, súvisiace s obstaraním (prepravu, montáž, náklady na inštaláciu, úroky, clo a pod.). Súčasťou obstarávacej ceny dlhodobého majetku nie sú úroky z úverov.</w:t>
      </w:r>
    </w:p>
    <w:p w:rsidR="001F2124" w:rsidRDefault="001F2124" w:rsidP="001F2124">
      <w:pPr>
        <w:jc w:val="both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Odpisovaný majetok, nadobudnutý bezodplatne od iných osôb sa účtuje súvzťažne na účte 384 – výnosy budúcich období s vplyvom na výsledok hospodárenia počas doby odpisovania majetku. Neodpisovaný majetok, nadobudnutý bezodplatne od iných osôb sa účtuje súvzťažne s vplyvom na výsledok hospodárenia na účet 648 – ostatné výnosy z prevádzkovej činnosti.</w:t>
      </w:r>
    </w:p>
    <w:p w:rsidR="001F2124" w:rsidRPr="00F7118D" w:rsidRDefault="001F2124" w:rsidP="001F2124">
      <w:pPr>
        <w:jc w:val="both"/>
      </w:pP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</w:t>
      </w:r>
    </w:p>
    <w:p w:rsidR="001F2124" w:rsidRDefault="001F2124" w:rsidP="001F2124">
      <w:pPr>
        <w:jc w:val="both"/>
      </w:pPr>
      <w:r>
        <w:t xml:space="preserve">Nakupované zásoby sa oceňujú obstarávacou cenou, ktorá zahrňuje cenu obstarania a náklady, súvisiace s obstaraním (prepravné, clo, poistné, provízie a pod.), znížené o zľavy z ceny. Zľava z ceny, poskytnutá k už predaným alebo spotrebovaným zásobám sa účtuje ako zníženie nákladov za predané alebo spotrebované zásoby. Úbytok zásob sa účtuje v cene zistenej metódou váženého aritmetického priemeru, prípadne v skutočnej obstarávacej cene. Spoločnosť účtuje o zásobách spôsobom B tak, ako to definujú postupy účtovania. Zásoby, vytvorené vlastnou činnosťou sa oceňujú vlastnými nákladmi. Vlastné náklady sú priame náklady (priamy materiál, priame mzdy a ostatné priame náklady) a časť nepriamych nákladov, bezprostredne súvisiacich s vytvorením zásob vlastnou činnosťou (výrobná réžia). </w:t>
      </w:r>
      <w:r>
        <w:lastRenderedPageBreak/>
        <w:t>Ak obstarávacia  cena alebo vlastné náklady zásob sú vyššie, než ich čistá realizačná hodnota ku dňu, ku ktorému sa zostavuje účtovná závierka, vytvára sa opravná položka k zásobám vo výške rozdielu medzi ocenením v účtovníctve a ich čistou realizačnou hodnotou. Čistá realizačná hodnota je predpokladaná predajná cena zásoby, znížená o predpokladané náklady na ich dokončenie a náklady súvisiace s ich predajom.</w:t>
      </w:r>
    </w:p>
    <w:p w:rsidR="001F2124" w:rsidRDefault="001F2124" w:rsidP="001F2124">
      <w:pPr>
        <w:jc w:val="both"/>
      </w:pPr>
      <w:r>
        <w:t>Zásoby, obstarané bezodplatne sa oceňujú reprodukčnou obstarávacou cenou, čo je cena, za ktorú by sa majetok obstaral v čase, keď sa o ňom účtuje.</w:t>
      </w:r>
    </w:p>
    <w:p w:rsidR="001F2124" w:rsidRPr="00F7118D" w:rsidRDefault="001F2124" w:rsidP="001F2124">
      <w:pPr>
        <w:jc w:val="both"/>
      </w:pP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</w:t>
      </w:r>
    </w:p>
    <w:p w:rsidR="001F2124" w:rsidRDefault="001F2124" w:rsidP="001F2124">
      <w:pPr>
        <w:jc w:val="both"/>
      </w:pPr>
      <w:r>
        <w:t xml:space="preserve">Pohľadávky sa pri ich vzniku oceňujú menovitou hodnotou. Postúpené pohľadávky a pohľadávky, nadobudnuté vkladom do základného imania, sa oceňujú obstarávacou cenou, </w:t>
      </w:r>
      <w:proofErr w:type="spellStart"/>
      <w:r>
        <w:t>tj</w:t>
      </w:r>
      <w:proofErr w:type="spellEnd"/>
      <w:r>
        <w:t>. vrátane nákladov, súvisiacich s obstaraním. Opravná položka sa vytvára k pochybným a nedobytným pohľadávkam, kde existuje riziko nevymožiteľnosti pohľadávok. Ak je zostatková doba splatnosti pohľadávky dlhšia ako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1F2124" w:rsidRPr="00972C76" w:rsidRDefault="001F2124" w:rsidP="001F2124">
      <w:pPr>
        <w:jc w:val="both"/>
      </w:pP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</w:t>
      </w:r>
    </w:p>
    <w:p w:rsidR="001F2124" w:rsidRDefault="001F2124" w:rsidP="001F2124">
      <w:pPr>
        <w:jc w:val="both"/>
      </w:pPr>
      <w:r>
        <w:rPr>
          <w:b/>
        </w:rPr>
        <w:t>Peňažné prostriedky a ceniny</w:t>
      </w:r>
      <w:r>
        <w:t xml:space="preserve"> oceňovala spoločnosť ich nominálnou hodnotou. Peňažné prostriedky v cudzej mene neevidovala.</w:t>
      </w:r>
    </w:p>
    <w:p w:rsidR="001F2124" w:rsidRPr="0032402A" w:rsidRDefault="001F2124" w:rsidP="001F2124">
      <w:pPr>
        <w:jc w:val="both"/>
      </w:pP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Záväzky, rezervy</w:t>
      </w:r>
    </w:p>
    <w:p w:rsidR="001F2124" w:rsidRDefault="001F2124" w:rsidP="001F2124">
      <w:pPr>
        <w:jc w:val="both"/>
      </w:pPr>
      <w:r>
        <w:rPr>
          <w:b/>
        </w:rPr>
        <w:t>Záväzky</w:t>
      </w:r>
      <w:r>
        <w:t xml:space="preserve"> sa pri ich vzniku oceňujú menovitou hodnotou. Záväzky pri ich prevzatí sa oceňujú obstarávacou cenou. Ak sa pri inventarizácii zistí, že suma záväzkov je iná, ako ich výška v účtovníctve, uvedú sa záväzky v účtovníctve a v účtovnej závierke v tomto zistenom ocenení.</w:t>
      </w:r>
    </w:p>
    <w:p w:rsidR="001F2124" w:rsidRDefault="001F2124" w:rsidP="001F2124">
      <w:pPr>
        <w:jc w:val="both"/>
      </w:pPr>
      <w:r>
        <w:rPr>
          <w:b/>
        </w:rPr>
        <w:t>Rezerva</w:t>
      </w:r>
      <w:r>
        <w:t xml:space="preserve"> je záväzok, predstavujúci existujúcu povinnosť spoločnosti, ktorá vznikla z minulých udalostí,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Tvorba rezervy sa účtuje na ťarchu účtu vecne príslušného účtu rezerv so súvzťažným zápisom v prospech vecne príslušného účtu záväzkov.</w:t>
      </w:r>
    </w:p>
    <w:p w:rsidR="001F2124" w:rsidRPr="0032402A" w:rsidRDefault="001F2124" w:rsidP="001F2124">
      <w:pPr>
        <w:jc w:val="both"/>
      </w:pPr>
    </w:p>
    <w:p w:rsidR="001F2124" w:rsidRDefault="001F2124" w:rsidP="001F2124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operácie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>Spôsob zostavenia odpisového plánu pre jednotlivé druhy dlhodobého hmotného majetku a dlhodobého nehmotného majetku (uvádza sa doba odpisovania, použité sadzby odpisov a odpisové metódy pri určení odpisov).</w:t>
      </w:r>
    </w:p>
    <w:p w:rsidR="001F2124" w:rsidRDefault="001F2124" w:rsidP="001F2124">
      <w:pPr>
        <w:jc w:val="both"/>
      </w:pPr>
      <w:r>
        <w:t xml:space="preserve">Účtovná jednotka v roku 2017 účtovala o nasledovnom majetku: </w:t>
      </w:r>
    </w:p>
    <w:p w:rsidR="001F2124" w:rsidRDefault="001F2124" w:rsidP="001F2124">
      <w:pPr>
        <w:numPr>
          <w:ilvl w:val="0"/>
          <w:numId w:val="5"/>
        </w:numPr>
        <w:jc w:val="both"/>
      </w:pPr>
      <w:r>
        <w:t xml:space="preserve">MERCEDES BENZ – GA-333DM – MV sa odpisovalo 4 roky, zrýchleným odpisom, do 01/01/2017 účtovne aj daňovo odpísané </w:t>
      </w:r>
    </w:p>
    <w:p w:rsidR="001F2124" w:rsidRDefault="001F2124" w:rsidP="001F2124">
      <w:pPr>
        <w:numPr>
          <w:ilvl w:val="0"/>
          <w:numId w:val="5"/>
        </w:numPr>
        <w:jc w:val="both"/>
      </w:pPr>
      <w:r>
        <w:t xml:space="preserve">Nákladný príves AGADOS – GA-272YG, odpisovalo sa 6 rokov, zrýchleným odpisom,  do 01/01/2017 bolo účtovne aj daňovo odpísané </w:t>
      </w:r>
    </w:p>
    <w:p w:rsidR="001F2124" w:rsidRDefault="001F2124" w:rsidP="001F2124">
      <w:pPr>
        <w:numPr>
          <w:ilvl w:val="0"/>
          <w:numId w:val="5"/>
        </w:numPr>
        <w:jc w:val="both"/>
      </w:pPr>
      <w:r>
        <w:t>AUDI A6 – GA-528ES – MV kúpila účtovná jednotka v októbri 2016. V tom istom mesiaci bolo aj zaradené do majetku spoločnosti. Odpisuje sa 4 roky rovnomerne.</w:t>
      </w:r>
    </w:p>
    <w:p w:rsidR="001F2124" w:rsidRDefault="001F2124" w:rsidP="001F2124">
      <w:pPr>
        <w:ind w:left="720"/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 xml:space="preserve">Spoločnosťou </w:t>
      </w:r>
      <w:r>
        <w:rPr>
          <w:b/>
        </w:rPr>
        <w:t xml:space="preserve">neboli prijaté </w:t>
      </w:r>
      <w:r>
        <w:t xml:space="preserve">žiadne </w:t>
      </w:r>
      <w:r>
        <w:rPr>
          <w:b/>
        </w:rPr>
        <w:t>zmeny účtovných zásad a zmeny účtovných metód</w:t>
      </w:r>
      <w:r>
        <w:t>, ktoré by mali vplyv na finančnú hodnotu majetku, záväzkov, základného imania a výsledku hospodárenia.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 xml:space="preserve">Účtovná jednotka </w:t>
      </w:r>
      <w:r>
        <w:rPr>
          <w:b/>
        </w:rPr>
        <w:t xml:space="preserve">nemala poskytnuté </w:t>
      </w:r>
      <w:r>
        <w:t xml:space="preserve">žiadne </w:t>
      </w:r>
      <w:r>
        <w:rPr>
          <w:b/>
        </w:rPr>
        <w:t>dotácie</w:t>
      </w:r>
      <w:r>
        <w:t xml:space="preserve">. 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2"/>
        </w:numPr>
        <w:tabs>
          <w:tab w:val="clear" w:pos="1065"/>
          <w:tab w:val="num" w:pos="0"/>
        </w:tabs>
        <w:ind w:left="0" w:firstLine="0"/>
        <w:jc w:val="both"/>
      </w:pPr>
      <w:r>
        <w:t>V roku 2017</w:t>
      </w:r>
      <w:bookmarkStart w:id="0" w:name="_GoBack"/>
      <w:bookmarkEnd w:id="0"/>
      <w:r>
        <w:t xml:space="preserve">, </w:t>
      </w:r>
      <w:proofErr w:type="spellStart"/>
      <w:r>
        <w:t>tj</w:t>
      </w:r>
      <w:proofErr w:type="spellEnd"/>
      <w:r>
        <w:t xml:space="preserve">. v bežnom účtovnom období v účtovníctve firmy </w:t>
      </w:r>
      <w:r>
        <w:rPr>
          <w:b/>
        </w:rPr>
        <w:t xml:space="preserve">nebola </w:t>
      </w:r>
      <w:r>
        <w:t xml:space="preserve">vykonaná </w:t>
      </w:r>
      <w:r w:rsidRPr="00835CA4">
        <w:rPr>
          <w:b/>
        </w:rPr>
        <w:t>oprava významnej</w:t>
      </w:r>
      <w:r>
        <w:rPr>
          <w:b/>
        </w:rPr>
        <w:t xml:space="preserve"> ani nevýznamnej</w:t>
      </w:r>
      <w:r w:rsidRPr="00835CA4">
        <w:rPr>
          <w:b/>
        </w:rPr>
        <w:t xml:space="preserve"> chyby z minul</w:t>
      </w:r>
      <w:r>
        <w:rPr>
          <w:b/>
        </w:rPr>
        <w:t>ých</w:t>
      </w:r>
      <w:r w:rsidRPr="00835CA4">
        <w:rPr>
          <w:b/>
        </w:rPr>
        <w:t xml:space="preserve"> účtovn</w:t>
      </w:r>
      <w:r>
        <w:rPr>
          <w:b/>
        </w:rPr>
        <w:t>ých</w:t>
      </w:r>
      <w:r w:rsidRPr="00835CA4">
        <w:rPr>
          <w:b/>
        </w:rPr>
        <w:t xml:space="preserve"> obdob</w:t>
      </w:r>
      <w:r>
        <w:rPr>
          <w:b/>
        </w:rPr>
        <w:t>í</w:t>
      </w:r>
      <w:r>
        <w:t>, ktoré by mali vplyv na jej výsledok hospodárenia.</w:t>
      </w:r>
    </w:p>
    <w:p w:rsidR="001F2124" w:rsidRDefault="001F2124" w:rsidP="001F2124">
      <w:pPr>
        <w:jc w:val="both"/>
      </w:pPr>
    </w:p>
    <w:p w:rsidR="001F2124" w:rsidRDefault="001F2124" w:rsidP="001F2124">
      <w:pPr>
        <w:jc w:val="both"/>
      </w:pPr>
    </w:p>
    <w:p w:rsidR="001F2124" w:rsidRDefault="001F2124" w:rsidP="001F2124">
      <w:pPr>
        <w:jc w:val="center"/>
        <w:rPr>
          <w:b/>
        </w:rPr>
      </w:pPr>
      <w:r>
        <w:rPr>
          <w:b/>
        </w:rPr>
        <w:t>Čl. III</w:t>
      </w:r>
    </w:p>
    <w:p w:rsidR="001F2124" w:rsidRDefault="001F2124" w:rsidP="001F2124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rPr>
          <w:b/>
        </w:rPr>
        <w:t xml:space="preserve">Náklady </w:t>
      </w:r>
      <w:r>
        <w:t>a </w:t>
      </w:r>
      <w:r>
        <w:rPr>
          <w:b/>
        </w:rPr>
        <w:t>výnosy</w:t>
      </w:r>
      <w:r>
        <w:t xml:space="preserve"> sa vykazujú po odpočítaní dane z pridanej hodnoty, zliav a zrážok (rabaty, bonusy, skontá, dobropisy a pod.) v reálnej hodnote. Sú účtované v účtovnom období, v ktorom vznikli, resp. sa poskytli. Tieto náklady a výnosy však nemajú výnimočný rozsah alebo výskyt. Spoločnosť neúčtovala o výnosoch z predaja podniku alebo časti podniku, ani o nákladoch, spojených s predajom podniku alebo jeho časti.  Taktiež sa nevyskytli účtovné prípady, súvisiace so škodami z dôvodu živelných pohrôm.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t xml:space="preserve">Celková suma </w:t>
      </w:r>
      <w:r>
        <w:rPr>
          <w:b/>
        </w:rPr>
        <w:t>záväzkov</w:t>
      </w:r>
      <w:r>
        <w:t xml:space="preserve"> pozostáva zo záväzkov z obchodného styku, zo záväzkov voči daňovému úradu a zo záväzkov z pôžičiek. Tieto záväzky sú záväzky s dobou splatnosti do päť rokov.</w:t>
      </w:r>
    </w:p>
    <w:p w:rsidR="001F2124" w:rsidRDefault="001F2124" w:rsidP="001F2124">
      <w:pPr>
        <w:jc w:val="both"/>
      </w:pPr>
      <w:r>
        <w:t xml:space="preserve">Záväzky so zostatkovou dobou splatnosti </w:t>
      </w:r>
      <w:r w:rsidRPr="00FC07C0">
        <w:rPr>
          <w:b/>
        </w:rPr>
        <w:t xml:space="preserve">dlhšou ako päť rokov </w:t>
      </w:r>
      <w:r>
        <w:t xml:space="preserve">spoločnosť </w:t>
      </w:r>
      <w:r>
        <w:rPr>
          <w:b/>
        </w:rPr>
        <w:t>nemá.</w:t>
      </w:r>
      <w:r>
        <w:t xml:space="preserve"> Taktiež </w:t>
      </w:r>
      <w:r w:rsidRPr="00FC07C0">
        <w:rPr>
          <w:b/>
        </w:rPr>
        <w:t>neeviduje žiadne</w:t>
      </w:r>
      <w:r>
        <w:t xml:space="preserve"> záväzky, ktoré by boli nejakým spôsobom </w:t>
      </w:r>
      <w:r>
        <w:rPr>
          <w:b/>
        </w:rPr>
        <w:t>z</w:t>
      </w:r>
      <w:r w:rsidRPr="00FC07C0">
        <w:rPr>
          <w:b/>
        </w:rPr>
        <w:t>abezpečené</w:t>
      </w:r>
      <w:r>
        <w:t xml:space="preserve">. </w:t>
      </w:r>
    </w:p>
    <w:p w:rsidR="001F2124" w:rsidRPr="00FC07C0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t xml:space="preserve">Účtovná jednotka počas účtovného obdobia </w:t>
      </w:r>
      <w:r>
        <w:rPr>
          <w:b/>
        </w:rPr>
        <w:t>nenadobudla</w:t>
      </w:r>
      <w:r>
        <w:t xml:space="preserve"> žiadne </w:t>
      </w:r>
      <w:r w:rsidRPr="00FC07C0">
        <w:rPr>
          <w:b/>
        </w:rPr>
        <w:t>vlastné akcie</w:t>
      </w:r>
      <w:r>
        <w:t xml:space="preserve"> ani žiadne </w:t>
      </w:r>
      <w:r>
        <w:rPr>
          <w:b/>
        </w:rPr>
        <w:t>nepreviedla</w:t>
      </w:r>
      <w:r>
        <w:t xml:space="preserve"> na inú osobu. K poslednému dňu účtovného obdobia spoločnosť </w:t>
      </w:r>
      <w:r>
        <w:rPr>
          <w:b/>
        </w:rPr>
        <w:t>nemá v držbe</w:t>
      </w:r>
      <w:r>
        <w:t xml:space="preserve"> žiadne vlastné akcie.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t xml:space="preserve">Pre členov štatutárneho orgánu, dozorného orgánu a iného orgánu účtovnej jednotky </w:t>
      </w:r>
      <w:r>
        <w:rPr>
          <w:b/>
        </w:rPr>
        <w:t xml:space="preserve"> neboli poskytnuté </w:t>
      </w:r>
      <w:r>
        <w:t xml:space="preserve">žiadne </w:t>
      </w:r>
      <w:r>
        <w:rPr>
          <w:b/>
        </w:rPr>
        <w:t>záruky, iné zabezpečenia</w:t>
      </w:r>
      <w:r>
        <w:t xml:space="preserve"> ani</w:t>
      </w:r>
      <w:r>
        <w:rPr>
          <w:b/>
        </w:rPr>
        <w:t xml:space="preserve"> pôžičky.</w:t>
      </w:r>
      <w:r>
        <w:t xml:space="preserve"> V celkovej sume použitých finančných prostriedkov alebo iných plnení </w:t>
      </w:r>
      <w:r>
        <w:rPr>
          <w:b/>
        </w:rPr>
        <w:t xml:space="preserve">nie sú </w:t>
      </w:r>
      <w:r>
        <w:t xml:space="preserve">finančné prostriedky a plnenia, poskytnuté na </w:t>
      </w:r>
      <w:r>
        <w:rPr>
          <w:b/>
        </w:rPr>
        <w:t>súkromné účely</w:t>
      </w:r>
      <w:r>
        <w:t xml:space="preserve"> členom štatutárneho orgánu, dozorného orgánu a iného orgánu účtovnej jednoty, ktoré by bolo potrebné vyúčtovať.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t xml:space="preserve">Spoločnosť </w:t>
      </w:r>
      <w:r w:rsidRPr="00652A90">
        <w:rPr>
          <w:b/>
        </w:rPr>
        <w:t>neeviduje</w:t>
      </w:r>
      <w:r>
        <w:t xml:space="preserve"> žiadne </w:t>
      </w:r>
      <w:r w:rsidRPr="00652A90">
        <w:rPr>
          <w:b/>
        </w:rPr>
        <w:t>finančné po</w:t>
      </w:r>
      <w:r>
        <w:rPr>
          <w:b/>
        </w:rPr>
        <w:t>vinnosti</w:t>
      </w:r>
      <w:r>
        <w:t xml:space="preserve"> ani</w:t>
      </w:r>
      <w:r>
        <w:rPr>
          <w:b/>
        </w:rPr>
        <w:t xml:space="preserve"> podmienené záväzky</w:t>
      </w:r>
      <w:r>
        <w:t>, ktoré sa v súvahe nevykazujú, ale sú významné na posúdenie finančnej situácie účtovnej jednotky. Nemá finančné povinnosti voči dcérskej účtovnej jednotke a účtovnej jednotke s podstatným vplyvom ani povinnosti, vyplývajúcich z dôchodkových programov pre zamestnancov.</w:t>
      </w:r>
    </w:p>
    <w:p w:rsidR="001F2124" w:rsidRDefault="001F2124" w:rsidP="001F2124">
      <w:pPr>
        <w:jc w:val="both"/>
      </w:pPr>
    </w:p>
    <w:p w:rsidR="001F2124" w:rsidRDefault="001F2124" w:rsidP="001F2124">
      <w:pPr>
        <w:numPr>
          <w:ilvl w:val="0"/>
          <w:numId w:val="4"/>
        </w:numPr>
        <w:tabs>
          <w:tab w:val="clear" w:pos="735"/>
          <w:tab w:val="num" w:pos="0"/>
        </w:tabs>
        <w:ind w:left="0" w:firstLine="0"/>
        <w:jc w:val="both"/>
      </w:pPr>
      <w:r>
        <w:t xml:space="preserve">Účtovná jednotka </w:t>
      </w:r>
      <w:r w:rsidRPr="00BD70A4">
        <w:rPr>
          <w:b/>
        </w:rPr>
        <w:t>nemá udelené výlučné práva ani osobitné práva na poskytovanie služieb vo verejnom záujme</w:t>
      </w:r>
      <w:r>
        <w:t>.</w:t>
      </w:r>
    </w:p>
    <w:p w:rsidR="001F2124" w:rsidRDefault="001F2124" w:rsidP="001F2124">
      <w:pPr>
        <w:ind w:left="360"/>
        <w:jc w:val="both"/>
      </w:pPr>
    </w:p>
    <w:p w:rsidR="001F2124" w:rsidRPr="001D6DF3" w:rsidRDefault="001F2124" w:rsidP="001F2124">
      <w:pPr>
        <w:ind w:left="360"/>
        <w:jc w:val="both"/>
      </w:pPr>
    </w:p>
    <w:p w:rsidR="001F2124" w:rsidRPr="00FF616E" w:rsidRDefault="001F2124" w:rsidP="001F2124">
      <w:pPr>
        <w:ind w:left="360"/>
        <w:jc w:val="both"/>
      </w:pPr>
    </w:p>
    <w:p w:rsidR="001F2124" w:rsidRPr="00FF616E" w:rsidRDefault="001F2124" w:rsidP="001F2124">
      <w:pPr>
        <w:jc w:val="both"/>
        <w:rPr>
          <w:b/>
        </w:rPr>
      </w:pPr>
    </w:p>
    <w:p w:rsidR="001F2124" w:rsidRPr="00FF616E" w:rsidRDefault="001F2124" w:rsidP="001F2124">
      <w:pPr>
        <w:ind w:left="360"/>
        <w:jc w:val="both"/>
      </w:pPr>
    </w:p>
    <w:p w:rsidR="001F2124" w:rsidRDefault="001F2124" w:rsidP="001F2124"/>
    <w:p w:rsidR="001F2124" w:rsidRDefault="001F2124" w:rsidP="001F2124"/>
    <w:p w:rsidR="0024493F" w:rsidRDefault="0024493F"/>
    <w:sectPr w:rsidR="0024493F" w:rsidSect="001F2124">
      <w:footerReference w:type="default" r:id="rId8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0BC" w:rsidRDefault="00E740BC" w:rsidP="001F2124">
      <w:r>
        <w:separator/>
      </w:r>
    </w:p>
  </w:endnote>
  <w:endnote w:type="continuationSeparator" w:id="0">
    <w:p w:rsidR="00E740BC" w:rsidRDefault="00E740BC" w:rsidP="001F2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2984322"/>
      <w:docPartObj>
        <w:docPartGallery w:val="Page Numbers (Bottom of Page)"/>
        <w:docPartUnique/>
      </w:docPartObj>
    </w:sdtPr>
    <w:sdtContent>
      <w:p w:rsidR="001F2124" w:rsidRDefault="001F212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1F2124" w:rsidRDefault="001F21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0BC" w:rsidRDefault="00E740BC" w:rsidP="001F2124">
      <w:r>
        <w:separator/>
      </w:r>
    </w:p>
  </w:footnote>
  <w:footnote w:type="continuationSeparator" w:id="0">
    <w:p w:rsidR="00E740BC" w:rsidRDefault="00E740BC" w:rsidP="001F21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D91F27"/>
    <w:multiLevelType w:val="hybridMultilevel"/>
    <w:tmpl w:val="6B1EC418"/>
    <w:lvl w:ilvl="0" w:tplc="2424F36E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5D573F"/>
    <w:multiLevelType w:val="hybridMultilevel"/>
    <w:tmpl w:val="205260EA"/>
    <w:lvl w:ilvl="0" w:tplc="C368EBA8">
      <w:start w:val="1"/>
      <w:numFmt w:val="decimal"/>
      <w:lvlText w:val="(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8850D67"/>
    <w:multiLevelType w:val="hybridMultilevel"/>
    <w:tmpl w:val="B93844E4"/>
    <w:lvl w:ilvl="0" w:tplc="CF6E3A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B270EC4"/>
    <w:multiLevelType w:val="hybridMultilevel"/>
    <w:tmpl w:val="7CEA99BC"/>
    <w:lvl w:ilvl="0" w:tplc="99DE7F42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3E75C7"/>
    <w:multiLevelType w:val="hybridMultilevel"/>
    <w:tmpl w:val="D612100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124"/>
    <w:rsid w:val="001F2124"/>
    <w:rsid w:val="0024493F"/>
    <w:rsid w:val="00B129B9"/>
    <w:rsid w:val="00E74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21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21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F21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F21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212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21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21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F21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F21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212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1141</Words>
  <Characters>6507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cp:lastPrinted>2018-05-29T07:58:00Z</cp:lastPrinted>
  <dcterms:created xsi:type="dcterms:W3CDTF">2018-05-29T08:00:00Z</dcterms:created>
  <dcterms:modified xsi:type="dcterms:W3CDTF">2018-05-29T08:00:00Z</dcterms:modified>
</cp:coreProperties>
</file>