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Vchodzie"/>
        <w:rPr/>
      </w:pPr>
      <w:r>
        <w:rPr/>
      </w:r>
    </w:p>
    <w:p>
      <w:pPr>
        <w:pStyle w:val="Vchodzie"/>
        <w:jc w:val="center"/>
        <w:rPr/>
      </w:pP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>Príloha Úč POD 3-01</w:t>
      </w:r>
    </w:p>
    <w:p>
      <w:pPr>
        <w:pStyle w:val="Vchodzie"/>
        <w:jc w:val="center"/>
        <w:rPr/>
      </w:pP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>k  31.12.201</w:t>
      </w: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>7</w:t>
      </w:r>
    </w:p>
    <w:p>
      <w:pPr>
        <w:pStyle w:val="Vchodzie"/>
        <w:jc w:val="center"/>
        <w:rPr/>
      </w:pP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>podľa opatrenia MF SR č. 4455/2003-92 zo dňa 31.3.2004</w:t>
      </w:r>
    </w:p>
    <w:p>
      <w:pPr>
        <w:pStyle w:val="Vchodzie"/>
        <w:jc w:val="center"/>
        <w:rPr/>
      </w:pPr>
      <w:r>
        <w:rPr/>
      </w:r>
    </w:p>
    <w:p>
      <w:pPr>
        <w:pStyle w:val="Vchodzie"/>
        <w:jc w:val="center"/>
        <w:rPr/>
      </w:pPr>
      <w:r>
        <w:rPr/>
      </w:r>
    </w:p>
    <w:p>
      <w:pPr>
        <w:pStyle w:val="Nadpis1"/>
        <w:numPr>
          <w:ilvl w:val="0"/>
          <w:numId w:val="1"/>
        </w:numPr>
        <w:tabs>
          <w:tab w:val="left" w:pos="720" w:leader="none"/>
          <w:tab w:val="left" w:pos="2520" w:leader="none"/>
        </w:tabs>
        <w:ind w:left="432" w:right="0" w:hanging="0"/>
        <w:rPr/>
      </w:pP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 xml:space="preserve">             </w:t>
      </w: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>A. Informácie o účtovnej jednotke</w:t>
      </w:r>
    </w:p>
    <w:p>
      <w:pPr>
        <w:pStyle w:val="Vchodzie"/>
        <w:rPr/>
      </w:pPr>
      <w:r>
        <w:rPr/>
      </w:r>
    </w:p>
    <w:p>
      <w:pPr>
        <w:pStyle w:val="Vchodzie"/>
        <w:tabs>
          <w:tab w:val="left" w:pos="306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a/ Názov spoločnosti:   </w:t>
        <w:tab/>
        <w:t>PP FINANC s.r.o.</w:t>
      </w:r>
    </w:p>
    <w:p>
      <w:pPr>
        <w:pStyle w:val="Vchodzie"/>
        <w:tabs>
          <w:tab w:val="left" w:pos="306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Sídlo spoločnosti:  </w:t>
        <w:tab/>
        <w:t xml:space="preserve">Ružová dolina 25, 821 09 Bratislava </w:t>
      </w:r>
    </w:p>
    <w:p>
      <w:pPr>
        <w:pStyle w:val="Vchodzie"/>
        <w:tabs>
          <w:tab w:val="left" w:pos="306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Dátum založenia:     </w:t>
        <w:tab/>
        <w:t>Spoločenskou zmluvou zo dňa 18.07.2013</w:t>
      </w:r>
    </w:p>
    <w:p>
      <w:pPr>
        <w:pStyle w:val="Vchodzie"/>
        <w:tabs>
          <w:tab w:val="left" w:pos="306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Dátum zápisu do OR:      </w:t>
        <w:tab/>
        <w:t>18.7.2013</w:t>
      </w:r>
    </w:p>
    <w:p>
      <w:pPr>
        <w:pStyle w:val="Vchodzie"/>
        <w:tabs>
          <w:tab w:val="left" w:pos="306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IČO: </w:t>
        <w:tab/>
        <w:t>47314508</w:t>
      </w:r>
    </w:p>
    <w:p>
      <w:pPr>
        <w:pStyle w:val="Vchodzie"/>
        <w:tabs>
          <w:tab w:val="left" w:pos="306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DIČ:</w:t>
        <w:tab/>
        <w:t>2024074811</w:t>
      </w:r>
    </w:p>
    <w:p>
      <w:pPr>
        <w:pStyle w:val="Vchodzie"/>
        <w:tabs>
          <w:tab w:val="left" w:pos="3060" w:leader="none"/>
        </w:tabs>
        <w:rPr/>
      </w:pPr>
      <w:r>
        <w:rPr/>
      </w:r>
    </w:p>
    <w:p>
      <w:pPr>
        <w:pStyle w:val="Vchodzie"/>
        <w:tabs>
          <w:tab w:val="left" w:pos="306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>Hlavná činnosť spoločnosti</w:t>
      </w:r>
      <w:r>
        <w:rPr>
          <w:rFonts w:eastAsia="Times New Roman" w:cs="Times New Roman"/>
          <w:b w:val="false"/>
          <w:bCs w:val="false"/>
          <w:color w:val="00000A"/>
          <w:sz w:val="24"/>
          <w:szCs w:val="24"/>
          <w:lang w:val="sk-SK"/>
        </w:rPr>
        <w:t>: Administratívne služby</w:t>
      </w:r>
    </w:p>
    <w:p>
      <w:pPr>
        <w:pStyle w:val="Vchodzie"/>
        <w:tabs>
          <w:tab w:val="left" w:pos="3060" w:leader="none"/>
        </w:tabs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>b/</w:t>
      </w: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 xml:space="preserve">Priemerný počet zamestnancov počas účtovného obdobia </w:t>
      </w:r>
    </w:p>
    <w:p>
      <w:pPr>
        <w:pStyle w:val="Sk"/>
        <w:rPr/>
      </w:pPr>
      <w:r>
        <w:rPr/>
      </w:r>
    </w:p>
    <w:p>
      <w:pPr>
        <w:pStyle w:val="Sk"/>
        <w:jc w:val="both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Priemerný počet zamestnancov účtovného obdobia roka 201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7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bol v spoločnosti </w:t>
      </w:r>
    </w:p>
    <w:p>
      <w:pPr>
        <w:pStyle w:val="Sk"/>
        <w:jc w:val="both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0 pracovníkov.</w:t>
      </w:r>
    </w:p>
    <w:p>
      <w:pPr>
        <w:pStyle w:val="Sk"/>
        <w:jc w:val="both"/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>c/ Právny dôvod pre zostavenie účtovnej závierky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Účtovná závierka bola zostavená ako riadna účtovná závierka za obdobie od 1.1.-31.12.201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7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>Účtovná jednotka v bežnom roku nemá povinnosť audítorského overenia účtovníctva a účtovnej závierky.</w:t>
      </w:r>
    </w:p>
    <w:p>
      <w:pPr>
        <w:pStyle w:val="Nadpis1"/>
        <w:numPr>
          <w:ilvl w:val="0"/>
          <w:numId w:val="1"/>
        </w:numPr>
        <w:tabs>
          <w:tab w:val="left" w:pos="0" w:leader="none"/>
        </w:tabs>
        <w:ind w:left="432" w:right="0" w:hanging="0"/>
        <w:rPr/>
      </w:pPr>
      <w:r>
        <w:rPr/>
      </w:r>
    </w:p>
    <w:p>
      <w:pPr>
        <w:pStyle w:val="Nadpis1"/>
        <w:numPr>
          <w:ilvl w:val="0"/>
          <w:numId w:val="2"/>
        </w:numPr>
        <w:tabs>
          <w:tab w:val="left" w:pos="2856" w:leader="none"/>
          <w:tab w:val="left" w:pos="4998" w:leader="none"/>
        </w:tabs>
        <w:ind w:left="432" w:right="0" w:hanging="0"/>
        <w:rPr/>
      </w:pP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>B. Informácie o účtovných zásadách a účtovných metódach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a/ Zmeny účtovných metód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V priebehu účtovného obdobia nedošlo k zmenám účtovných zásad a účtovných metód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ab/>
      </w: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>C. Údaje vykázané na strane aktív v súvahe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a/ Samostatne hnuteľný majetok 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Účtovná jednotka neobstarávala v priebehu účtovného obdobia SHV majetok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b/ Tvorba odpisového plánu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Odpisový plán účtovných odpisov SHV vychádza zo zákona č. 595/2003 Z. z. o daniach                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z príjmov. 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c/ Pohľadávky a záväzky po lehote splatnosti - nevykazuje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d/ Finančné účty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Pokladňa 9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086.25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€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Bankový účet 0,-- €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/>
      </w:r>
    </w:p>
    <w:p>
      <w:pPr>
        <w:pStyle w:val="Nadpis5"/>
        <w:numPr>
          <w:ilvl w:val="4"/>
          <w:numId w:val="2"/>
        </w:numPr>
        <w:tabs>
          <w:tab w:val="left" w:pos="0" w:leader="none"/>
        </w:tabs>
        <w:rPr/>
      </w:pPr>
      <w:r>
        <w:rPr/>
      </w:r>
    </w:p>
    <w:p>
      <w:pPr>
        <w:pStyle w:val="Nadpis5"/>
        <w:numPr>
          <w:ilvl w:val="0"/>
          <w:numId w:val="3"/>
        </w:numPr>
        <w:tabs>
          <w:tab w:val="left" w:pos="0" w:leader="none"/>
        </w:tabs>
        <w:ind w:left="2520" w:right="0" w:hanging="0"/>
        <w:rPr/>
      </w:pP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  <w:lang w:val="sk-SK"/>
        </w:rPr>
        <w:t xml:space="preserve">           </w:t>
      </w:r>
      <w:r>
        <w:rPr>
          <w:rFonts w:eastAsia="Times New Roman" w:cs="Times New Roman" w:ascii="Times New Roman" w:hAnsi="Times New Roman"/>
          <w:b/>
          <w:bCs/>
          <w:color w:val="00000A"/>
          <w:sz w:val="24"/>
          <w:szCs w:val="24"/>
          <w:lang w:val="sk-SK"/>
        </w:rPr>
        <w:t xml:space="preserve">D. Údaje vykázané na strane pasív súvahy 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a/ Základne imanie  celkom  7 500,- €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Vlastné imanie na začiatku roka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9 093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,-€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Vlastné imanie na konci roka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8 607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,- €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b/ 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 xml:space="preserve">Rozdelenie účtovného zisku, prípadne spôsob úhrady straty predchádzajúceho 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 xml:space="preserve">        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>účtovného obdobia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>V zmysle  uznesenia valného zhromaždenia bol vykázan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 xml:space="preserve">ý 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 xml:space="preserve"> 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>zisk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 xml:space="preserve"> preúčtovan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 xml:space="preserve">ý 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>na účet 42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>8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>100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 xml:space="preserve">     </w:t>
      </w:r>
      <w:r>
        <w:rPr>
          <w:rFonts w:eastAsia="Times New Roman" w:cs="Times New Roman"/>
          <w:color w:val="00000A"/>
          <w:sz w:val="24"/>
          <w:szCs w:val="24"/>
          <w:lang w:val="sk-SK" w:eastAsia="sk-SK" w:bidi="ar-SA"/>
        </w:rPr>
        <w:t>nerozdelená strata  minulých rokov.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c/ Tvorba a čerpanie rezerv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ab/>
        <w:t>Neboli tvorené rezervy na dovolenky.</w:t>
      </w:r>
    </w:p>
    <w:p>
      <w:pPr>
        <w:pStyle w:val="Vchodzie"/>
        <w:rPr/>
      </w:pPr>
      <w:r>
        <w:rPr/>
      </w:r>
    </w:p>
    <w:p>
      <w:pPr>
        <w:pStyle w:val="Vchodzie"/>
        <w:rPr/>
      </w:pPr>
      <w:r>
        <w:rPr>
          <w:rFonts w:eastAsia="Times New Roman" w:cs="Times New Roman"/>
          <w:b/>
          <w:bCs/>
          <w:color w:val="00000A"/>
          <w:sz w:val="24"/>
          <w:szCs w:val="24"/>
          <w:lang w:val="sk-SK"/>
        </w:rPr>
        <w:tab/>
        <w:t>E. Výnosy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Účtovná jednotka počas účtovného obdobia nevykazovala žiadnu podnikateľskú činnosť</w:t>
      </w:r>
    </w:p>
    <w:p>
      <w:pPr>
        <w:pStyle w:val="Vchodzie"/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a/ Údaje o tržbách za vlastné výkony a tovar</w:t>
      </w:r>
    </w:p>
    <w:p>
      <w:pPr>
        <w:pStyle w:val="Vchodzie"/>
        <w:tabs>
          <w:tab w:val="left" w:pos="162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-  tovar  </w:t>
        <w:tab/>
        <w:t xml:space="preserve">           </w:t>
      </w:r>
      <w:r>
        <w:rPr>
          <w:rFonts w:eastAsia="Times New Roman" w:cs="Times New Roman"/>
          <w:color w:val="000000"/>
          <w:sz w:val="22"/>
          <w:szCs w:val="22"/>
          <w:lang w:val="sk-SK"/>
        </w:rPr>
        <w:t xml:space="preserve">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0,- €</w:t>
      </w:r>
    </w:p>
    <w:p>
      <w:pPr>
        <w:pStyle w:val="Sk"/>
        <w:tabs>
          <w:tab w:val="left" w:pos="162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- služby</w:t>
        <w:tab/>
        <w:t xml:space="preserve">            0,- €</w:t>
      </w:r>
    </w:p>
    <w:p>
      <w:pPr>
        <w:pStyle w:val="Sk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b/ Hospodársky výsledok</w:t>
      </w:r>
    </w:p>
    <w:p>
      <w:pPr>
        <w:pStyle w:val="Vchodzie"/>
        <w:tabs>
          <w:tab w:val="left" w:pos="162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-  účtovný         -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6,-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€</w:t>
      </w:r>
    </w:p>
    <w:p>
      <w:pPr>
        <w:pStyle w:val="Vchodzie"/>
        <w:tabs>
          <w:tab w:val="left" w:pos="162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-  daňový           -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6,-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€</w:t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Schválená: dňa: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29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.05.201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8</w:t>
      </w:r>
    </w:p>
    <w:p>
      <w:pPr>
        <w:pStyle w:val="Vchodzie"/>
        <w:tabs>
          <w:tab w:val="left" w:pos="1620" w:leader="none"/>
        </w:tabs>
        <w:rPr>
          <w:rFonts w:eastAsia="Times New Roman" w:cs="Times New Roman"/>
          <w:color w:val="00000A"/>
          <w:sz w:val="24"/>
          <w:szCs w:val="24"/>
          <w:lang w:val="sk-SK"/>
        </w:rPr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Zostavovaná dňa: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>29.05.2018</w:t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/>
      </w:r>
    </w:p>
    <w:p>
      <w:pPr>
        <w:pStyle w:val="Vchodzie"/>
        <w:tabs>
          <w:tab w:val="left" w:pos="1620" w:leader="none"/>
        </w:tabs>
        <w:rPr/>
      </w:pP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                                                                                                             </w:t>
      </w:r>
      <w:r>
        <w:rPr>
          <w:rFonts w:eastAsia="Times New Roman" w:cs="Times New Roman"/>
          <w:color w:val="00000A"/>
          <w:sz w:val="24"/>
          <w:szCs w:val="24"/>
          <w:lang w:val="sk-SK"/>
        </w:rPr>
        <w:t xml:space="preserve">Peter Penov                                                                                             </w:t>
        <w:tab/>
        <w:tab/>
        <w:tab/>
        <w:tab/>
        <w:tab/>
        <w:tab/>
        <w:tab/>
        <w:t xml:space="preserve">        konateľ spoločnosti                                                                                                                             </w:t>
      </w:r>
    </w:p>
    <w:sectPr>
      <w:headerReference w:type="default" r:id="rId2"/>
      <w:type w:val="nextPage"/>
      <w:pgSz w:w="11906" w:h="16838"/>
      <w:pgMar w:left="1134" w:right="1134" w:header="1134" w:top="1969" w:footer="0" w:bottom="1134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ab/>
      <w:tab/>
      <w:t>IČO:47314508</w:t>
    </w:r>
  </w:p>
  <w:p>
    <w:pPr>
      <w:pStyle w:val="Hlavika"/>
      <w:rPr/>
    </w:pPr>
    <w:r>
      <w:rPr/>
      <w:tab/>
      <w:tab/>
      <w:t>DIČ: 2024074811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suff w:val="nothing"/>
      <w:lvlText w:val=""/>
      <w:lvlJc w:val="left"/>
      <w:pPr>
        <w:ind w:left="432" w:hanging="432"/>
      </w:pPr>
    </w:lvl>
    <w:lvl w:ilvl="1">
      <w:start w:val="1"/>
      <w:numFmt w:val="decimal"/>
      <w:suff w:val="nothing"/>
      <w:lvlText w:val=""/>
      <w:lvlJc w:val="left"/>
      <w:pPr>
        <w:ind w:left="576" w:hanging="576"/>
      </w:pPr>
    </w:lvl>
    <w:lvl w:ilvl="2">
      <w:start w:val="1"/>
      <w:numFmt w:val="decimal"/>
      <w:suff w:val="nothing"/>
      <w:lvlText w:val=""/>
      <w:lvlJc w:val="left"/>
      <w:pPr>
        <w:ind w:left="720" w:hanging="720"/>
      </w:pPr>
    </w:lvl>
    <w:lvl w:ilvl="3">
      <w:start w:val="1"/>
      <w:numFmt w:val="decimal"/>
      <w:suff w:val="nothing"/>
      <w:lvlText w:val=""/>
      <w:lvlJc w:val="left"/>
      <w:pPr>
        <w:ind w:left="864" w:hanging="864"/>
      </w:pPr>
    </w:lvl>
    <w:lvl w:ilvl="4">
      <w:start w:val="1"/>
      <w:numFmt w:val="decimal"/>
      <w:suff w:val="nothing"/>
      <w:lvlText w:val=""/>
      <w:lvlJc w:val="left"/>
      <w:pPr>
        <w:ind w:left="1008" w:hanging="1008"/>
      </w:pPr>
    </w:lvl>
    <w:lvl w:ilvl="5">
      <w:start w:val="1"/>
      <w:numFmt w:val="decimal"/>
      <w:suff w:val="nothing"/>
      <w:lvlText w:val=""/>
      <w:lvlJc w:val="left"/>
      <w:pPr>
        <w:ind w:left="1152" w:hanging="1152"/>
      </w:pPr>
    </w:lvl>
    <w:lvl w:ilvl="6">
      <w:start w:val="1"/>
      <w:numFmt w:val="decimal"/>
      <w:suff w:val="nothing"/>
      <w:lvlText w:val=""/>
      <w:lvlJc w:val="left"/>
      <w:pPr>
        <w:ind w:left="1296" w:hanging="1296"/>
      </w:pPr>
    </w:lvl>
    <w:lvl w:ilvl="7">
      <w:start w:val="1"/>
      <w:numFmt w:val="decimal"/>
      <w:suff w:val="nothing"/>
      <w:lvlText w:val=""/>
      <w:lvlJc w:val="left"/>
      <w:pPr>
        <w:ind w:left="1440" w:hanging="1440"/>
      </w:pPr>
    </w:lvl>
    <w:lvl w:ilvl="8">
      <w:start w:val="1"/>
      <w:numFmt w:val="decimal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decimal"/>
      <w:suff w:val="nothing"/>
      <w:lvlText w:val=""/>
      <w:lvlJc w:val="left"/>
      <w:pPr>
        <w:ind w:left="432" w:hanging="432"/>
      </w:pPr>
    </w:lvl>
    <w:lvl w:ilvl="1">
      <w:start w:val="1"/>
      <w:numFmt w:val="decimal"/>
      <w:suff w:val="nothing"/>
      <w:lvlText w:val=""/>
      <w:lvlJc w:val="left"/>
      <w:pPr>
        <w:ind w:left="576" w:hanging="576"/>
      </w:pPr>
    </w:lvl>
    <w:lvl w:ilvl="2">
      <w:start w:val="1"/>
      <w:numFmt w:val="decimal"/>
      <w:suff w:val="nothing"/>
      <w:lvlText w:val=""/>
      <w:lvlJc w:val="left"/>
      <w:pPr>
        <w:ind w:left="720" w:hanging="720"/>
      </w:pPr>
    </w:lvl>
    <w:lvl w:ilvl="3">
      <w:start w:val="1"/>
      <w:numFmt w:val="decimal"/>
      <w:suff w:val="nothing"/>
      <w:lvlText w:val=""/>
      <w:lvlJc w:val="left"/>
      <w:pPr>
        <w:ind w:left="864" w:hanging="864"/>
      </w:pPr>
    </w:lvl>
    <w:lvl w:ilvl="4">
      <w:start w:val="1"/>
      <w:numFmt w:val="decimal"/>
      <w:suff w:val="nothing"/>
      <w:lvlText w:val=""/>
      <w:lvlJc w:val="left"/>
      <w:pPr>
        <w:ind w:left="1008" w:hanging="1008"/>
      </w:pPr>
    </w:lvl>
    <w:lvl w:ilvl="5">
      <w:start w:val="1"/>
      <w:numFmt w:val="decimal"/>
      <w:suff w:val="nothing"/>
      <w:lvlText w:val=""/>
      <w:lvlJc w:val="left"/>
      <w:pPr>
        <w:ind w:left="1152" w:hanging="1152"/>
      </w:pPr>
    </w:lvl>
    <w:lvl w:ilvl="6">
      <w:start w:val="1"/>
      <w:numFmt w:val="decimal"/>
      <w:suff w:val="nothing"/>
      <w:lvlText w:val=""/>
      <w:lvlJc w:val="left"/>
      <w:pPr>
        <w:ind w:left="1296" w:hanging="1296"/>
      </w:pPr>
    </w:lvl>
    <w:lvl w:ilvl="7">
      <w:start w:val="1"/>
      <w:numFmt w:val="decimal"/>
      <w:suff w:val="nothing"/>
      <w:lvlText w:val=""/>
      <w:lvlJc w:val="left"/>
      <w:pPr>
        <w:ind w:left="1440" w:hanging="1440"/>
      </w:pPr>
    </w:lvl>
    <w:lvl w:ilvl="8">
      <w:start w:val="1"/>
      <w:numFmt w:val="decimal"/>
      <w:suff w:val="nothing"/>
      <w:lvlText w:val=""/>
      <w:lvlJc w:val="left"/>
      <w:pPr>
        <w:ind w:left="1584" w:hanging="1584"/>
      </w:pPr>
    </w:lvl>
  </w:abstractNum>
  <w:abstractNum w:abstractNumId="3">
    <w:lvl w:ilvl="0">
      <w:start w:val="1"/>
      <w:numFmt w:val="decimal"/>
      <w:suff w:val="nothing"/>
      <w:lvlText w:val="l"/>
      <w:lvlJc w:val="left"/>
      <w:pPr>
        <w:ind w:left="2520" w:hanging="0"/>
      </w:pPr>
    </w:lvl>
    <w:lvl w:ilvl="1">
      <w:start w:val="1"/>
      <w:numFmt w:val="decimal"/>
      <w:lvlText w:val="%2."/>
      <w:lvlJc w:val="left"/>
      <w:pPr>
        <w:tabs>
          <w:tab w:val="num" w:pos="3600"/>
        </w:tabs>
        <w:ind w:left="3600" w:hanging="360"/>
      </w:pPr>
    </w:lvl>
    <w:lvl w:ilvl="2">
      <w:start w:val="1"/>
      <w:numFmt w:val="decimal"/>
      <w:lvlText w:val="%3."/>
      <w:lvlJc w:val="left"/>
      <w:pPr>
        <w:tabs>
          <w:tab w:val="num" w:pos="3960"/>
        </w:tabs>
        <w:ind w:left="3960" w:hanging="360"/>
      </w:pPr>
    </w:lvl>
    <w:lvl w:ilvl="3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>
      <w:start w:val="1"/>
      <w:numFmt w:val="decimal"/>
      <w:lvlText w:val="%5."/>
      <w:lvlJc w:val="left"/>
      <w:pPr>
        <w:tabs>
          <w:tab w:val="num" w:pos="4680"/>
        </w:tabs>
        <w:ind w:left="4680" w:hanging="360"/>
      </w:pPr>
    </w:lvl>
    <w:lvl w:ilvl="5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</w:pPr>
    <w:rPr>
      <w:rFonts w:ascii="Liberation Serif" w:hAnsi="Liberation Serif" w:eastAsia="SimSun" w:cs="Mangal"/>
      <w:color w:val="auto"/>
      <w:sz w:val="24"/>
      <w:szCs w:val="24"/>
      <w:lang w:val="sk-SK" w:eastAsia="zh-CN" w:bidi="hi-IN"/>
    </w:rPr>
  </w:style>
  <w:style w:type="paragraph" w:styleId="Nadpis1">
    <w:name w:val="Nadpis 1"/>
    <w:basedOn w:val="Vchodzie"/>
    <w:pPr>
      <w:keepNext/>
      <w:spacing w:before="0" w:after="0"/>
      <w:ind w:left="0" w:right="0" w:hanging="0"/>
    </w:pPr>
    <w:rPr>
      <w:b/>
      <w:bCs/>
      <w:sz w:val="28"/>
      <w:szCs w:val="28"/>
      <w:lang w:val="sk-SK"/>
    </w:rPr>
  </w:style>
  <w:style w:type="paragraph" w:styleId="Nadpis5">
    <w:name w:val="Nadpis 5"/>
    <w:basedOn w:val="Nadpis"/>
    <w:pPr>
      <w:outlineLvl w:val="4"/>
    </w:pPr>
    <w:rPr>
      <w:b/>
      <w:bCs/>
      <w:sz w:val="24"/>
      <w:szCs w:val="24"/>
    </w:rPr>
  </w:style>
  <w:style w:type="character" w:styleId="ListLabel1">
    <w:name w:val="ListLabel 1"/>
    <w:qFormat/>
    <w:rPr>
      <w:rFonts w:cs="Symbol"/>
    </w:rPr>
  </w:style>
  <w:style w:type="character" w:styleId="ListLabel2">
    <w:name w:val="ListLabel 2"/>
    <w:qFormat/>
    <w:rPr>
      <w:rFonts w:cs="Symbol"/>
    </w:rPr>
  </w:style>
  <w:style w:type="paragraph" w:styleId="Nadpis">
    <w:name w:val="Nadpis"/>
    <w:basedOn w:val="Vchodzie"/>
    <w:next w:val="Telotextu"/>
    <w:qFormat/>
    <w:pPr>
      <w:keepNext/>
      <w:spacing w:before="240" w:after="120"/>
    </w:pPr>
    <w:rPr>
      <w:rFonts w:ascii="Arial" w:hAnsi="Arial" w:eastAsia="Lucida Sans Unicode" w:cs="Mangal"/>
      <w:sz w:val="28"/>
      <w:szCs w:val="28"/>
    </w:rPr>
  </w:style>
  <w:style w:type="paragraph" w:styleId="Telotextu">
    <w:name w:val="Telo textu"/>
    <w:basedOn w:val="Vchodzie"/>
    <w:pPr>
      <w:spacing w:before="0" w:after="12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Vchodzi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Vchodzie"/>
    <w:qFormat/>
    <w:pPr>
      <w:suppressLineNumbers/>
    </w:pPr>
    <w:rPr>
      <w:rFonts w:cs="Mangal"/>
    </w:rPr>
  </w:style>
  <w:style w:type="paragraph" w:styleId="Vchodzie">
    <w:name w:val="Východzie"/>
    <w:qFormat/>
    <w:pPr>
      <w:widowControl w:val="false"/>
      <w:suppressAutoHyphens w:val="true"/>
      <w:bidi w:val="0"/>
      <w:jc w:val="left"/>
    </w:pPr>
    <w:rPr>
      <w:rFonts w:ascii="Times New Roman" w:hAnsi="Times New Roman" w:eastAsia="Lucida Sans Unicode" w:cs="Mangal"/>
      <w:color w:val="00000A"/>
      <w:sz w:val="24"/>
      <w:szCs w:val="24"/>
      <w:lang w:val="sk-SK" w:eastAsia="zh-CN" w:bidi="hi-IN"/>
    </w:rPr>
  </w:style>
  <w:style w:type="paragraph" w:styleId="Sk">
    <w:name w:val="Sk"/>
    <w:basedOn w:val="Vchodzie"/>
    <w:qFormat/>
    <w:pPr/>
    <w:rPr>
      <w:lang w:val="sk-SK"/>
    </w:rPr>
  </w:style>
  <w:style w:type="paragraph" w:styleId="Hlavika">
    <w:name w:val="Hlavička"/>
    <w:basedOn w:val="Vchodzie"/>
    <w:pPr>
      <w:suppressLineNumbers/>
      <w:tabs>
        <w:tab w:val="center" w:pos="4819" w:leader="none"/>
        <w:tab w:val="right" w:pos="9638" w:leader="none"/>
      </w:tabs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5</TotalTime>
  <Application>LibreOffice/4.4.3.2$Windows_x86 LibreOffice_project/88805f81e9fe61362df02b9941de8e38a9b5fd16</Application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2015-05-06T12:39:04Z</dcterms:created>
  <dc:language>sk-SK</dc:language>
  <cp:lastPrinted>2015-05-06T12:50:42Z</cp:lastPrinted>
  <dcterms:modified xsi:type="dcterms:W3CDTF">2018-05-29T16:54:30Z</dcterms:modified>
  <cp:revision>1</cp:revision>
</cp:coreProperties>
</file>