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F4EB0" w:rsidRDefault="00DF4EB0" w:rsidP="005E3D0A">
      <w:pPr>
        <w:pStyle w:val="Nadpis1"/>
        <w:numPr>
          <w:ilvl w:val="0"/>
          <w:numId w:val="0"/>
        </w:numPr>
        <w:ind w:left="3621"/>
      </w:pPr>
      <w:r>
        <w:t> </w:t>
      </w:r>
      <w:r w:rsidRPr="00857499">
        <w:t>Čl.I</w:t>
      </w:r>
      <w:r>
        <w:t>.</w:t>
      </w:r>
    </w:p>
    <w:p w:rsidR="00DF4EB0" w:rsidRPr="00011DB3" w:rsidRDefault="00DF4EB0" w:rsidP="00011DB3">
      <w:r>
        <w:t xml:space="preserve"> </w:t>
      </w:r>
    </w:p>
    <w:p w:rsidR="00DF4EB0" w:rsidRDefault="00DF4EB0" w:rsidP="005E3D0A">
      <w:pPr>
        <w:pStyle w:val="Nadpis1"/>
        <w:numPr>
          <w:ilvl w:val="0"/>
          <w:numId w:val="0"/>
        </w:numPr>
      </w:pPr>
      <w:r>
        <w:t xml:space="preserve">                                                           VŠEOBECNÉ INFORMÁCIE</w:t>
      </w:r>
    </w:p>
    <w:p w:rsidR="00DF4EB0" w:rsidRDefault="00DF4EB0" w:rsidP="0064525B"/>
    <w:p w:rsidR="00DF4EB0" w:rsidRPr="00277271" w:rsidRDefault="00DF4EB0" w:rsidP="00576392">
      <w:pPr>
        <w:pStyle w:val="Zkladntext"/>
      </w:pPr>
    </w:p>
    <w:p w:rsidR="00DF4EB0" w:rsidRPr="00857499" w:rsidRDefault="00DF4EB0" w:rsidP="00576392">
      <w:pPr>
        <w:pStyle w:val="Nadpis2"/>
        <w:rPr>
          <w:sz w:val="22"/>
          <w:szCs w:val="22"/>
        </w:rPr>
      </w:pPr>
      <w:r w:rsidRPr="00857499">
        <w:rPr>
          <w:sz w:val="22"/>
          <w:szCs w:val="22"/>
        </w:rPr>
        <w:t xml:space="preserve">Základné informácie o účtovnej jednotke </w:t>
      </w:r>
    </w:p>
    <w:p w:rsidR="00DF4EB0" w:rsidRPr="00277271" w:rsidRDefault="00B214F4" w:rsidP="00CE3132">
      <w:pPr>
        <w:ind w:left="360"/>
        <w:rPr>
          <w:sz w:val="18"/>
        </w:rPr>
      </w:pPr>
      <w:r>
        <w:rPr>
          <w:sz w:val="18"/>
        </w:rPr>
        <w:t xml:space="preserve">   CANAGRO </w:t>
      </w:r>
      <w:r w:rsidR="00DF4EB0">
        <w:rPr>
          <w:sz w:val="18"/>
        </w:rPr>
        <w:t>,</w:t>
      </w:r>
      <w:proofErr w:type="spellStart"/>
      <w:r w:rsidR="00DF4EB0">
        <w:rPr>
          <w:sz w:val="18"/>
        </w:rPr>
        <w:t>s.r.o</w:t>
      </w:r>
      <w:proofErr w:type="spellEnd"/>
      <w:r w:rsidR="00DF4EB0">
        <w:rPr>
          <w:sz w:val="18"/>
        </w:rPr>
        <w:t>.</w:t>
      </w:r>
    </w:p>
    <w:p w:rsidR="00DF4EB0" w:rsidRPr="00277271" w:rsidRDefault="00DF4EB0" w:rsidP="000475F8">
      <w:pPr>
        <w:rPr>
          <w:sz w:val="18"/>
        </w:rPr>
      </w:pPr>
      <w:r w:rsidRPr="00277271">
        <w:rPr>
          <w:sz w:val="18"/>
        </w:rPr>
        <w:t xml:space="preserve">          Sídlo: </w:t>
      </w:r>
      <w:r w:rsidR="00B214F4">
        <w:rPr>
          <w:sz w:val="18"/>
        </w:rPr>
        <w:t xml:space="preserve">Hanigovce 10 </w:t>
      </w:r>
      <w:r>
        <w:rPr>
          <w:sz w:val="18"/>
        </w:rPr>
        <w:t>, 08</w:t>
      </w:r>
      <w:r w:rsidR="00B214F4">
        <w:rPr>
          <w:sz w:val="18"/>
        </w:rPr>
        <w:t>2 56</w:t>
      </w:r>
      <w:r>
        <w:rPr>
          <w:sz w:val="18"/>
        </w:rPr>
        <w:t xml:space="preserve"> P</w:t>
      </w:r>
      <w:r w:rsidR="00B214F4">
        <w:rPr>
          <w:sz w:val="18"/>
        </w:rPr>
        <w:t>ečovská Nová Ves</w:t>
      </w:r>
    </w:p>
    <w:p w:rsidR="00DF4EB0" w:rsidRPr="00277271" w:rsidRDefault="00DF4EB0" w:rsidP="00497A19">
      <w:pPr>
        <w:rPr>
          <w:sz w:val="18"/>
        </w:rPr>
      </w:pPr>
      <w:r>
        <w:rPr>
          <w:sz w:val="18"/>
        </w:rPr>
        <w:t xml:space="preserve">          IČO spoločnosti : 36</w:t>
      </w:r>
      <w:r w:rsidR="00B214F4">
        <w:rPr>
          <w:sz w:val="18"/>
        </w:rPr>
        <w:t>515868</w:t>
      </w:r>
    </w:p>
    <w:p w:rsidR="00DF4EB0" w:rsidRPr="00277271" w:rsidRDefault="00DF4EB0" w:rsidP="000475F8">
      <w:pPr>
        <w:rPr>
          <w:sz w:val="18"/>
        </w:rPr>
      </w:pPr>
    </w:p>
    <w:p w:rsidR="00DF4EB0" w:rsidRDefault="00DF4EB0" w:rsidP="00497A19">
      <w:pPr>
        <w:rPr>
          <w:sz w:val="18"/>
        </w:rPr>
      </w:pPr>
      <w:r w:rsidRPr="00277271">
        <w:rPr>
          <w:sz w:val="18"/>
        </w:rPr>
        <w:t xml:space="preserve">         Spoločnosť </w:t>
      </w:r>
      <w:r>
        <w:rPr>
          <w:sz w:val="18"/>
        </w:rPr>
        <w:t xml:space="preserve"> </w:t>
      </w:r>
      <w:r w:rsidR="00B214F4">
        <w:rPr>
          <w:sz w:val="18"/>
        </w:rPr>
        <w:t xml:space="preserve">CANAGRO </w:t>
      </w:r>
      <w:r>
        <w:rPr>
          <w:sz w:val="18"/>
        </w:rPr>
        <w:t>,</w:t>
      </w:r>
      <w:proofErr w:type="spellStart"/>
      <w:r>
        <w:rPr>
          <w:sz w:val="18"/>
        </w:rPr>
        <w:t>s.r.o</w:t>
      </w:r>
      <w:proofErr w:type="spellEnd"/>
      <w:r>
        <w:rPr>
          <w:sz w:val="18"/>
        </w:rPr>
        <w:t>.</w:t>
      </w:r>
      <w:r w:rsidR="00B214F4">
        <w:rPr>
          <w:sz w:val="18"/>
        </w:rPr>
        <w:t xml:space="preserve"> </w:t>
      </w:r>
      <w:r w:rsidRPr="00277271">
        <w:rPr>
          <w:sz w:val="18"/>
        </w:rPr>
        <w:t xml:space="preserve">bola založená na základe </w:t>
      </w:r>
      <w:r w:rsidR="00024DE1">
        <w:rPr>
          <w:sz w:val="18"/>
        </w:rPr>
        <w:t>zakladateľskej listiny</w:t>
      </w:r>
      <w:r>
        <w:rPr>
          <w:sz w:val="18"/>
        </w:rPr>
        <w:t>/</w:t>
      </w:r>
      <w:r w:rsidRPr="0068208A">
        <w:rPr>
          <w:sz w:val="18"/>
        </w:rPr>
        <w:t xml:space="preserve"> </w:t>
      </w:r>
      <w:r w:rsidRPr="00277271">
        <w:rPr>
          <w:sz w:val="18"/>
        </w:rPr>
        <w:t xml:space="preserve">dňa </w:t>
      </w:r>
      <w:r w:rsidR="00024DE1">
        <w:rPr>
          <w:sz w:val="18"/>
        </w:rPr>
        <w:t>19</w:t>
      </w:r>
      <w:r>
        <w:rPr>
          <w:sz w:val="18"/>
        </w:rPr>
        <w:t>.0</w:t>
      </w:r>
      <w:r w:rsidR="00024DE1">
        <w:rPr>
          <w:sz w:val="18"/>
        </w:rPr>
        <w:t>4</w:t>
      </w:r>
      <w:r>
        <w:rPr>
          <w:sz w:val="18"/>
        </w:rPr>
        <w:t>.</w:t>
      </w:r>
      <w:r w:rsidR="00024DE1">
        <w:rPr>
          <w:sz w:val="18"/>
        </w:rPr>
        <w:t>2006</w:t>
      </w:r>
      <w:r w:rsidRPr="00277271">
        <w:rPr>
          <w:sz w:val="18"/>
        </w:rPr>
        <w:t xml:space="preserve"> </w:t>
      </w:r>
      <w:r>
        <w:rPr>
          <w:sz w:val="18"/>
        </w:rPr>
        <w:t xml:space="preserve">a </w:t>
      </w:r>
      <w:r w:rsidRPr="00277271">
        <w:rPr>
          <w:sz w:val="18"/>
        </w:rPr>
        <w:t xml:space="preserve">do obchodného registra </w:t>
      </w:r>
    </w:p>
    <w:p w:rsidR="00DF4EB0" w:rsidRPr="00277271" w:rsidRDefault="00DF4EB0" w:rsidP="00497A19">
      <w:pPr>
        <w:rPr>
          <w:sz w:val="18"/>
        </w:rPr>
      </w:pPr>
      <w:r>
        <w:rPr>
          <w:sz w:val="18"/>
        </w:rPr>
        <w:t xml:space="preserve">         </w:t>
      </w:r>
      <w:r w:rsidRPr="00277271">
        <w:rPr>
          <w:sz w:val="18"/>
        </w:rPr>
        <w:t xml:space="preserve">bola zapísaná dňa </w:t>
      </w:r>
      <w:r w:rsidR="00024DE1">
        <w:rPr>
          <w:sz w:val="18"/>
        </w:rPr>
        <w:t>21</w:t>
      </w:r>
      <w:r>
        <w:rPr>
          <w:sz w:val="18"/>
        </w:rPr>
        <w:t>.0</w:t>
      </w:r>
      <w:r w:rsidR="00024DE1">
        <w:rPr>
          <w:sz w:val="18"/>
        </w:rPr>
        <w:t>4</w:t>
      </w:r>
      <w:r>
        <w:rPr>
          <w:sz w:val="18"/>
        </w:rPr>
        <w:t>.</w:t>
      </w:r>
      <w:r w:rsidR="00024DE1">
        <w:rPr>
          <w:sz w:val="18"/>
        </w:rPr>
        <w:t>2006</w:t>
      </w:r>
      <w:r w:rsidRPr="00277271">
        <w:rPr>
          <w:sz w:val="18"/>
        </w:rPr>
        <w:t xml:space="preserve">(Obchodný register Okresného súdu </w:t>
      </w:r>
      <w:r w:rsidR="00024DE1">
        <w:rPr>
          <w:sz w:val="18"/>
        </w:rPr>
        <w:t>Prešov</w:t>
      </w:r>
      <w:r w:rsidRPr="00277271">
        <w:rPr>
          <w:sz w:val="18"/>
        </w:rPr>
        <w:t xml:space="preserve">, oddiel </w:t>
      </w:r>
      <w:proofErr w:type="spellStart"/>
      <w:r>
        <w:rPr>
          <w:sz w:val="18"/>
        </w:rPr>
        <w:t>Sro</w:t>
      </w:r>
      <w:proofErr w:type="spellEnd"/>
      <w:r w:rsidRPr="00277271">
        <w:rPr>
          <w:sz w:val="18"/>
        </w:rPr>
        <w:t xml:space="preserve">, vložka </w:t>
      </w:r>
      <w:r>
        <w:rPr>
          <w:sz w:val="18"/>
        </w:rPr>
        <w:t>1</w:t>
      </w:r>
      <w:r w:rsidR="00024DE1">
        <w:rPr>
          <w:sz w:val="18"/>
        </w:rPr>
        <w:t>7299</w:t>
      </w:r>
      <w:r>
        <w:rPr>
          <w:sz w:val="18"/>
        </w:rPr>
        <w:t>/</w:t>
      </w:r>
      <w:r w:rsidR="00024DE1">
        <w:rPr>
          <w:sz w:val="18"/>
        </w:rPr>
        <w:t>P</w:t>
      </w:r>
      <w:r w:rsidRPr="00277271">
        <w:rPr>
          <w:sz w:val="18"/>
        </w:rPr>
        <w:t>)</w:t>
      </w:r>
    </w:p>
    <w:p w:rsidR="00DF4EB0" w:rsidRPr="008A32E0" w:rsidRDefault="00DF4EB0" w:rsidP="00576392">
      <w:pPr>
        <w:pStyle w:val="Nadpis2"/>
        <w:numPr>
          <w:ilvl w:val="0"/>
          <w:numId w:val="0"/>
        </w:numPr>
        <w:ind w:left="426"/>
      </w:pPr>
      <w:bookmarkStart w:id="0" w:name="_Toc530739896"/>
      <w:r w:rsidRPr="00576392">
        <w:rPr>
          <w:b w:val="0"/>
        </w:rPr>
        <w:t>Hlavný predmet  činnosti účtovnej jednotky</w:t>
      </w:r>
      <w:r w:rsidRPr="008A32E0">
        <w:t xml:space="preserve"> :</w:t>
      </w:r>
      <w:bookmarkEnd w:id="0"/>
    </w:p>
    <w:p w:rsidR="00DF4EB0" w:rsidRPr="0054127C" w:rsidRDefault="00024DE1" w:rsidP="00C3463F">
      <w:pPr>
        <w:pStyle w:val="NormalODSEKY"/>
        <w:rPr>
          <w:lang w:val="sk-SK"/>
        </w:rPr>
      </w:pPr>
      <w:r>
        <w:rPr>
          <w:lang w:val="sk-SK"/>
        </w:rPr>
        <w:t>Chov oviec</w:t>
      </w:r>
    </w:p>
    <w:p w:rsidR="00DF4EB0" w:rsidRPr="0054127C" w:rsidRDefault="00024DE1" w:rsidP="00C3463F">
      <w:pPr>
        <w:pStyle w:val="NormalODSEKY"/>
        <w:rPr>
          <w:lang w:val="sk-SK"/>
        </w:rPr>
      </w:pPr>
      <w:r>
        <w:rPr>
          <w:lang w:val="sk-SK"/>
        </w:rPr>
        <w:t>Pestovanie plodín</w:t>
      </w:r>
    </w:p>
    <w:p w:rsidR="00DF4EB0" w:rsidRPr="00277271" w:rsidRDefault="00DF4EB0" w:rsidP="00576392">
      <w:pPr>
        <w:pStyle w:val="Zkladntext"/>
      </w:pPr>
      <w:bookmarkStart w:id="1" w:name="_MON_1455561779"/>
      <w:bookmarkEnd w:id="1"/>
      <w:r>
        <w:t xml:space="preserve">                     </w:t>
      </w:r>
    </w:p>
    <w:p w:rsidR="00DF4EB0" w:rsidRPr="00857499" w:rsidRDefault="00DF4EB0" w:rsidP="00576392">
      <w:pPr>
        <w:pStyle w:val="Nadpis2"/>
        <w:rPr>
          <w:sz w:val="22"/>
          <w:szCs w:val="22"/>
        </w:rPr>
      </w:pPr>
      <w:bookmarkStart w:id="2" w:name="OLE_LINK13"/>
      <w:bookmarkStart w:id="3" w:name="OLE_LINK14"/>
      <w:r w:rsidRPr="00857499">
        <w:rPr>
          <w:sz w:val="22"/>
          <w:szCs w:val="22"/>
        </w:rPr>
        <w:t xml:space="preserve">Údaje o konsolidovanom celku </w:t>
      </w:r>
    </w:p>
    <w:p w:rsidR="00DF4EB0" w:rsidRPr="00F82C99" w:rsidRDefault="00DF4EB0" w:rsidP="0050492C">
      <w:pPr>
        <w:spacing w:after="120"/>
        <w:ind w:right="-471"/>
        <w:jc w:val="both"/>
        <w:rPr>
          <w:sz w:val="18"/>
          <w:szCs w:val="18"/>
        </w:rPr>
      </w:pPr>
      <w:r>
        <w:rPr>
          <w:rFonts w:ascii="Arial Narrow" w:hAnsi="Arial Narrow" w:cs="Arial Narrow"/>
          <w:b/>
          <w:i/>
        </w:rPr>
        <w:t>Ú</w:t>
      </w:r>
      <w:r w:rsidRPr="000D3F84">
        <w:rPr>
          <w:rFonts w:ascii="Arial Narrow" w:hAnsi="Arial Narrow" w:cs="Arial Narrow"/>
          <w:b/>
          <w:i/>
        </w:rPr>
        <w:t>čtovná jednotka nemá náplň.</w:t>
      </w:r>
    </w:p>
    <w:p w:rsidR="00DF4EB0" w:rsidRPr="00857499" w:rsidRDefault="00DF4EB0" w:rsidP="00576392">
      <w:pPr>
        <w:pStyle w:val="Nadpis2"/>
        <w:rPr>
          <w:sz w:val="22"/>
          <w:szCs w:val="22"/>
        </w:rPr>
      </w:pPr>
      <w:r w:rsidRPr="00857499">
        <w:rPr>
          <w:sz w:val="22"/>
          <w:szCs w:val="22"/>
        </w:rPr>
        <w:t>Priemerný prepočítaný počet zamestnancov</w:t>
      </w:r>
    </w:p>
    <w:p w:rsidR="00DF4EB0" w:rsidRDefault="00DF4EB0" w:rsidP="00460C7A"/>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08"/>
        <w:gridCol w:w="1800"/>
        <w:gridCol w:w="1845"/>
      </w:tblGrid>
      <w:tr w:rsidR="00DF4EB0" w:rsidTr="002E5E40">
        <w:tc>
          <w:tcPr>
            <w:tcW w:w="5708" w:type="dxa"/>
          </w:tcPr>
          <w:p w:rsidR="00DF4EB0" w:rsidRDefault="00DF4EB0" w:rsidP="00802C28"/>
          <w:p w:rsidR="00DF4EB0" w:rsidRPr="002E5E40" w:rsidRDefault="00DF4EB0" w:rsidP="002E5E40">
            <w:pPr>
              <w:jc w:val="center"/>
              <w:rPr>
                <w:b/>
              </w:rPr>
            </w:pPr>
          </w:p>
          <w:p w:rsidR="00DF4EB0" w:rsidRPr="002E5E40" w:rsidRDefault="00DF4EB0" w:rsidP="002E5E40">
            <w:pPr>
              <w:jc w:val="center"/>
              <w:rPr>
                <w:b/>
              </w:rPr>
            </w:pPr>
            <w:r w:rsidRPr="002E5E40">
              <w:rPr>
                <w:b/>
              </w:rPr>
              <w:t>Názov položky</w:t>
            </w:r>
          </w:p>
          <w:p w:rsidR="00DF4EB0" w:rsidRDefault="00DF4EB0" w:rsidP="00802C28"/>
        </w:tc>
        <w:tc>
          <w:tcPr>
            <w:tcW w:w="1800" w:type="dxa"/>
          </w:tcPr>
          <w:p w:rsidR="00DF4EB0" w:rsidRPr="002E5E40" w:rsidRDefault="00DF4EB0" w:rsidP="002E5E40">
            <w:pPr>
              <w:jc w:val="center"/>
              <w:rPr>
                <w:b/>
              </w:rPr>
            </w:pPr>
          </w:p>
          <w:p w:rsidR="00DF4EB0" w:rsidRPr="002E5E40" w:rsidRDefault="00DF4EB0" w:rsidP="002E5E40">
            <w:pPr>
              <w:jc w:val="center"/>
              <w:rPr>
                <w:b/>
              </w:rPr>
            </w:pPr>
            <w:r w:rsidRPr="002E5E40">
              <w:rPr>
                <w:b/>
              </w:rPr>
              <w:t>Bežné účtovné obdobie</w:t>
            </w:r>
          </w:p>
          <w:p w:rsidR="00DF4EB0" w:rsidRPr="002E5E40" w:rsidRDefault="00DF4EB0" w:rsidP="002E5E40">
            <w:pPr>
              <w:jc w:val="center"/>
              <w:rPr>
                <w:b/>
              </w:rPr>
            </w:pPr>
          </w:p>
          <w:p w:rsidR="00DF4EB0" w:rsidRDefault="00DF4EB0" w:rsidP="00802C28"/>
        </w:tc>
        <w:tc>
          <w:tcPr>
            <w:tcW w:w="1845" w:type="dxa"/>
          </w:tcPr>
          <w:p w:rsidR="00DF4EB0" w:rsidRPr="002E5E40" w:rsidRDefault="00DF4EB0" w:rsidP="002E5E40">
            <w:pPr>
              <w:jc w:val="center"/>
              <w:rPr>
                <w:b/>
              </w:rPr>
            </w:pPr>
          </w:p>
          <w:p w:rsidR="00DF4EB0" w:rsidRPr="002E5E40" w:rsidRDefault="00DF4EB0" w:rsidP="002E5E40">
            <w:pPr>
              <w:jc w:val="center"/>
              <w:rPr>
                <w:b/>
              </w:rPr>
            </w:pPr>
            <w:r w:rsidRPr="002E5E40">
              <w:rPr>
                <w:b/>
              </w:rPr>
              <w:t>Bezprostredne predchádzajúce účtovné obdobie</w:t>
            </w:r>
          </w:p>
        </w:tc>
      </w:tr>
      <w:tr w:rsidR="00DF4EB0" w:rsidTr="002E5E40">
        <w:tc>
          <w:tcPr>
            <w:tcW w:w="5708" w:type="dxa"/>
          </w:tcPr>
          <w:p w:rsidR="00DF4EB0" w:rsidRDefault="00DF4EB0" w:rsidP="00802C28">
            <w:r>
              <w:t>Priemerný prepočítaný počet zamestnancov</w:t>
            </w:r>
          </w:p>
        </w:tc>
        <w:tc>
          <w:tcPr>
            <w:tcW w:w="1800" w:type="dxa"/>
          </w:tcPr>
          <w:p w:rsidR="00DF4EB0" w:rsidRDefault="00F5316B" w:rsidP="00024DE1">
            <w:pPr>
              <w:jc w:val="center"/>
            </w:pPr>
            <w:r>
              <w:t>3</w:t>
            </w:r>
          </w:p>
        </w:tc>
        <w:tc>
          <w:tcPr>
            <w:tcW w:w="1845" w:type="dxa"/>
          </w:tcPr>
          <w:p w:rsidR="00DF4EB0" w:rsidRDefault="00024DE1" w:rsidP="00024DE1">
            <w:pPr>
              <w:jc w:val="center"/>
            </w:pPr>
            <w:r>
              <w:t>1</w:t>
            </w:r>
          </w:p>
        </w:tc>
      </w:tr>
      <w:tr w:rsidR="00DF4EB0" w:rsidTr="002E5E40">
        <w:tc>
          <w:tcPr>
            <w:tcW w:w="5708" w:type="dxa"/>
          </w:tcPr>
          <w:p w:rsidR="00DF4EB0" w:rsidRDefault="00DF4EB0" w:rsidP="00802C28">
            <w:r>
              <w:t>Stav zamestnancov ku dňu, ku ktorému sa zostavuje účtovná</w:t>
            </w:r>
          </w:p>
          <w:p w:rsidR="00DF4EB0" w:rsidRDefault="00DF4EB0" w:rsidP="00802C28">
            <w:r>
              <w:t>Závierka, z toho</w:t>
            </w:r>
          </w:p>
        </w:tc>
        <w:tc>
          <w:tcPr>
            <w:tcW w:w="1800" w:type="dxa"/>
          </w:tcPr>
          <w:p w:rsidR="00DF4EB0" w:rsidRDefault="00F5316B" w:rsidP="00024DE1">
            <w:pPr>
              <w:jc w:val="center"/>
            </w:pPr>
            <w:r>
              <w:t>3</w:t>
            </w:r>
          </w:p>
        </w:tc>
        <w:tc>
          <w:tcPr>
            <w:tcW w:w="1845" w:type="dxa"/>
          </w:tcPr>
          <w:p w:rsidR="00DF4EB0" w:rsidRDefault="00024DE1" w:rsidP="00024DE1">
            <w:pPr>
              <w:jc w:val="center"/>
            </w:pPr>
            <w:bookmarkStart w:id="4" w:name="_GoBack"/>
            <w:r>
              <w:t>1</w:t>
            </w:r>
            <w:bookmarkEnd w:id="4"/>
          </w:p>
        </w:tc>
      </w:tr>
      <w:tr w:rsidR="00DF4EB0" w:rsidTr="002E5E40">
        <w:tc>
          <w:tcPr>
            <w:tcW w:w="5708" w:type="dxa"/>
          </w:tcPr>
          <w:p w:rsidR="00DF4EB0" w:rsidRDefault="00DF4EB0" w:rsidP="00802C28">
            <w:r>
              <w:t>počet vedúcich zamestnancov</w:t>
            </w:r>
          </w:p>
        </w:tc>
        <w:tc>
          <w:tcPr>
            <w:tcW w:w="1800" w:type="dxa"/>
          </w:tcPr>
          <w:p w:rsidR="00DF4EB0" w:rsidRDefault="00024DE1" w:rsidP="00024DE1">
            <w:pPr>
              <w:jc w:val="center"/>
            </w:pPr>
            <w:r>
              <w:t>1</w:t>
            </w:r>
          </w:p>
        </w:tc>
        <w:tc>
          <w:tcPr>
            <w:tcW w:w="1845" w:type="dxa"/>
          </w:tcPr>
          <w:p w:rsidR="00DF4EB0" w:rsidRDefault="00024DE1" w:rsidP="00024DE1">
            <w:pPr>
              <w:jc w:val="center"/>
            </w:pPr>
            <w:r>
              <w:t>1</w:t>
            </w:r>
          </w:p>
        </w:tc>
      </w:tr>
    </w:tbl>
    <w:p w:rsidR="00DF4EB0" w:rsidRDefault="00DF4EB0" w:rsidP="00802C28">
      <w:pPr>
        <w:shd w:val="clear" w:color="auto" w:fill="FFFFFF"/>
      </w:pPr>
    </w:p>
    <w:p w:rsidR="000A4CB4" w:rsidRDefault="000A4CB4" w:rsidP="00802C28">
      <w:pPr>
        <w:shd w:val="clear" w:color="auto" w:fill="FFFFFF"/>
      </w:pPr>
    </w:p>
    <w:bookmarkEnd w:id="2"/>
    <w:bookmarkEnd w:id="3"/>
    <w:p w:rsidR="00DF4EB0" w:rsidRDefault="00DF4EB0" w:rsidP="005E3D0A">
      <w:pPr>
        <w:pStyle w:val="Nadpis1"/>
      </w:pPr>
      <w:r>
        <w:t> </w:t>
      </w:r>
      <w:r w:rsidRPr="005E3D0A">
        <w:t>I</w:t>
      </w:r>
    </w:p>
    <w:p w:rsidR="00DF4EB0" w:rsidRPr="005E3D0A" w:rsidRDefault="00DF4EB0" w:rsidP="005E3D0A"/>
    <w:p w:rsidR="00DF4EB0" w:rsidRDefault="00DF4EB0" w:rsidP="005E3D0A">
      <w:pPr>
        <w:pStyle w:val="Nadpis1"/>
        <w:numPr>
          <w:ilvl w:val="0"/>
          <w:numId w:val="0"/>
        </w:numPr>
      </w:pPr>
      <w:r>
        <w:t xml:space="preserve">                                     </w:t>
      </w:r>
      <w:r w:rsidRPr="00277271">
        <w:t>INFORMÁCIE O</w:t>
      </w:r>
      <w:r>
        <w:t> PRIJATÝCH POSTUPOCH</w:t>
      </w:r>
    </w:p>
    <w:p w:rsidR="00DF4EB0" w:rsidRPr="00277271" w:rsidRDefault="00DF4EB0" w:rsidP="00110F8B">
      <w:bookmarkStart w:id="5" w:name="_Toc530739899"/>
      <w:r w:rsidRPr="00277271">
        <w:t xml:space="preserve">       </w:t>
      </w:r>
      <w:bookmarkEnd w:id="5"/>
    </w:p>
    <w:p w:rsidR="00DF4EB0" w:rsidRPr="00857499" w:rsidRDefault="00DF4EB0" w:rsidP="004973BD">
      <w:pPr>
        <w:pStyle w:val="Nadpis2"/>
        <w:numPr>
          <w:ilvl w:val="0"/>
          <w:numId w:val="10"/>
        </w:numPr>
        <w:rPr>
          <w:sz w:val="22"/>
          <w:szCs w:val="22"/>
        </w:rPr>
      </w:pPr>
      <w:r w:rsidRPr="00857499">
        <w:rPr>
          <w:sz w:val="22"/>
          <w:szCs w:val="22"/>
        </w:rPr>
        <w:t xml:space="preserve"> Východiská pre zostavenie účtovnej závierky</w:t>
      </w:r>
    </w:p>
    <w:p w:rsidR="00DF4EB0" w:rsidRPr="00110F8B" w:rsidRDefault="00DF4EB0" w:rsidP="00110F8B">
      <w:pPr>
        <w:pStyle w:val="Pismenka"/>
        <w:numPr>
          <w:ilvl w:val="0"/>
          <w:numId w:val="0"/>
        </w:numPr>
        <w:ind w:left="294"/>
        <w:rPr>
          <w:b w:val="0"/>
        </w:rPr>
      </w:pPr>
      <w:r w:rsidRPr="00110F8B">
        <w:rPr>
          <w:b w:val="0"/>
        </w:rPr>
        <w:t xml:space="preserve">Účtovná závierka spoločnosti pozostávajúca zo súvahy, výkazu ziskov a strát a poznámok k účtovnej závierke k </w:t>
      </w:r>
      <w:r w:rsidRPr="00B61D0C">
        <w:rPr>
          <w:b w:val="0"/>
        </w:rPr>
        <w:t>31.12.201</w:t>
      </w:r>
      <w:r w:rsidR="00DF4FA4">
        <w:rPr>
          <w:b w:val="0"/>
        </w:rPr>
        <w:t>7</w:t>
      </w:r>
      <w:r w:rsidRPr="00110F8B">
        <w:rPr>
          <w:b w:val="0"/>
        </w:rPr>
        <w:t xml:space="preserve"> bola zostavená za predpokladu nepretržitého trvania činnosti spoločnosti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rsidR="00DF4EB0" w:rsidRPr="00277271" w:rsidRDefault="00DF4EB0" w:rsidP="00576392">
      <w:pPr>
        <w:pStyle w:val="Zkladntext"/>
      </w:pPr>
      <w:r>
        <w:t xml:space="preserve">     </w:t>
      </w:r>
    </w:p>
    <w:p w:rsidR="00DF4EB0" w:rsidRDefault="00DF4EB0" w:rsidP="004973BD">
      <w:pPr>
        <w:pStyle w:val="Nadpis2"/>
        <w:numPr>
          <w:ilvl w:val="0"/>
          <w:numId w:val="10"/>
        </w:numPr>
        <w:rPr>
          <w:sz w:val="22"/>
          <w:szCs w:val="22"/>
        </w:rPr>
      </w:pPr>
      <w:r>
        <w:rPr>
          <w:sz w:val="22"/>
          <w:szCs w:val="22"/>
        </w:rPr>
        <w:t>I</w:t>
      </w:r>
      <w:r w:rsidRPr="00857499">
        <w:rPr>
          <w:sz w:val="22"/>
          <w:szCs w:val="22"/>
        </w:rPr>
        <w:t xml:space="preserve">nformácia o aplikácii a zmenách účtovných zásad a účtovných metód </w:t>
      </w:r>
    </w:p>
    <w:p w:rsidR="00DF4EB0" w:rsidRDefault="00DF4EB0" w:rsidP="004973BD">
      <w:pPr>
        <w:pStyle w:val="Nadpis2"/>
        <w:numPr>
          <w:ilvl w:val="1"/>
          <w:numId w:val="10"/>
        </w:numPr>
      </w:pPr>
      <w:r>
        <w:t xml:space="preserve">Všeobecné účtovné zásady </w:t>
      </w:r>
    </w:p>
    <w:p w:rsidR="00DF4EB0" w:rsidRPr="00033E60" w:rsidRDefault="00DF4EB0" w:rsidP="004973BD">
      <w:pPr>
        <w:numPr>
          <w:ilvl w:val="0"/>
          <w:numId w:val="8"/>
        </w:numPr>
        <w:jc w:val="both"/>
        <w:rPr>
          <w:sz w:val="18"/>
          <w:szCs w:val="18"/>
        </w:rPr>
      </w:pPr>
      <w:r w:rsidRPr="00033E60">
        <w:rPr>
          <w:sz w:val="18"/>
          <w:szCs w:val="18"/>
        </w:rPr>
        <w:t>Pri účtovaní o výsledku hospodárenia účtovnej jednotky spoločnosť berie za základ všetky náklady a výnosy, ktoré sa vzťahujú na účtovné obdobie bez ohľadu na dátum ich platenia.</w:t>
      </w:r>
    </w:p>
    <w:p w:rsidR="00DF4EB0" w:rsidRPr="00033E60" w:rsidRDefault="00DF4EB0" w:rsidP="004973BD">
      <w:pPr>
        <w:numPr>
          <w:ilvl w:val="0"/>
          <w:numId w:val="8"/>
        </w:numPr>
        <w:jc w:val="both"/>
        <w:rPr>
          <w:sz w:val="18"/>
          <w:szCs w:val="18"/>
        </w:rPr>
      </w:pPr>
      <w:r w:rsidRPr="00033E60">
        <w:rPr>
          <w:sz w:val="18"/>
          <w:szCs w:val="18"/>
        </w:rPr>
        <w:t>Ocenenie majetku a záväzkov v účtovníctve a účtovnej závierke je upravené o položky vyjadrujúce riziká, straty a znehodnotenia, ktoré boli známe ku dňu zostavenia účtovnej závierky (opravné položky, rezervy).</w:t>
      </w:r>
    </w:p>
    <w:p w:rsidR="00DF4EB0" w:rsidRPr="00033E60" w:rsidRDefault="00DF4EB0" w:rsidP="004973BD">
      <w:pPr>
        <w:numPr>
          <w:ilvl w:val="0"/>
          <w:numId w:val="8"/>
        </w:numPr>
        <w:jc w:val="both"/>
        <w:rPr>
          <w:sz w:val="18"/>
          <w:szCs w:val="18"/>
        </w:rPr>
      </w:pPr>
      <w:r w:rsidRPr="00033E60">
        <w:rPr>
          <w:sz w:val="18"/>
          <w:szCs w:val="18"/>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rsidR="00DF4EB0" w:rsidRPr="00033E60" w:rsidRDefault="00DF4EB0" w:rsidP="004973BD">
      <w:pPr>
        <w:numPr>
          <w:ilvl w:val="0"/>
          <w:numId w:val="8"/>
        </w:numPr>
        <w:jc w:val="both"/>
        <w:rPr>
          <w:sz w:val="18"/>
          <w:szCs w:val="18"/>
        </w:rPr>
      </w:pPr>
      <w:r w:rsidRPr="00033E60">
        <w:rPr>
          <w:sz w:val="18"/>
          <w:szCs w:val="18"/>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rsidR="00DF4EB0" w:rsidRPr="00033E60" w:rsidRDefault="00DF4EB0" w:rsidP="004973BD">
      <w:pPr>
        <w:numPr>
          <w:ilvl w:val="0"/>
          <w:numId w:val="8"/>
        </w:numPr>
        <w:jc w:val="both"/>
        <w:rPr>
          <w:sz w:val="18"/>
          <w:szCs w:val="18"/>
        </w:rPr>
      </w:pPr>
      <w:r w:rsidRPr="00033E60">
        <w:rPr>
          <w:sz w:val="18"/>
          <w:szCs w:val="18"/>
        </w:rPr>
        <w:t xml:space="preserve">Majetok a záväzky sú vykazované v historických cenách, ak nie je v článku </w:t>
      </w:r>
      <w:r>
        <w:rPr>
          <w:sz w:val="18"/>
          <w:szCs w:val="18"/>
        </w:rPr>
        <w:t>II</w:t>
      </w:r>
      <w:r w:rsidRPr="00033E60">
        <w:rPr>
          <w:sz w:val="18"/>
          <w:szCs w:val="18"/>
        </w:rPr>
        <w:t xml:space="preserve"> bode </w:t>
      </w:r>
      <w:r>
        <w:rPr>
          <w:sz w:val="18"/>
          <w:szCs w:val="18"/>
        </w:rPr>
        <w:t>2.2.</w:t>
      </w:r>
      <w:r w:rsidRPr="00033E60">
        <w:rPr>
          <w:sz w:val="18"/>
          <w:szCs w:val="18"/>
        </w:rPr>
        <w:t>1(Spôsob ocenenia jednotlivých položiek) uvedené inak.</w:t>
      </w:r>
    </w:p>
    <w:p w:rsidR="00DF4EB0" w:rsidRPr="00033E60" w:rsidRDefault="00DF4EB0" w:rsidP="004973BD">
      <w:pPr>
        <w:numPr>
          <w:ilvl w:val="0"/>
          <w:numId w:val="8"/>
        </w:numPr>
        <w:jc w:val="both"/>
        <w:rPr>
          <w:sz w:val="18"/>
          <w:szCs w:val="18"/>
        </w:rPr>
      </w:pPr>
      <w:r w:rsidRPr="00033E60">
        <w:rPr>
          <w:sz w:val="18"/>
          <w:szCs w:val="18"/>
        </w:rPr>
        <w:lastRenderedPageBreak/>
        <w:t>Spoločnosť vykonala ku dňu účtovnej závierky inventarizáciu majetku a záväzkov v súlade so zákonom o účtovníctve.</w:t>
      </w:r>
    </w:p>
    <w:p w:rsidR="00DF4EB0" w:rsidRPr="00033E60" w:rsidRDefault="00DF4EB0" w:rsidP="004973BD">
      <w:pPr>
        <w:numPr>
          <w:ilvl w:val="0"/>
          <w:numId w:val="8"/>
        </w:numPr>
        <w:jc w:val="both"/>
        <w:rPr>
          <w:sz w:val="18"/>
          <w:szCs w:val="18"/>
        </w:rPr>
      </w:pPr>
      <w:r w:rsidRPr="00033E60">
        <w:rPr>
          <w:sz w:val="18"/>
          <w:szCs w:val="18"/>
        </w:rPr>
        <w:t>Zostatky účtov, ktoré obsahuje súvaha, a ktorými sa účtovné obdobie začína, nadväzujú na zostatky účtov, ktorými sa predchádzajúce účtovné obdobie uzavrelo.</w:t>
      </w:r>
    </w:p>
    <w:p w:rsidR="00DF4EB0" w:rsidRDefault="00DF4EB0" w:rsidP="004973BD">
      <w:pPr>
        <w:numPr>
          <w:ilvl w:val="0"/>
          <w:numId w:val="8"/>
        </w:numPr>
        <w:jc w:val="both"/>
        <w:rPr>
          <w:sz w:val="18"/>
          <w:szCs w:val="18"/>
        </w:rPr>
      </w:pPr>
      <w:r w:rsidRPr="00033E60">
        <w:rPr>
          <w:sz w:val="18"/>
          <w:szCs w:val="18"/>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rsidR="00DF4EB0" w:rsidRDefault="00DF4EB0" w:rsidP="00FD43A7">
      <w:pPr>
        <w:ind w:left="360"/>
        <w:jc w:val="both"/>
        <w:rPr>
          <w:sz w:val="18"/>
          <w:szCs w:val="18"/>
        </w:rPr>
      </w:pPr>
    </w:p>
    <w:p w:rsidR="00DF4EB0" w:rsidRDefault="00DF4EB0" w:rsidP="00FD43A7">
      <w:pPr>
        <w:pStyle w:val="Nadpis2"/>
        <w:numPr>
          <w:ilvl w:val="1"/>
          <w:numId w:val="10"/>
        </w:numPr>
      </w:pPr>
      <w:r>
        <w:t>Použité účtovné metódy a zásady</w:t>
      </w:r>
    </w:p>
    <w:p w:rsidR="00DF4EB0" w:rsidRDefault="00DF4EB0" w:rsidP="003B6954">
      <w:pPr>
        <w:pStyle w:val="Nadpis2"/>
        <w:numPr>
          <w:ilvl w:val="2"/>
          <w:numId w:val="17"/>
        </w:numPr>
      </w:pPr>
      <w:r>
        <w:t xml:space="preserve">Spôsob ocenenia jednotlivých položiek </w:t>
      </w:r>
    </w:p>
    <w:p w:rsidR="00DF4EB0" w:rsidRPr="003B6954" w:rsidRDefault="00DF4EB0" w:rsidP="003B6954">
      <w:pPr>
        <w:numPr>
          <w:ilvl w:val="0"/>
          <w:numId w:val="18"/>
        </w:numPr>
        <w:jc w:val="both"/>
        <w:rPr>
          <w:b/>
          <w:sz w:val="18"/>
          <w:szCs w:val="18"/>
        </w:rPr>
      </w:pPr>
      <w:r w:rsidRPr="003B6954">
        <w:rPr>
          <w:sz w:val="18"/>
          <w:szCs w:val="18"/>
        </w:rPr>
        <w:t xml:space="preserve"> </w:t>
      </w:r>
      <w:r w:rsidRPr="003B6954">
        <w:rPr>
          <w:b/>
          <w:sz w:val="18"/>
          <w:szCs w:val="18"/>
        </w:rPr>
        <w:t>Dlhodobý nehmotný majetok obstaraný kúpou</w:t>
      </w:r>
    </w:p>
    <w:p w:rsidR="00DF4EB0" w:rsidRPr="003B6954" w:rsidRDefault="00DF4EB0" w:rsidP="003B6954">
      <w:pPr>
        <w:rPr>
          <w:b/>
          <w:sz w:val="18"/>
          <w:szCs w:val="18"/>
        </w:rPr>
      </w:pPr>
    </w:p>
    <w:p w:rsidR="00DF4EB0" w:rsidRPr="003B6954" w:rsidRDefault="00DF4EB0" w:rsidP="003B6954">
      <w:pPr>
        <w:rPr>
          <w:sz w:val="18"/>
          <w:szCs w:val="18"/>
        </w:rPr>
      </w:pPr>
      <w:r w:rsidRPr="003B6954">
        <w:rPr>
          <w:sz w:val="18"/>
          <w:szCs w:val="18"/>
        </w:rPr>
        <w:t>Dlhodobý nehmotný majetok obstaraný kúpou bol v účtovníctve ocenený v obstarávacej cene.</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 xml:space="preserve">Drobný dlhodobý nehmotný majetok do výšky </w:t>
      </w:r>
      <w:r w:rsidRPr="00B61D0C">
        <w:rPr>
          <w:sz w:val="18"/>
          <w:szCs w:val="18"/>
        </w:rPr>
        <w:t>2 400 EUR</w:t>
      </w:r>
      <w:r w:rsidRPr="003B6954">
        <w:rPr>
          <w:sz w:val="18"/>
          <w:szCs w:val="18"/>
        </w:rPr>
        <w:t xml:space="preserve"> je jednorazovo odpísaný do nákladov spoločnosti v roku jeho obstarania.</w:t>
      </w:r>
    </w:p>
    <w:p w:rsidR="00DF4EB0" w:rsidRPr="00F82C99" w:rsidRDefault="00DF4EB0" w:rsidP="00947318">
      <w:pPr>
        <w:spacing w:after="120"/>
        <w:ind w:right="-471"/>
        <w:jc w:val="both"/>
        <w:rPr>
          <w:sz w:val="18"/>
          <w:szCs w:val="18"/>
        </w:rPr>
      </w:pPr>
      <w:r>
        <w:rPr>
          <w:rFonts w:ascii="Arial Narrow" w:hAnsi="Arial Narrow" w:cs="Arial Narrow"/>
          <w:b/>
          <w:i/>
        </w:rPr>
        <w:t>Ú</w:t>
      </w:r>
      <w:r w:rsidRPr="000D3F84">
        <w:rPr>
          <w:rFonts w:ascii="Arial Narrow" w:hAnsi="Arial Narrow" w:cs="Arial Narrow"/>
          <w:b/>
          <w:i/>
        </w:rPr>
        <w:t>čtovná jednotka nemá náplň.</w:t>
      </w:r>
    </w:p>
    <w:p w:rsidR="00DF4EB0" w:rsidRPr="003B6954" w:rsidRDefault="00DF4EB0" w:rsidP="003B6954">
      <w:pPr>
        <w:rPr>
          <w:sz w:val="18"/>
          <w:szCs w:val="18"/>
        </w:rPr>
      </w:pPr>
    </w:p>
    <w:p w:rsidR="00DF4EB0" w:rsidRPr="003B6954" w:rsidRDefault="00DF4EB0" w:rsidP="003B6954">
      <w:pPr>
        <w:numPr>
          <w:ilvl w:val="0"/>
          <w:numId w:val="18"/>
        </w:numPr>
        <w:jc w:val="both"/>
        <w:rPr>
          <w:b/>
          <w:sz w:val="18"/>
          <w:szCs w:val="18"/>
        </w:rPr>
      </w:pPr>
      <w:r w:rsidRPr="003B6954">
        <w:rPr>
          <w:b/>
          <w:sz w:val="18"/>
          <w:szCs w:val="18"/>
        </w:rPr>
        <w:t>Dlhodobý nehmotný majetok obstaraný vlastnou činnosťou</w:t>
      </w:r>
    </w:p>
    <w:p w:rsidR="00DF4EB0" w:rsidRPr="003B6954" w:rsidRDefault="00DF4EB0" w:rsidP="003B6954">
      <w:pPr>
        <w:rPr>
          <w:b/>
          <w:sz w:val="18"/>
          <w:szCs w:val="18"/>
        </w:rPr>
      </w:pPr>
    </w:p>
    <w:p w:rsidR="00DF4EB0" w:rsidRPr="003B6954" w:rsidRDefault="00DF4EB0" w:rsidP="003B6954">
      <w:pPr>
        <w:rPr>
          <w:sz w:val="18"/>
          <w:szCs w:val="18"/>
        </w:rPr>
      </w:pPr>
      <w:r w:rsidRPr="003B6954">
        <w:rPr>
          <w:sz w:val="18"/>
          <w:szCs w:val="18"/>
        </w:rPr>
        <w:t>Spoločnosť nevytvára dlhodobý nehmotný</w:t>
      </w:r>
      <w:r w:rsidRPr="003B6954">
        <w:rPr>
          <w:b/>
          <w:sz w:val="18"/>
          <w:szCs w:val="18"/>
        </w:rPr>
        <w:t xml:space="preserve"> </w:t>
      </w:r>
      <w:r w:rsidRPr="003B6954">
        <w:rPr>
          <w:sz w:val="18"/>
          <w:szCs w:val="18"/>
        </w:rPr>
        <w:t>majetok vlastnou činnosťou.</w:t>
      </w:r>
    </w:p>
    <w:p w:rsidR="00DF4EB0" w:rsidRPr="003B6954" w:rsidRDefault="00DF4EB0" w:rsidP="003B6954">
      <w:pPr>
        <w:rPr>
          <w:b/>
          <w:sz w:val="18"/>
          <w:szCs w:val="18"/>
        </w:rPr>
      </w:pPr>
    </w:p>
    <w:p w:rsidR="00DF4EB0" w:rsidRPr="003B6954" w:rsidRDefault="00DF4EB0" w:rsidP="003B6954">
      <w:pPr>
        <w:rPr>
          <w:b/>
          <w:sz w:val="18"/>
          <w:szCs w:val="18"/>
        </w:rPr>
      </w:pPr>
    </w:p>
    <w:p w:rsidR="00DF4EB0" w:rsidRPr="003B6954" w:rsidRDefault="00DF4EB0" w:rsidP="003B6954">
      <w:pPr>
        <w:numPr>
          <w:ilvl w:val="0"/>
          <w:numId w:val="16"/>
        </w:numPr>
        <w:jc w:val="both"/>
        <w:rPr>
          <w:b/>
          <w:sz w:val="18"/>
          <w:szCs w:val="18"/>
        </w:rPr>
      </w:pPr>
      <w:r w:rsidRPr="003B6954">
        <w:rPr>
          <w:b/>
          <w:sz w:val="18"/>
          <w:szCs w:val="18"/>
        </w:rPr>
        <w:t>Dlhodobý nehmotný majetok obstaraný iným spôsobom</w:t>
      </w:r>
    </w:p>
    <w:p w:rsidR="00DF4EB0" w:rsidRPr="003B6954" w:rsidRDefault="00DF4EB0" w:rsidP="003B6954">
      <w:pPr>
        <w:rPr>
          <w:b/>
          <w:sz w:val="18"/>
          <w:szCs w:val="18"/>
        </w:rPr>
      </w:pPr>
    </w:p>
    <w:p w:rsidR="00DF4EB0" w:rsidRPr="003B6954" w:rsidRDefault="00DF4EB0" w:rsidP="003B6954">
      <w:pPr>
        <w:rPr>
          <w:sz w:val="18"/>
          <w:szCs w:val="18"/>
        </w:rPr>
      </w:pPr>
      <w:r w:rsidRPr="003B6954">
        <w:rPr>
          <w:sz w:val="18"/>
          <w:szCs w:val="18"/>
        </w:rPr>
        <w:t>Spoločnosť neeviduje dlhodobý nehmotný</w:t>
      </w:r>
      <w:r w:rsidRPr="003B6954">
        <w:rPr>
          <w:b/>
          <w:sz w:val="18"/>
          <w:szCs w:val="18"/>
        </w:rPr>
        <w:t xml:space="preserve"> </w:t>
      </w:r>
      <w:r w:rsidRPr="003B6954">
        <w:rPr>
          <w:sz w:val="18"/>
          <w:szCs w:val="18"/>
        </w:rPr>
        <w:t>majetok obstaraný iným spôsobom.</w:t>
      </w:r>
    </w:p>
    <w:p w:rsidR="00DF4EB0" w:rsidRPr="003B6954" w:rsidRDefault="00DF4EB0" w:rsidP="003B6954">
      <w:pPr>
        <w:rPr>
          <w:b/>
          <w:sz w:val="18"/>
          <w:szCs w:val="18"/>
        </w:rPr>
      </w:pPr>
    </w:p>
    <w:p w:rsidR="00DF4EB0" w:rsidRPr="003B6954" w:rsidRDefault="00DF4EB0" w:rsidP="003B6954">
      <w:pPr>
        <w:ind w:firstLine="45"/>
        <w:rPr>
          <w:b/>
          <w:sz w:val="18"/>
          <w:szCs w:val="18"/>
        </w:rPr>
      </w:pPr>
    </w:p>
    <w:p w:rsidR="00DF4EB0" w:rsidRPr="003B6954" w:rsidRDefault="00DF4EB0" w:rsidP="003B6954">
      <w:pPr>
        <w:numPr>
          <w:ilvl w:val="0"/>
          <w:numId w:val="16"/>
        </w:numPr>
        <w:jc w:val="both"/>
        <w:rPr>
          <w:b/>
          <w:sz w:val="18"/>
          <w:szCs w:val="18"/>
        </w:rPr>
      </w:pPr>
      <w:r w:rsidRPr="003B6954">
        <w:rPr>
          <w:b/>
          <w:sz w:val="18"/>
          <w:szCs w:val="18"/>
        </w:rPr>
        <w:t>Dlhodobý hmotný majetok obstaraný kúpou</w:t>
      </w:r>
    </w:p>
    <w:p w:rsidR="00DF4EB0" w:rsidRPr="003B6954" w:rsidRDefault="00DF4EB0" w:rsidP="003B6954">
      <w:pPr>
        <w:rPr>
          <w:b/>
          <w:sz w:val="18"/>
          <w:szCs w:val="18"/>
        </w:rPr>
      </w:pPr>
    </w:p>
    <w:p w:rsidR="00DF4EB0" w:rsidRPr="003B6954" w:rsidRDefault="00DF4EB0" w:rsidP="003B6954">
      <w:pPr>
        <w:rPr>
          <w:sz w:val="18"/>
          <w:szCs w:val="18"/>
        </w:rPr>
      </w:pPr>
      <w:r w:rsidRPr="003B6954">
        <w:rPr>
          <w:sz w:val="18"/>
          <w:szCs w:val="18"/>
        </w:rPr>
        <w:t>Dlhodobý hmotný majetok bol v účtovníctve ocenený v obstarávacej cene. Obstarávacia cena obsahuje cenu obstarania majetku a náklady súvisiace s obstaraním, ako napríklad náklady na dopravu, poštovné, clo, províziu.</w:t>
      </w:r>
    </w:p>
    <w:p w:rsidR="00DF4EB0" w:rsidRPr="003B6954" w:rsidRDefault="00DF4EB0" w:rsidP="003B6954">
      <w:pPr>
        <w:pStyle w:val="Hlavika"/>
        <w:tabs>
          <w:tab w:val="clear" w:pos="4536"/>
          <w:tab w:val="clear" w:pos="9072"/>
        </w:tabs>
        <w:rPr>
          <w:sz w:val="18"/>
          <w:szCs w:val="18"/>
        </w:rPr>
      </w:pPr>
    </w:p>
    <w:p w:rsidR="00DF4EB0" w:rsidRPr="003B6954" w:rsidRDefault="00DF4EB0" w:rsidP="003B6954">
      <w:pPr>
        <w:rPr>
          <w:sz w:val="18"/>
          <w:szCs w:val="18"/>
        </w:rPr>
      </w:pPr>
      <w:r w:rsidRPr="003B6954">
        <w:rPr>
          <w:sz w:val="18"/>
          <w:szCs w:val="18"/>
        </w:rPr>
        <w:t xml:space="preserve">Náklady na rozšírenie, modernizáciu a rekonštrukciu, vedúce k zvýšeniu výkonnosti, kapacity alebo účinnosti v úhrnnej hodnote viac ako </w:t>
      </w:r>
      <w:r w:rsidRPr="00B61D0C">
        <w:rPr>
          <w:sz w:val="18"/>
          <w:szCs w:val="18"/>
        </w:rPr>
        <w:t>1 700 EUR</w:t>
      </w:r>
      <w:r w:rsidRPr="003B6954">
        <w:rPr>
          <w:sz w:val="18"/>
          <w:szCs w:val="18"/>
        </w:rPr>
        <w:t xml:space="preserve"> pri jednotlivom majetku za bežné účtovné obdobie, zvyšujú obstarávaciu cenu dlhodobého hmotného majetku. Náklady na technické zhodnotenie v úhrnnej hodnote </w:t>
      </w:r>
      <w:r w:rsidRPr="00B61D0C">
        <w:rPr>
          <w:sz w:val="18"/>
          <w:szCs w:val="18"/>
        </w:rPr>
        <w:t>1 700 EUR</w:t>
      </w:r>
      <w:r w:rsidRPr="003B6954">
        <w:rPr>
          <w:sz w:val="18"/>
          <w:szCs w:val="18"/>
        </w:rPr>
        <w:t xml:space="preserve"> a menej pri jednotlivom majetku za bežné účtovné obdobie a náklady na prevádzku, údržbu a opravy sa účtujú do nákladov bežného účtovného obdobia.</w:t>
      </w:r>
    </w:p>
    <w:p w:rsidR="00DF4EB0" w:rsidRPr="003B6954" w:rsidRDefault="00DF4EB0" w:rsidP="003B6954">
      <w:pPr>
        <w:pStyle w:val="Hlavika"/>
        <w:tabs>
          <w:tab w:val="clear" w:pos="4536"/>
          <w:tab w:val="clear" w:pos="9072"/>
        </w:tabs>
        <w:rPr>
          <w:sz w:val="18"/>
          <w:szCs w:val="18"/>
        </w:rPr>
      </w:pPr>
    </w:p>
    <w:p w:rsidR="00DF4EB0" w:rsidRPr="003B6954" w:rsidRDefault="00DF4EB0" w:rsidP="003B6954">
      <w:pPr>
        <w:rPr>
          <w:sz w:val="18"/>
          <w:szCs w:val="18"/>
        </w:rPr>
      </w:pPr>
      <w:r w:rsidRPr="003B6954">
        <w:rPr>
          <w:sz w:val="18"/>
          <w:szCs w:val="18"/>
        </w:rPr>
        <w:t xml:space="preserve">Dlhodobý hmotný majetok do výšky </w:t>
      </w:r>
      <w:r w:rsidRPr="00B61D0C">
        <w:rPr>
          <w:sz w:val="18"/>
          <w:szCs w:val="18"/>
        </w:rPr>
        <w:t>1 700 EUR</w:t>
      </w:r>
      <w:r w:rsidRPr="003B6954">
        <w:rPr>
          <w:sz w:val="18"/>
          <w:szCs w:val="18"/>
        </w:rPr>
        <w:t xml:space="preserve"> je jednorazovo odpísaný do nákladov spoločnosti v roku jeho obstarania.</w:t>
      </w:r>
    </w:p>
    <w:p w:rsidR="00DF4EB0" w:rsidRPr="003B6954" w:rsidRDefault="00DF4EB0" w:rsidP="003B6954">
      <w:pPr>
        <w:pStyle w:val="Hlavika"/>
        <w:tabs>
          <w:tab w:val="clear" w:pos="4536"/>
          <w:tab w:val="clear" w:pos="9072"/>
        </w:tabs>
        <w:rPr>
          <w:sz w:val="18"/>
          <w:szCs w:val="18"/>
        </w:rPr>
      </w:pPr>
    </w:p>
    <w:p w:rsidR="00DF4EB0" w:rsidRPr="003B6954" w:rsidRDefault="00DF4EB0" w:rsidP="003B6954">
      <w:pPr>
        <w:pStyle w:val="Hlavika"/>
        <w:tabs>
          <w:tab w:val="clear" w:pos="4536"/>
          <w:tab w:val="clear" w:pos="9072"/>
        </w:tabs>
        <w:rPr>
          <w:sz w:val="18"/>
          <w:szCs w:val="18"/>
        </w:rPr>
      </w:pPr>
    </w:p>
    <w:p w:rsidR="00DF4EB0" w:rsidRPr="003B6954" w:rsidRDefault="00DF4EB0" w:rsidP="003B6954">
      <w:pPr>
        <w:numPr>
          <w:ilvl w:val="0"/>
          <w:numId w:val="16"/>
        </w:numPr>
        <w:jc w:val="both"/>
        <w:rPr>
          <w:b/>
          <w:sz w:val="18"/>
          <w:szCs w:val="18"/>
        </w:rPr>
      </w:pPr>
      <w:r w:rsidRPr="003B6954">
        <w:rPr>
          <w:b/>
          <w:sz w:val="18"/>
          <w:szCs w:val="18"/>
        </w:rPr>
        <w:t>Dlhodobý hmotný majetok obstaraný vlastnou činnosťou</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 xml:space="preserve">Spoločnosť </w:t>
      </w:r>
      <w:r w:rsidR="00024DE1">
        <w:rPr>
          <w:sz w:val="18"/>
          <w:szCs w:val="18"/>
        </w:rPr>
        <w:t xml:space="preserve">oceňovala </w:t>
      </w:r>
      <w:r w:rsidRPr="003B6954">
        <w:rPr>
          <w:sz w:val="18"/>
          <w:szCs w:val="18"/>
        </w:rPr>
        <w:t xml:space="preserve">dlhodobý hmotný majetok </w:t>
      </w:r>
      <w:r w:rsidR="00024DE1">
        <w:rPr>
          <w:sz w:val="18"/>
          <w:szCs w:val="18"/>
        </w:rPr>
        <w:t xml:space="preserve">obstaraný </w:t>
      </w:r>
      <w:r w:rsidRPr="003B6954">
        <w:rPr>
          <w:sz w:val="18"/>
          <w:szCs w:val="18"/>
        </w:rPr>
        <w:t>vlastn</w:t>
      </w:r>
      <w:r w:rsidR="00024DE1">
        <w:rPr>
          <w:sz w:val="18"/>
          <w:szCs w:val="18"/>
        </w:rPr>
        <w:t>ou činnosťou v priebehu roka vlastnými nákladmi.</w:t>
      </w:r>
    </w:p>
    <w:p w:rsidR="00DF4EB0" w:rsidRPr="003B6954" w:rsidRDefault="00DF4EB0" w:rsidP="003B6954">
      <w:pPr>
        <w:rPr>
          <w:sz w:val="18"/>
          <w:szCs w:val="18"/>
        </w:rPr>
      </w:pPr>
    </w:p>
    <w:p w:rsidR="00DF4EB0" w:rsidRPr="003B6954" w:rsidRDefault="00DF4EB0" w:rsidP="003B6954">
      <w:pPr>
        <w:numPr>
          <w:ilvl w:val="0"/>
          <w:numId w:val="16"/>
        </w:numPr>
        <w:jc w:val="both"/>
        <w:rPr>
          <w:b/>
          <w:sz w:val="18"/>
          <w:szCs w:val="18"/>
        </w:rPr>
      </w:pPr>
      <w:r w:rsidRPr="003B6954">
        <w:rPr>
          <w:b/>
          <w:sz w:val="18"/>
          <w:szCs w:val="18"/>
        </w:rPr>
        <w:t>Dlhodobý finančný majetok</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Finančný majetok je klasifikovaný ako dlhodobý finančný majetok, ak je jeho doba splatnosti alebo vyrovnania iným spôsobom dlhšia ako 1 rok.</w:t>
      </w:r>
      <w:r w:rsidRPr="003B6954">
        <w:rPr>
          <w:color w:val="0000FF"/>
          <w:sz w:val="18"/>
          <w:szCs w:val="18"/>
        </w:rPr>
        <w:t xml:space="preserve"> </w:t>
      </w:r>
      <w:r w:rsidRPr="003B6954">
        <w:rPr>
          <w:sz w:val="18"/>
          <w:szCs w:val="18"/>
        </w:rPr>
        <w:t>Dlhodobý finančný majetok, ktorý predstavuje podiel na základnom imaní vo výške viac než 50 %, je klasifikovaný ako podielové cenné papiere a podiely v ovládanej osobe, pokiaľ ide o podiel väčší ako 20 % ako podielové cenné papiere a podiely v spoločnosti s podstatným vplyvom. Ostatné podielové cenné papiere a podiely a dlhové cenné papiere, ktoré nie sú cennými papiermi držanými do splatnosti, sú klasifikované ako realizovateľné cenné papiere a podiely.</w:t>
      </w:r>
    </w:p>
    <w:p w:rsidR="00DF4EB0" w:rsidRPr="003B6954" w:rsidRDefault="00DF4EB0" w:rsidP="003B6954">
      <w:pPr>
        <w:rPr>
          <w:sz w:val="18"/>
          <w:szCs w:val="18"/>
        </w:rPr>
      </w:pPr>
    </w:p>
    <w:p w:rsidR="00DF4EB0" w:rsidRDefault="00DF4EB0" w:rsidP="003B6954">
      <w:pPr>
        <w:rPr>
          <w:sz w:val="18"/>
          <w:szCs w:val="18"/>
        </w:rPr>
      </w:pPr>
      <w:r w:rsidRPr="003B6954">
        <w:rPr>
          <w:sz w:val="18"/>
          <w:szCs w:val="18"/>
        </w:rPr>
        <w:t xml:space="preserve">Dlhodobý finančný majetok je evidovaný v obstarávacej cene. Obstarávacia cena obsahuje cenu obstarania majetku a náklady súvisiace s obstaraním. </w:t>
      </w:r>
    </w:p>
    <w:p w:rsidR="00DF4EB0" w:rsidRPr="003B6954" w:rsidRDefault="00DF4EB0" w:rsidP="003B6954">
      <w:pPr>
        <w:rPr>
          <w:sz w:val="18"/>
          <w:szCs w:val="18"/>
        </w:rPr>
      </w:pPr>
    </w:p>
    <w:p w:rsidR="00DF4EB0" w:rsidRPr="003B6954" w:rsidRDefault="00DF4EB0" w:rsidP="003B6954">
      <w:pPr>
        <w:pStyle w:val="Hlavika"/>
        <w:tabs>
          <w:tab w:val="clear" w:pos="4536"/>
          <w:tab w:val="clear" w:pos="9072"/>
        </w:tabs>
        <w:rPr>
          <w:sz w:val="18"/>
          <w:szCs w:val="18"/>
        </w:rPr>
      </w:pPr>
      <w:r w:rsidRPr="003B6954">
        <w:rPr>
          <w:sz w:val="18"/>
          <w:szCs w:val="18"/>
        </w:rPr>
        <w:t>Pôžičky poskytnuté podnikom v skupine alebo ostatné pôžičky s pôvodnou dobou splatnosti dlhšou než jeden rok, sú evidované v menovitej hodnote, ktorá je upravená opravnou položkou o mieru ich nedobytnosti. Ak je zostatková doba splatnosti pohľadávky dlhšia ako 1 rok, upravuje sa opravnou položkou na jej hodnotu v čase účtovania a vykazovania (súčasná hodnota).</w:t>
      </w:r>
    </w:p>
    <w:p w:rsidR="00DF4EB0" w:rsidRPr="000D3F84" w:rsidRDefault="00DF4EB0" w:rsidP="0050492C">
      <w:pPr>
        <w:spacing w:after="120"/>
        <w:ind w:right="-471"/>
        <w:jc w:val="both"/>
        <w:rPr>
          <w:rFonts w:ascii="Arial Narrow" w:hAnsi="Arial Narrow" w:cs="Arial Narrow"/>
          <w:b/>
          <w:i/>
        </w:rPr>
      </w:pPr>
      <w:r>
        <w:rPr>
          <w:rFonts w:ascii="Arial Narrow" w:hAnsi="Arial Narrow" w:cs="Arial Narrow"/>
          <w:b/>
          <w:i/>
        </w:rPr>
        <w:t>Ú</w:t>
      </w:r>
      <w:r w:rsidRPr="000D3F84">
        <w:rPr>
          <w:rFonts w:ascii="Arial Narrow" w:hAnsi="Arial Narrow" w:cs="Arial Narrow"/>
          <w:b/>
          <w:i/>
        </w:rPr>
        <w:t>čtovná jednotka nemá náplň.</w:t>
      </w:r>
    </w:p>
    <w:p w:rsidR="00DF4EB0" w:rsidRPr="003B6954" w:rsidRDefault="00DF4EB0" w:rsidP="003B6954">
      <w:pPr>
        <w:numPr>
          <w:ilvl w:val="0"/>
          <w:numId w:val="19"/>
        </w:numPr>
        <w:jc w:val="both"/>
        <w:rPr>
          <w:b/>
          <w:sz w:val="18"/>
          <w:szCs w:val="18"/>
        </w:rPr>
      </w:pPr>
      <w:r w:rsidRPr="003B6954">
        <w:rPr>
          <w:b/>
          <w:sz w:val="18"/>
          <w:szCs w:val="18"/>
        </w:rPr>
        <w:t>Zásoby obstarané kúpou</w:t>
      </w:r>
    </w:p>
    <w:p w:rsidR="00DF4EB0" w:rsidRPr="003B6954" w:rsidRDefault="00DF4EB0" w:rsidP="003B6954">
      <w:pPr>
        <w:rPr>
          <w:b/>
          <w:sz w:val="18"/>
          <w:szCs w:val="18"/>
        </w:rPr>
      </w:pPr>
    </w:p>
    <w:p w:rsidR="00DF4EB0" w:rsidRPr="003B6954" w:rsidRDefault="00DF4EB0" w:rsidP="003B6954">
      <w:pPr>
        <w:rPr>
          <w:sz w:val="18"/>
          <w:szCs w:val="18"/>
        </w:rPr>
      </w:pPr>
      <w:r w:rsidRPr="003B6954">
        <w:rPr>
          <w:sz w:val="18"/>
          <w:szCs w:val="18"/>
        </w:rPr>
        <w:lastRenderedPageBreak/>
        <w:t>Zásoby spoločnosti sú ocenené obstarávacími cenami, ktorých súčasťou je cena obstarania a náklady súvisiace s obstaraním. Náklady súvisiace s obstaraním predstavovali prepravné, clo, balné, a pod.</w:t>
      </w:r>
    </w:p>
    <w:p w:rsidR="00DF4EB0" w:rsidRPr="003B6954" w:rsidRDefault="00DF4EB0" w:rsidP="003B6954">
      <w:pPr>
        <w:rPr>
          <w:sz w:val="18"/>
          <w:szCs w:val="18"/>
        </w:rPr>
      </w:pPr>
    </w:p>
    <w:p w:rsidR="00DF4EB0" w:rsidRPr="003B6954" w:rsidRDefault="00DF4EB0" w:rsidP="003B6954">
      <w:pPr>
        <w:pStyle w:val="Zkladntext"/>
        <w:rPr>
          <w:b/>
          <w:szCs w:val="18"/>
        </w:rPr>
      </w:pPr>
      <w:r w:rsidRPr="003B6954">
        <w:rPr>
          <w:szCs w:val="18"/>
        </w:rPr>
        <w:t xml:space="preserve">Spoločnosť účtuje o obstaraní a úbytku zásob podľa spôsobu </w:t>
      </w:r>
      <w:r>
        <w:rPr>
          <w:szCs w:val="18"/>
        </w:rPr>
        <w:t>B</w:t>
      </w:r>
      <w:r w:rsidRPr="003B6954">
        <w:rPr>
          <w:szCs w:val="18"/>
        </w:rPr>
        <w:t>.</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 xml:space="preserve">Účtovná jednotka </w:t>
      </w:r>
      <w:r w:rsidRPr="00947318">
        <w:rPr>
          <w:sz w:val="18"/>
          <w:szCs w:val="18"/>
        </w:rPr>
        <w:t>nemá</w:t>
      </w:r>
      <w:r w:rsidRPr="003B6954">
        <w:rPr>
          <w:sz w:val="18"/>
          <w:szCs w:val="18"/>
        </w:rPr>
        <w:t xml:space="preserve"> určené predpisom pre účtovné obdobie normy prirodzených úbytkov zásob.</w:t>
      </w:r>
    </w:p>
    <w:p w:rsidR="00DF4EB0" w:rsidRPr="003B6954" w:rsidRDefault="00DF4EB0" w:rsidP="003B6954">
      <w:pPr>
        <w:pStyle w:val="Hlavika"/>
        <w:tabs>
          <w:tab w:val="clear" w:pos="4536"/>
          <w:tab w:val="clear" w:pos="9072"/>
        </w:tabs>
        <w:rPr>
          <w:sz w:val="18"/>
          <w:szCs w:val="18"/>
        </w:rPr>
      </w:pPr>
    </w:p>
    <w:p w:rsidR="00DF4EB0" w:rsidRPr="003B6954" w:rsidRDefault="00DF4EB0" w:rsidP="003B6954">
      <w:pPr>
        <w:rPr>
          <w:sz w:val="18"/>
          <w:szCs w:val="18"/>
        </w:rPr>
      </w:pPr>
    </w:p>
    <w:p w:rsidR="00DF4EB0" w:rsidRPr="003B6954" w:rsidRDefault="00DF4EB0" w:rsidP="003B6954">
      <w:pPr>
        <w:numPr>
          <w:ilvl w:val="0"/>
          <w:numId w:val="19"/>
        </w:numPr>
        <w:jc w:val="both"/>
        <w:rPr>
          <w:b/>
          <w:sz w:val="18"/>
          <w:szCs w:val="18"/>
        </w:rPr>
      </w:pPr>
      <w:r w:rsidRPr="003B6954">
        <w:rPr>
          <w:b/>
          <w:sz w:val="18"/>
          <w:szCs w:val="18"/>
        </w:rPr>
        <w:t>Zásoby vytvorené vlastnou činnosťou</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Zásoby vlastnej výroby spoločnosť ku koncu roka ocenila vlastnými nákladmi podľa operatívnych (plánovaných) kalkulácií. Nákladmi podľa operatívnych (plánovaných) kalkulácií sú náklady stanovené v konkrétnych technických, technologických, ekonomických a organizačných podmienkach, určených technickou prípravou výroby na uskutočňovanie výkonu. Spoločnosť v rámci vlastných nákladov začlenila priame náklady ako aj časť nepriamych nákladov, ktoré sa vynaložili v súvislosti s výrobnou činnosťou podniku.</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Súčasťou priamych nákladov je priamy materiál, polotovary vlastnej výroby, priame mzdy, náklady na sociálne zabezpečenie, výrobné obaly.</w:t>
      </w:r>
    </w:p>
    <w:p w:rsidR="00DF4EB0" w:rsidRPr="003B6954" w:rsidRDefault="00DF4EB0" w:rsidP="003B6954">
      <w:pPr>
        <w:rPr>
          <w:sz w:val="18"/>
          <w:szCs w:val="18"/>
        </w:rPr>
      </w:pPr>
    </w:p>
    <w:p w:rsidR="00DF4EB0" w:rsidRPr="003B6954" w:rsidRDefault="00DF4EB0" w:rsidP="003B6954">
      <w:pPr>
        <w:numPr>
          <w:ilvl w:val="0"/>
          <w:numId w:val="19"/>
        </w:numPr>
        <w:jc w:val="both"/>
        <w:rPr>
          <w:b/>
          <w:sz w:val="18"/>
          <w:szCs w:val="18"/>
        </w:rPr>
      </w:pPr>
      <w:r w:rsidRPr="003B6954">
        <w:rPr>
          <w:b/>
          <w:sz w:val="18"/>
          <w:szCs w:val="18"/>
        </w:rPr>
        <w:t xml:space="preserve"> Pohľadávky</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Pohľadávky sú v účtovníctve ocenené ich menovitou hodnotou. V prípade pochybných a sporných pohľadávok spoločnosť vytvára adekvátnu</w:t>
      </w:r>
      <w:r w:rsidRPr="003B6954">
        <w:rPr>
          <w:b/>
          <w:sz w:val="18"/>
          <w:szCs w:val="18"/>
        </w:rPr>
        <w:t xml:space="preserve"> </w:t>
      </w:r>
      <w:r w:rsidRPr="003B6954">
        <w:rPr>
          <w:sz w:val="18"/>
          <w:szCs w:val="18"/>
        </w:rPr>
        <w:t>opravnú položku k pohľadávkam.</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Pri dlhodobých pohľadávkach je opravnou položkou upravená hodnota pohľadávky na jej hodnotu v čase účtovania a vykazovania (súčasná hodnota).</w:t>
      </w:r>
    </w:p>
    <w:p w:rsidR="00DF4EB0" w:rsidRPr="003B6954" w:rsidRDefault="00DF4EB0" w:rsidP="003B6954">
      <w:pPr>
        <w:rPr>
          <w:sz w:val="18"/>
          <w:szCs w:val="18"/>
        </w:rPr>
      </w:pPr>
    </w:p>
    <w:p w:rsidR="00DF4EB0" w:rsidRPr="003B6954" w:rsidRDefault="00DF4EB0" w:rsidP="003B6954">
      <w:pPr>
        <w:rPr>
          <w:sz w:val="18"/>
          <w:szCs w:val="18"/>
        </w:rPr>
      </w:pPr>
    </w:p>
    <w:p w:rsidR="00DF4EB0" w:rsidRPr="003B6954" w:rsidRDefault="00DF4EB0" w:rsidP="003B6954">
      <w:pPr>
        <w:numPr>
          <w:ilvl w:val="0"/>
          <w:numId w:val="19"/>
        </w:numPr>
        <w:jc w:val="both"/>
        <w:rPr>
          <w:b/>
          <w:sz w:val="18"/>
          <w:szCs w:val="18"/>
        </w:rPr>
      </w:pPr>
      <w:r w:rsidRPr="003B6954">
        <w:rPr>
          <w:b/>
          <w:sz w:val="18"/>
          <w:szCs w:val="18"/>
        </w:rPr>
        <w:t>Krátkodobý finančný majetok</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Peňažné prostriedky a ceniny sú ocenené v ich menovitej hodnote.</w:t>
      </w:r>
    </w:p>
    <w:p w:rsidR="00DF4EB0" w:rsidRPr="003B6954" w:rsidRDefault="00DF4EB0" w:rsidP="003B6954">
      <w:pPr>
        <w:rPr>
          <w:b/>
          <w:sz w:val="18"/>
          <w:szCs w:val="18"/>
        </w:rPr>
      </w:pPr>
    </w:p>
    <w:p w:rsidR="00DF4EB0" w:rsidRPr="003B6954" w:rsidRDefault="00DF4EB0" w:rsidP="003B6954">
      <w:pPr>
        <w:rPr>
          <w:b/>
          <w:sz w:val="18"/>
          <w:szCs w:val="18"/>
        </w:rPr>
      </w:pPr>
    </w:p>
    <w:p w:rsidR="00DF4EB0" w:rsidRPr="003B6954" w:rsidRDefault="00DF4EB0" w:rsidP="003B6954">
      <w:pPr>
        <w:numPr>
          <w:ilvl w:val="0"/>
          <w:numId w:val="19"/>
        </w:numPr>
        <w:jc w:val="both"/>
        <w:rPr>
          <w:b/>
          <w:sz w:val="18"/>
          <w:szCs w:val="18"/>
        </w:rPr>
      </w:pPr>
      <w:r w:rsidRPr="003B6954">
        <w:rPr>
          <w:b/>
          <w:sz w:val="18"/>
          <w:szCs w:val="18"/>
        </w:rPr>
        <w:t>Rezervy</w:t>
      </w:r>
    </w:p>
    <w:p w:rsidR="00DF4EB0" w:rsidRPr="003B6954" w:rsidRDefault="00DF4EB0" w:rsidP="003B6954">
      <w:pPr>
        <w:rPr>
          <w:b/>
          <w:sz w:val="18"/>
          <w:szCs w:val="18"/>
        </w:rPr>
      </w:pPr>
    </w:p>
    <w:p w:rsidR="00DF4EB0" w:rsidRPr="003B6954" w:rsidRDefault="00DF4EB0" w:rsidP="003B6954">
      <w:pPr>
        <w:spacing w:after="120"/>
        <w:rPr>
          <w:sz w:val="18"/>
          <w:szCs w:val="18"/>
        </w:rPr>
      </w:pPr>
      <w:r w:rsidRPr="003B6954">
        <w:rPr>
          <w:sz w:val="18"/>
          <w:szCs w:val="18"/>
        </w:rPr>
        <w:t xml:space="preserve">Spoločnosť tvorí rezervy (§26 Zákona 431/2002 </w:t>
      </w:r>
      <w:proofErr w:type="spellStart"/>
      <w:r w:rsidRPr="003B6954">
        <w:rPr>
          <w:sz w:val="18"/>
          <w:szCs w:val="18"/>
        </w:rPr>
        <w:t>Z.z</w:t>
      </w:r>
      <w:proofErr w:type="spellEnd"/>
      <w:r w:rsidRPr="003B6954">
        <w:rPr>
          <w:sz w:val="18"/>
          <w:szCs w:val="18"/>
        </w:rPr>
        <w:t>. o účtovníctve) na predpokladané riziká, straty a zníženia hodnoty súvisiace so záväzkami s neurčitým časovým vymedzením alebo výškou.</w:t>
      </w:r>
    </w:p>
    <w:p w:rsidR="00DF4EB0" w:rsidRPr="00F82C99" w:rsidRDefault="00DF4EB0" w:rsidP="00DD089D">
      <w:pPr>
        <w:spacing w:after="120"/>
        <w:ind w:right="-471"/>
        <w:jc w:val="both"/>
        <w:rPr>
          <w:sz w:val="18"/>
          <w:szCs w:val="18"/>
        </w:rPr>
      </w:pPr>
      <w:r>
        <w:rPr>
          <w:rFonts w:ascii="Arial Narrow" w:hAnsi="Arial Narrow" w:cs="Arial Narrow"/>
          <w:b/>
          <w:i/>
        </w:rPr>
        <w:t>Ú</w:t>
      </w:r>
      <w:r w:rsidRPr="000D3F84">
        <w:rPr>
          <w:rFonts w:ascii="Arial Narrow" w:hAnsi="Arial Narrow" w:cs="Arial Narrow"/>
          <w:b/>
          <w:i/>
        </w:rPr>
        <w:t>čtovná jednotka nemá náplň.</w:t>
      </w:r>
    </w:p>
    <w:p w:rsidR="00DF4EB0" w:rsidRPr="003B6954" w:rsidRDefault="00DF4EB0" w:rsidP="003B6954">
      <w:pPr>
        <w:rPr>
          <w:b/>
          <w:sz w:val="18"/>
          <w:szCs w:val="18"/>
        </w:rPr>
      </w:pPr>
    </w:p>
    <w:p w:rsidR="00DF4EB0" w:rsidRPr="003B6954" w:rsidRDefault="00DF4EB0" w:rsidP="003B6954">
      <w:pPr>
        <w:numPr>
          <w:ilvl w:val="0"/>
          <w:numId w:val="19"/>
        </w:numPr>
        <w:jc w:val="both"/>
        <w:rPr>
          <w:b/>
          <w:sz w:val="18"/>
          <w:szCs w:val="18"/>
        </w:rPr>
      </w:pPr>
      <w:r w:rsidRPr="003B6954">
        <w:rPr>
          <w:b/>
          <w:sz w:val="18"/>
          <w:szCs w:val="18"/>
        </w:rPr>
        <w:t>Dlhopisy</w:t>
      </w:r>
    </w:p>
    <w:p w:rsidR="00DF4EB0" w:rsidRPr="003B6954" w:rsidRDefault="00DF4EB0" w:rsidP="003B6954">
      <w:pPr>
        <w:rPr>
          <w:b/>
          <w:sz w:val="18"/>
          <w:szCs w:val="18"/>
        </w:rPr>
      </w:pPr>
    </w:p>
    <w:p w:rsidR="00DF4EB0" w:rsidRPr="003B6954" w:rsidRDefault="00DF4EB0" w:rsidP="003B6954">
      <w:pPr>
        <w:rPr>
          <w:sz w:val="18"/>
          <w:szCs w:val="18"/>
        </w:rPr>
      </w:pPr>
      <w:r w:rsidRPr="003B6954">
        <w:rPr>
          <w:sz w:val="18"/>
          <w:szCs w:val="18"/>
        </w:rPr>
        <w:t>Ako krátkodobý finančný majetok sa dlhopis účtuje, ak je určený na obchodovanie a ak je držaný do doby splatnosti, pričom splatnosť je do jedného roka. Ako dlhodobý finančný majetok sa dlhopis účtuje, ak je držaný do doby splatnosti a jeho splatnosť je dlhšia ako jeden rok.</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Dlhopisy sa pri ich obstaraní oceňujú obstarávacou cenou.</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Ku dňu ocenenia sa dlhopisy určené na obchodovanie oceňujú reálnou hodnotou. Ocenenie dlhopisov držaných do splatnosti sa odo dňa vyrovnania ich nákupu do dňa ich splatnosti postupne zvyšuje o úrokové výnosy.</w:t>
      </w:r>
    </w:p>
    <w:p w:rsidR="00DF4EB0" w:rsidRPr="00F82C99" w:rsidRDefault="00DF4EB0" w:rsidP="00DD089D">
      <w:pPr>
        <w:spacing w:after="120"/>
        <w:ind w:right="-471"/>
        <w:jc w:val="both"/>
        <w:rPr>
          <w:sz w:val="18"/>
          <w:szCs w:val="18"/>
        </w:rPr>
      </w:pPr>
      <w:r>
        <w:rPr>
          <w:rFonts w:ascii="Arial Narrow" w:hAnsi="Arial Narrow" w:cs="Arial Narrow"/>
          <w:b/>
          <w:i/>
        </w:rPr>
        <w:t>Ú</w:t>
      </w:r>
      <w:r w:rsidRPr="000D3F84">
        <w:rPr>
          <w:rFonts w:ascii="Arial Narrow" w:hAnsi="Arial Narrow" w:cs="Arial Narrow"/>
          <w:b/>
          <w:i/>
        </w:rPr>
        <w:t>čtovná jednotka nemá náplň.</w:t>
      </w:r>
    </w:p>
    <w:p w:rsidR="00DF4EB0" w:rsidRPr="003B6954" w:rsidRDefault="00DF4EB0" w:rsidP="003B6954">
      <w:pPr>
        <w:numPr>
          <w:ilvl w:val="0"/>
          <w:numId w:val="19"/>
        </w:numPr>
        <w:jc w:val="both"/>
        <w:rPr>
          <w:b/>
          <w:sz w:val="18"/>
          <w:szCs w:val="18"/>
        </w:rPr>
      </w:pPr>
      <w:r w:rsidRPr="003B6954">
        <w:rPr>
          <w:b/>
          <w:sz w:val="18"/>
          <w:szCs w:val="18"/>
        </w:rPr>
        <w:t>Záväzky</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rsidR="00DF4EB0" w:rsidRPr="003B6954" w:rsidRDefault="00DF4EB0" w:rsidP="003B6954">
      <w:pPr>
        <w:rPr>
          <w:sz w:val="18"/>
          <w:szCs w:val="18"/>
        </w:rPr>
      </w:pPr>
    </w:p>
    <w:p w:rsidR="00DF4EB0" w:rsidRPr="003B6954" w:rsidRDefault="00DF4EB0" w:rsidP="003B6954">
      <w:pPr>
        <w:numPr>
          <w:ilvl w:val="0"/>
          <w:numId w:val="19"/>
        </w:numPr>
        <w:jc w:val="both"/>
        <w:rPr>
          <w:b/>
          <w:sz w:val="18"/>
          <w:szCs w:val="18"/>
        </w:rPr>
      </w:pPr>
      <w:r w:rsidRPr="003B6954">
        <w:rPr>
          <w:b/>
          <w:sz w:val="18"/>
          <w:szCs w:val="18"/>
        </w:rPr>
        <w:t>Deriváty, majetok a záväzky zabezpečené derivátmi</w:t>
      </w:r>
    </w:p>
    <w:p w:rsidR="00DF4EB0" w:rsidRPr="003B6954" w:rsidRDefault="00DF4EB0" w:rsidP="003B6954">
      <w:pPr>
        <w:rPr>
          <w:sz w:val="18"/>
          <w:szCs w:val="18"/>
        </w:rPr>
      </w:pPr>
    </w:p>
    <w:p w:rsidR="00DF4EB0" w:rsidRPr="003B6954" w:rsidRDefault="00DF4EB0" w:rsidP="003B6954">
      <w:pPr>
        <w:rPr>
          <w:sz w:val="18"/>
          <w:szCs w:val="18"/>
        </w:rPr>
      </w:pPr>
      <w:r w:rsidRPr="003B6954">
        <w:rPr>
          <w:sz w:val="18"/>
          <w:szCs w:val="18"/>
        </w:rPr>
        <w:t>Spoločnosť neúčtovala v priebehu účtovného obdobia o derivátoch a tiež nemá derivátmi zabezpečený majetok alebo záväzky.</w:t>
      </w:r>
    </w:p>
    <w:p w:rsidR="00DF4EB0" w:rsidRPr="00F82C99" w:rsidRDefault="00DF4EB0" w:rsidP="00DD089D">
      <w:pPr>
        <w:spacing w:after="120"/>
        <w:ind w:right="-471"/>
        <w:jc w:val="both"/>
        <w:rPr>
          <w:sz w:val="18"/>
          <w:szCs w:val="18"/>
        </w:rPr>
      </w:pPr>
      <w:r>
        <w:rPr>
          <w:rFonts w:ascii="Arial Narrow" w:hAnsi="Arial Narrow" w:cs="Arial Narrow"/>
          <w:b/>
          <w:i/>
        </w:rPr>
        <w:t>Ú</w:t>
      </w:r>
      <w:r w:rsidRPr="000D3F84">
        <w:rPr>
          <w:rFonts w:ascii="Arial Narrow" w:hAnsi="Arial Narrow" w:cs="Arial Narrow"/>
          <w:b/>
          <w:i/>
        </w:rPr>
        <w:t>čtovná jednotka nemá náplň.</w:t>
      </w:r>
    </w:p>
    <w:p w:rsidR="00DF4EB0" w:rsidRPr="00857499" w:rsidRDefault="00DF4EB0" w:rsidP="001C7FD9">
      <w:pPr>
        <w:pStyle w:val="Nadpis2"/>
        <w:numPr>
          <w:ilvl w:val="0"/>
          <w:numId w:val="0"/>
        </w:numPr>
        <w:ind w:left="360" w:hanging="360"/>
        <w:rPr>
          <w:sz w:val="22"/>
          <w:szCs w:val="22"/>
        </w:rPr>
      </w:pPr>
      <w:r w:rsidRPr="00857499">
        <w:rPr>
          <w:sz w:val="22"/>
          <w:szCs w:val="22"/>
        </w:rPr>
        <w:t xml:space="preserve">3. Plán odpisovania dlhodobého majetku </w:t>
      </w:r>
    </w:p>
    <w:p w:rsidR="00DF4EB0" w:rsidRDefault="00DF4EB0" w:rsidP="001C7FD9"/>
    <w:p w:rsidR="00DF4EB0" w:rsidRPr="001C7FD9" w:rsidRDefault="00DF4EB0" w:rsidP="001C7FD9">
      <w:pPr>
        <w:rPr>
          <w:sz w:val="18"/>
          <w:szCs w:val="18"/>
        </w:rPr>
      </w:pPr>
      <w:r w:rsidRPr="001C7FD9">
        <w:rPr>
          <w:sz w:val="18"/>
          <w:szCs w:val="18"/>
        </w:rPr>
        <w:lastRenderedPageBreak/>
        <w:t xml:space="preserve">Spoločnosť má zostavený odpisový plán ako podklad pre vyčíslenie oprávok odpisovaného majetku v priebehu jeho používania. Účtovné odpisy sú vypočítané z ceny, v ktorej je majetok ocenený v účtovníctve a to do jej výšky. </w:t>
      </w:r>
    </w:p>
    <w:p w:rsidR="00DF4EB0" w:rsidRPr="001C7FD9" w:rsidRDefault="00DF4EB0" w:rsidP="001C7FD9">
      <w:pPr>
        <w:rPr>
          <w:sz w:val="18"/>
          <w:szCs w:val="18"/>
        </w:rPr>
      </w:pPr>
    </w:p>
    <w:p w:rsidR="00DF4EB0" w:rsidRPr="001C7FD9" w:rsidRDefault="00DF4EB0" w:rsidP="001C7FD9">
      <w:pPr>
        <w:rPr>
          <w:sz w:val="18"/>
          <w:szCs w:val="18"/>
        </w:rPr>
      </w:pPr>
      <w:r w:rsidRPr="001C7FD9">
        <w:rPr>
          <w:sz w:val="18"/>
          <w:szCs w:val="18"/>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1C7FD9">
        <w:rPr>
          <w:sz w:val="18"/>
          <w:szCs w:val="18"/>
        </w:rPr>
        <w:t>Z.z</w:t>
      </w:r>
      <w:proofErr w:type="spellEnd"/>
      <w:r w:rsidRPr="001C7FD9">
        <w:rPr>
          <w:sz w:val="18"/>
          <w:szCs w:val="18"/>
        </w:rPr>
        <w:t>. o dani z príjmov rovnaké ako účtovné odpisy.</w:t>
      </w:r>
    </w:p>
    <w:p w:rsidR="00DF4EB0" w:rsidRDefault="00DF4EB0" w:rsidP="001C7FD9">
      <w:pPr>
        <w:rPr>
          <w:sz w:val="18"/>
          <w:szCs w:val="18"/>
        </w:rPr>
      </w:pPr>
    </w:p>
    <w:p w:rsidR="00DF4EB0" w:rsidRPr="00D64BCD" w:rsidRDefault="00DF4EB0" w:rsidP="001C7FD9">
      <w:pPr>
        <w:rPr>
          <w:b/>
          <w:sz w:val="18"/>
          <w:szCs w:val="18"/>
        </w:rPr>
      </w:pPr>
      <w:r w:rsidRPr="00D64BCD">
        <w:rPr>
          <w:b/>
          <w:sz w:val="18"/>
          <w:szCs w:val="18"/>
        </w:rPr>
        <w:t>Dlhodobý nehmotný majetok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8"/>
        <w:gridCol w:w="2200"/>
        <w:gridCol w:w="1900"/>
        <w:gridCol w:w="1845"/>
      </w:tblGrid>
      <w:tr w:rsidR="00DF4EB0" w:rsidTr="0004038E">
        <w:tc>
          <w:tcPr>
            <w:tcW w:w="3408" w:type="dxa"/>
          </w:tcPr>
          <w:p w:rsidR="00DF4EB0" w:rsidRPr="0004038E" w:rsidRDefault="00DF4EB0" w:rsidP="001C7FD9">
            <w:pPr>
              <w:rPr>
                <w:rFonts w:ascii="Verdana" w:hAnsi="Verdana" w:cs="Arial"/>
                <w:b/>
                <w:color w:val="000000"/>
                <w:sz w:val="16"/>
                <w:szCs w:val="16"/>
              </w:rPr>
            </w:pPr>
          </w:p>
          <w:p w:rsidR="00DF4EB0" w:rsidRPr="0004038E" w:rsidRDefault="00DF4EB0" w:rsidP="0004038E">
            <w:pPr>
              <w:jc w:val="center"/>
              <w:rPr>
                <w:rFonts w:ascii="Verdana" w:hAnsi="Verdana" w:cs="Arial"/>
                <w:color w:val="0000FF"/>
                <w:sz w:val="14"/>
                <w:szCs w:val="14"/>
              </w:rPr>
            </w:pPr>
            <w:r w:rsidRPr="0004038E">
              <w:rPr>
                <w:rFonts w:ascii="Verdana" w:hAnsi="Verdana" w:cs="Arial"/>
                <w:b/>
                <w:color w:val="000000"/>
                <w:sz w:val="14"/>
                <w:szCs w:val="14"/>
              </w:rPr>
              <w:t>Druh dlhodobého nehmotného majetku</w:t>
            </w:r>
          </w:p>
        </w:tc>
        <w:tc>
          <w:tcPr>
            <w:tcW w:w="2200" w:type="dxa"/>
          </w:tcPr>
          <w:p w:rsidR="00DF4EB0" w:rsidRPr="0004038E" w:rsidRDefault="00DF4EB0" w:rsidP="001C7FD9">
            <w:pPr>
              <w:rPr>
                <w:rFonts w:ascii="Verdana" w:hAnsi="Verdana" w:cs="Arial"/>
                <w:color w:val="0000FF"/>
                <w:sz w:val="16"/>
                <w:szCs w:val="16"/>
              </w:rPr>
            </w:pPr>
          </w:p>
          <w:p w:rsidR="00DF4EB0" w:rsidRPr="0004038E" w:rsidRDefault="00DF4EB0" w:rsidP="0004038E">
            <w:pPr>
              <w:jc w:val="center"/>
              <w:rPr>
                <w:rFonts w:ascii="Verdana" w:hAnsi="Verdana" w:cs="Arial"/>
                <w:b/>
                <w:color w:val="000000"/>
                <w:sz w:val="14"/>
                <w:szCs w:val="14"/>
              </w:rPr>
            </w:pPr>
            <w:r w:rsidRPr="0004038E">
              <w:rPr>
                <w:rFonts w:ascii="Verdana" w:hAnsi="Verdana" w:cs="Arial"/>
                <w:b/>
                <w:color w:val="000000"/>
                <w:sz w:val="14"/>
                <w:szCs w:val="14"/>
              </w:rPr>
              <w:t>Predpokladaná doba používania v rokoch</w:t>
            </w:r>
          </w:p>
        </w:tc>
        <w:tc>
          <w:tcPr>
            <w:tcW w:w="1900" w:type="dxa"/>
          </w:tcPr>
          <w:p w:rsidR="00DF4EB0" w:rsidRPr="0004038E" w:rsidRDefault="00DF4EB0" w:rsidP="00D64BCD">
            <w:pPr>
              <w:rPr>
                <w:rFonts w:ascii="Verdana" w:hAnsi="Verdana" w:cs="Arial"/>
                <w:color w:val="0000FF"/>
                <w:sz w:val="16"/>
                <w:szCs w:val="16"/>
              </w:rPr>
            </w:pPr>
          </w:p>
          <w:p w:rsidR="00DF4EB0" w:rsidRPr="0004038E" w:rsidRDefault="00DF4EB0" w:rsidP="00D64BCD">
            <w:pPr>
              <w:rPr>
                <w:rFonts w:ascii="Verdana" w:hAnsi="Verdana" w:cs="Arial"/>
                <w:b/>
                <w:color w:val="000000"/>
                <w:sz w:val="14"/>
                <w:szCs w:val="14"/>
              </w:rPr>
            </w:pPr>
            <w:r w:rsidRPr="0004038E">
              <w:rPr>
                <w:rFonts w:ascii="Verdana" w:hAnsi="Verdana" w:cs="Arial"/>
                <w:b/>
                <w:color w:val="000000"/>
                <w:sz w:val="14"/>
                <w:szCs w:val="14"/>
              </w:rPr>
              <w:t>Metóda odpisovania</w:t>
            </w:r>
          </w:p>
        </w:tc>
        <w:tc>
          <w:tcPr>
            <w:tcW w:w="1845" w:type="dxa"/>
          </w:tcPr>
          <w:p w:rsidR="00DF4EB0" w:rsidRPr="0004038E" w:rsidRDefault="00DF4EB0" w:rsidP="001C7FD9">
            <w:pPr>
              <w:rPr>
                <w:rFonts w:ascii="Verdana" w:hAnsi="Verdana" w:cs="Arial"/>
                <w:color w:val="0000FF"/>
                <w:sz w:val="16"/>
                <w:szCs w:val="16"/>
              </w:rPr>
            </w:pPr>
          </w:p>
          <w:p w:rsidR="00DF4EB0" w:rsidRPr="0004038E" w:rsidRDefault="00DF4EB0" w:rsidP="0004038E">
            <w:pPr>
              <w:jc w:val="center"/>
              <w:rPr>
                <w:rFonts w:ascii="Verdana" w:hAnsi="Verdana" w:cs="Arial"/>
                <w:b/>
                <w:color w:val="000000"/>
                <w:sz w:val="14"/>
                <w:szCs w:val="14"/>
              </w:rPr>
            </w:pPr>
            <w:r w:rsidRPr="0004038E">
              <w:rPr>
                <w:rFonts w:ascii="Verdana" w:hAnsi="Verdana" w:cs="Arial"/>
                <w:b/>
                <w:color w:val="000000"/>
                <w:sz w:val="14"/>
                <w:szCs w:val="14"/>
              </w:rPr>
              <w:t>Ročná odpisová sadzba v %</w:t>
            </w:r>
          </w:p>
        </w:tc>
      </w:tr>
      <w:tr w:rsidR="00DF4EB0" w:rsidTr="0004038E">
        <w:trPr>
          <w:trHeight w:val="284"/>
        </w:trPr>
        <w:tc>
          <w:tcPr>
            <w:tcW w:w="3408" w:type="dxa"/>
          </w:tcPr>
          <w:p w:rsidR="00DF4EB0" w:rsidRPr="0004038E" w:rsidRDefault="00DF4EB0" w:rsidP="001C7FD9">
            <w:pPr>
              <w:rPr>
                <w:rFonts w:ascii="Verdana" w:hAnsi="Verdana" w:cs="Arial"/>
                <w:color w:val="000000"/>
                <w:sz w:val="16"/>
                <w:szCs w:val="16"/>
              </w:rPr>
            </w:pPr>
            <w:r w:rsidRPr="0004038E">
              <w:rPr>
                <w:rFonts w:ascii="Verdana" w:hAnsi="Verdana" w:cs="Arial"/>
                <w:color w:val="000000"/>
                <w:sz w:val="16"/>
                <w:szCs w:val="16"/>
              </w:rPr>
              <w:t>Aktivované náklady na vývoj</w:t>
            </w:r>
          </w:p>
        </w:tc>
        <w:tc>
          <w:tcPr>
            <w:tcW w:w="2200" w:type="dxa"/>
          </w:tcPr>
          <w:p w:rsidR="00DF4EB0" w:rsidRPr="0004038E" w:rsidRDefault="00DF4EB0" w:rsidP="001C7FD9">
            <w:pPr>
              <w:rPr>
                <w:rFonts w:ascii="Verdana" w:hAnsi="Verdana" w:cs="Arial"/>
                <w:color w:val="0000FF"/>
                <w:sz w:val="16"/>
                <w:szCs w:val="16"/>
              </w:rPr>
            </w:pPr>
          </w:p>
        </w:tc>
        <w:tc>
          <w:tcPr>
            <w:tcW w:w="1900" w:type="dxa"/>
          </w:tcPr>
          <w:p w:rsidR="00DF4EB0" w:rsidRPr="0004038E" w:rsidRDefault="00DF4EB0" w:rsidP="001C7FD9">
            <w:pPr>
              <w:rPr>
                <w:rFonts w:ascii="Verdana" w:hAnsi="Verdana" w:cs="Arial"/>
                <w:color w:val="0000FF"/>
                <w:sz w:val="16"/>
                <w:szCs w:val="16"/>
              </w:rPr>
            </w:pPr>
          </w:p>
        </w:tc>
        <w:tc>
          <w:tcPr>
            <w:tcW w:w="1845" w:type="dxa"/>
          </w:tcPr>
          <w:p w:rsidR="00DF4EB0" w:rsidRPr="0004038E" w:rsidRDefault="00DF4EB0" w:rsidP="001C7FD9">
            <w:pPr>
              <w:rPr>
                <w:rFonts w:ascii="Verdana" w:hAnsi="Verdana" w:cs="Arial"/>
                <w:color w:val="0000FF"/>
                <w:sz w:val="16"/>
                <w:szCs w:val="16"/>
              </w:rPr>
            </w:pPr>
          </w:p>
        </w:tc>
      </w:tr>
      <w:tr w:rsidR="00DF4EB0" w:rsidTr="0004038E">
        <w:trPr>
          <w:trHeight w:val="284"/>
        </w:trPr>
        <w:tc>
          <w:tcPr>
            <w:tcW w:w="3408" w:type="dxa"/>
          </w:tcPr>
          <w:p w:rsidR="00DF4EB0" w:rsidRPr="0004038E" w:rsidRDefault="00DF4EB0" w:rsidP="001C7FD9">
            <w:pPr>
              <w:rPr>
                <w:rFonts w:ascii="Verdana" w:hAnsi="Verdana" w:cs="Arial"/>
                <w:color w:val="000000"/>
                <w:sz w:val="16"/>
                <w:szCs w:val="16"/>
              </w:rPr>
            </w:pPr>
            <w:r w:rsidRPr="0004038E">
              <w:rPr>
                <w:rFonts w:ascii="Verdana" w:hAnsi="Verdana" w:cs="Arial"/>
                <w:color w:val="000000"/>
                <w:sz w:val="16"/>
                <w:szCs w:val="16"/>
              </w:rPr>
              <w:t>Softvér</w:t>
            </w:r>
          </w:p>
        </w:tc>
        <w:tc>
          <w:tcPr>
            <w:tcW w:w="2200" w:type="dxa"/>
          </w:tcPr>
          <w:p w:rsidR="00DF4EB0" w:rsidRPr="0004038E" w:rsidRDefault="00DF4EB0" w:rsidP="001C7FD9">
            <w:pPr>
              <w:rPr>
                <w:rFonts w:ascii="Verdana" w:hAnsi="Verdana" w:cs="Arial"/>
                <w:color w:val="0000FF"/>
                <w:sz w:val="16"/>
                <w:szCs w:val="16"/>
              </w:rPr>
            </w:pPr>
          </w:p>
        </w:tc>
        <w:tc>
          <w:tcPr>
            <w:tcW w:w="1900" w:type="dxa"/>
          </w:tcPr>
          <w:p w:rsidR="00DF4EB0" w:rsidRPr="0004038E" w:rsidRDefault="00DF4EB0" w:rsidP="001C7FD9">
            <w:pPr>
              <w:rPr>
                <w:rFonts w:ascii="Verdana" w:hAnsi="Verdana" w:cs="Arial"/>
                <w:color w:val="0000FF"/>
                <w:sz w:val="16"/>
                <w:szCs w:val="16"/>
              </w:rPr>
            </w:pPr>
          </w:p>
        </w:tc>
        <w:tc>
          <w:tcPr>
            <w:tcW w:w="1845" w:type="dxa"/>
          </w:tcPr>
          <w:p w:rsidR="00DF4EB0" w:rsidRPr="0004038E" w:rsidRDefault="00DF4EB0" w:rsidP="001C7FD9">
            <w:pPr>
              <w:rPr>
                <w:rFonts w:ascii="Verdana" w:hAnsi="Verdana" w:cs="Arial"/>
                <w:color w:val="0000FF"/>
                <w:sz w:val="16"/>
                <w:szCs w:val="16"/>
              </w:rPr>
            </w:pPr>
          </w:p>
        </w:tc>
      </w:tr>
      <w:tr w:rsidR="00DF4EB0" w:rsidTr="0004038E">
        <w:trPr>
          <w:trHeight w:val="284"/>
        </w:trPr>
        <w:tc>
          <w:tcPr>
            <w:tcW w:w="3408" w:type="dxa"/>
          </w:tcPr>
          <w:p w:rsidR="00DF4EB0" w:rsidRPr="0004038E" w:rsidRDefault="00DF4EB0" w:rsidP="001C7FD9">
            <w:pPr>
              <w:rPr>
                <w:rFonts w:ascii="Verdana" w:hAnsi="Verdana" w:cs="Arial"/>
                <w:color w:val="000000"/>
                <w:sz w:val="16"/>
                <w:szCs w:val="16"/>
              </w:rPr>
            </w:pPr>
            <w:r w:rsidRPr="0004038E">
              <w:rPr>
                <w:rFonts w:ascii="Verdana" w:hAnsi="Verdana" w:cs="Arial"/>
                <w:color w:val="000000"/>
                <w:sz w:val="16"/>
                <w:szCs w:val="16"/>
              </w:rPr>
              <w:t>Oceniteľné práva</w:t>
            </w:r>
          </w:p>
        </w:tc>
        <w:tc>
          <w:tcPr>
            <w:tcW w:w="2200" w:type="dxa"/>
          </w:tcPr>
          <w:p w:rsidR="00DF4EB0" w:rsidRPr="0004038E" w:rsidRDefault="00DF4EB0" w:rsidP="001C7FD9">
            <w:pPr>
              <w:rPr>
                <w:rFonts w:ascii="Verdana" w:hAnsi="Verdana" w:cs="Arial"/>
                <w:color w:val="0000FF"/>
                <w:sz w:val="16"/>
                <w:szCs w:val="16"/>
              </w:rPr>
            </w:pPr>
          </w:p>
        </w:tc>
        <w:tc>
          <w:tcPr>
            <w:tcW w:w="1900" w:type="dxa"/>
          </w:tcPr>
          <w:p w:rsidR="00DF4EB0" w:rsidRPr="0004038E" w:rsidRDefault="00DF4EB0" w:rsidP="001C7FD9">
            <w:pPr>
              <w:rPr>
                <w:rFonts w:ascii="Verdana" w:hAnsi="Verdana" w:cs="Arial"/>
                <w:color w:val="0000FF"/>
                <w:sz w:val="16"/>
                <w:szCs w:val="16"/>
              </w:rPr>
            </w:pPr>
          </w:p>
        </w:tc>
        <w:tc>
          <w:tcPr>
            <w:tcW w:w="1845" w:type="dxa"/>
          </w:tcPr>
          <w:p w:rsidR="00DF4EB0" w:rsidRPr="0004038E" w:rsidRDefault="00DF4EB0" w:rsidP="001C7FD9">
            <w:pPr>
              <w:rPr>
                <w:rFonts w:ascii="Verdana" w:hAnsi="Verdana" w:cs="Arial"/>
                <w:color w:val="0000FF"/>
                <w:sz w:val="16"/>
                <w:szCs w:val="16"/>
              </w:rPr>
            </w:pPr>
          </w:p>
        </w:tc>
      </w:tr>
      <w:tr w:rsidR="00DF4EB0" w:rsidTr="0004038E">
        <w:trPr>
          <w:trHeight w:val="284"/>
        </w:trPr>
        <w:tc>
          <w:tcPr>
            <w:tcW w:w="3408" w:type="dxa"/>
          </w:tcPr>
          <w:p w:rsidR="00DF4EB0" w:rsidRPr="0004038E" w:rsidRDefault="00DF4EB0" w:rsidP="00F001EF">
            <w:pPr>
              <w:rPr>
                <w:rFonts w:ascii="Verdana" w:hAnsi="Verdana" w:cs="Arial"/>
                <w:color w:val="000000"/>
                <w:sz w:val="16"/>
                <w:szCs w:val="16"/>
              </w:rPr>
            </w:pPr>
            <w:proofErr w:type="spellStart"/>
            <w:r w:rsidRPr="0004038E">
              <w:rPr>
                <w:rFonts w:ascii="Verdana" w:hAnsi="Verdana" w:cs="Arial"/>
                <w:color w:val="000000"/>
                <w:sz w:val="16"/>
                <w:szCs w:val="16"/>
              </w:rPr>
              <w:t>Goodwill</w:t>
            </w:r>
            <w:proofErr w:type="spellEnd"/>
          </w:p>
        </w:tc>
        <w:tc>
          <w:tcPr>
            <w:tcW w:w="2200" w:type="dxa"/>
          </w:tcPr>
          <w:p w:rsidR="00DF4EB0" w:rsidRPr="0004038E" w:rsidRDefault="00DF4EB0" w:rsidP="00F001EF">
            <w:pPr>
              <w:rPr>
                <w:rFonts w:ascii="Verdana" w:hAnsi="Verdana" w:cs="Arial"/>
                <w:color w:val="0000FF"/>
                <w:sz w:val="16"/>
                <w:szCs w:val="16"/>
              </w:rPr>
            </w:pPr>
          </w:p>
        </w:tc>
        <w:tc>
          <w:tcPr>
            <w:tcW w:w="1900" w:type="dxa"/>
          </w:tcPr>
          <w:p w:rsidR="00DF4EB0" w:rsidRPr="0004038E" w:rsidRDefault="00DF4EB0" w:rsidP="00F001EF">
            <w:pPr>
              <w:rPr>
                <w:rFonts w:ascii="Verdana" w:hAnsi="Verdana" w:cs="Arial"/>
                <w:color w:val="0000FF"/>
                <w:sz w:val="16"/>
                <w:szCs w:val="16"/>
              </w:rPr>
            </w:pPr>
          </w:p>
        </w:tc>
        <w:tc>
          <w:tcPr>
            <w:tcW w:w="1845" w:type="dxa"/>
          </w:tcPr>
          <w:p w:rsidR="00DF4EB0" w:rsidRPr="0004038E" w:rsidRDefault="00DF4EB0" w:rsidP="00F001EF">
            <w:pPr>
              <w:rPr>
                <w:rFonts w:ascii="Verdana" w:hAnsi="Verdana" w:cs="Arial"/>
                <w:color w:val="0000FF"/>
                <w:sz w:val="16"/>
                <w:szCs w:val="16"/>
              </w:rPr>
            </w:pPr>
          </w:p>
        </w:tc>
      </w:tr>
      <w:tr w:rsidR="00DF4EB0" w:rsidTr="0004038E">
        <w:trPr>
          <w:trHeight w:val="284"/>
        </w:trPr>
        <w:tc>
          <w:tcPr>
            <w:tcW w:w="3408" w:type="dxa"/>
          </w:tcPr>
          <w:p w:rsidR="00DF4EB0" w:rsidRPr="0004038E" w:rsidRDefault="00DF4EB0" w:rsidP="00F001EF">
            <w:pPr>
              <w:rPr>
                <w:rFonts w:ascii="Verdana" w:hAnsi="Verdana" w:cs="Arial"/>
                <w:color w:val="000000"/>
                <w:sz w:val="16"/>
                <w:szCs w:val="16"/>
              </w:rPr>
            </w:pPr>
            <w:r w:rsidRPr="0004038E">
              <w:rPr>
                <w:rFonts w:ascii="Verdana" w:hAnsi="Verdana" w:cs="Arial"/>
                <w:color w:val="000000"/>
                <w:sz w:val="16"/>
                <w:szCs w:val="16"/>
              </w:rPr>
              <w:t>Ostatný dlhodobý nehmotný majetok</w:t>
            </w:r>
          </w:p>
        </w:tc>
        <w:tc>
          <w:tcPr>
            <w:tcW w:w="2200" w:type="dxa"/>
          </w:tcPr>
          <w:p w:rsidR="00DF4EB0" w:rsidRPr="0004038E" w:rsidRDefault="00DF4EB0" w:rsidP="00F001EF">
            <w:pPr>
              <w:rPr>
                <w:rFonts w:ascii="Verdana" w:hAnsi="Verdana" w:cs="Arial"/>
                <w:color w:val="0000FF"/>
                <w:sz w:val="16"/>
                <w:szCs w:val="16"/>
              </w:rPr>
            </w:pPr>
          </w:p>
        </w:tc>
        <w:tc>
          <w:tcPr>
            <w:tcW w:w="1900" w:type="dxa"/>
          </w:tcPr>
          <w:p w:rsidR="00DF4EB0" w:rsidRPr="0004038E" w:rsidRDefault="00DF4EB0" w:rsidP="00F001EF">
            <w:pPr>
              <w:rPr>
                <w:rFonts w:ascii="Verdana" w:hAnsi="Verdana" w:cs="Arial"/>
                <w:color w:val="0000FF"/>
                <w:sz w:val="16"/>
                <w:szCs w:val="16"/>
              </w:rPr>
            </w:pPr>
          </w:p>
        </w:tc>
        <w:tc>
          <w:tcPr>
            <w:tcW w:w="1845" w:type="dxa"/>
          </w:tcPr>
          <w:p w:rsidR="00DF4EB0" w:rsidRPr="0004038E" w:rsidRDefault="00DF4EB0" w:rsidP="00F001EF">
            <w:pPr>
              <w:rPr>
                <w:rFonts w:ascii="Verdana" w:hAnsi="Verdana" w:cs="Arial"/>
                <w:color w:val="0000FF"/>
                <w:sz w:val="16"/>
                <w:szCs w:val="16"/>
              </w:rPr>
            </w:pPr>
          </w:p>
        </w:tc>
      </w:tr>
    </w:tbl>
    <w:p w:rsidR="00DF4EB0" w:rsidRDefault="00DF4EB0" w:rsidP="001C7FD9">
      <w:pPr>
        <w:rPr>
          <w:rFonts w:ascii="Verdana" w:hAnsi="Verdana" w:cs="Arial"/>
          <w:sz w:val="16"/>
          <w:szCs w:val="16"/>
        </w:rPr>
      </w:pPr>
    </w:p>
    <w:p w:rsidR="00DF4EB0" w:rsidRPr="00465C3E" w:rsidRDefault="00DF4EB0" w:rsidP="001C7FD9">
      <w:pPr>
        <w:rPr>
          <w:rFonts w:ascii="Verdana" w:hAnsi="Verdana" w:cs="Arial"/>
          <w:sz w:val="16"/>
          <w:szCs w:val="16"/>
        </w:rPr>
      </w:pPr>
    </w:p>
    <w:p w:rsidR="00DF4EB0" w:rsidRDefault="00DF4EB0" w:rsidP="001C7FD9">
      <w:pPr>
        <w:rPr>
          <w:sz w:val="18"/>
          <w:szCs w:val="18"/>
        </w:rPr>
      </w:pPr>
      <w:r w:rsidRPr="001C7FD9">
        <w:rPr>
          <w:sz w:val="18"/>
          <w:szCs w:val="18"/>
        </w:rPr>
        <w:t xml:space="preserve">Dlhodobý hmotný majetok spoločnosť odpisuje metódou </w:t>
      </w:r>
      <w:r w:rsidRPr="000D3F84">
        <w:rPr>
          <w:sz w:val="18"/>
          <w:szCs w:val="18"/>
        </w:rPr>
        <w:t xml:space="preserve"> rovnomerného</w:t>
      </w:r>
      <w:r w:rsidRPr="001C7FD9">
        <w:rPr>
          <w:sz w:val="18"/>
          <w:szCs w:val="18"/>
        </w:rPr>
        <w:t xml:space="preserve"> odpisovania po dobu stanovenej životnosti odpisovaného majetku.</w:t>
      </w:r>
    </w:p>
    <w:p w:rsidR="00DF4EB0" w:rsidRPr="00F82C99" w:rsidRDefault="00DF4EB0" w:rsidP="00DD089D">
      <w:pPr>
        <w:spacing w:after="120"/>
        <w:ind w:right="-471"/>
        <w:jc w:val="both"/>
        <w:rPr>
          <w:sz w:val="18"/>
          <w:szCs w:val="18"/>
        </w:rPr>
      </w:pPr>
      <w:r>
        <w:rPr>
          <w:rFonts w:ascii="Arial Narrow" w:hAnsi="Arial Narrow" w:cs="Arial Narrow"/>
          <w:b/>
          <w:i/>
        </w:rPr>
        <w:t>Ú</w:t>
      </w:r>
      <w:r w:rsidRPr="000D3F84">
        <w:rPr>
          <w:rFonts w:ascii="Arial Narrow" w:hAnsi="Arial Narrow" w:cs="Arial Narrow"/>
          <w:b/>
          <w:i/>
        </w:rPr>
        <w:t>čtovná jednotka nemá náplň.</w:t>
      </w:r>
    </w:p>
    <w:p w:rsidR="00DF4EB0" w:rsidRDefault="00DF4EB0" w:rsidP="001C7FD9">
      <w:pPr>
        <w:rPr>
          <w:sz w:val="18"/>
          <w:szCs w:val="18"/>
        </w:rPr>
      </w:pPr>
    </w:p>
    <w:p w:rsidR="00DF4EB0" w:rsidRPr="00D64BCD" w:rsidRDefault="00DF4EB0" w:rsidP="00D64BCD">
      <w:pPr>
        <w:rPr>
          <w:b/>
          <w:sz w:val="18"/>
          <w:szCs w:val="18"/>
        </w:rPr>
      </w:pPr>
      <w:r w:rsidRPr="00D64BCD">
        <w:rPr>
          <w:b/>
          <w:sz w:val="18"/>
          <w:szCs w:val="18"/>
        </w:rPr>
        <w:t>Dlhodobý hmotný majetok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08"/>
        <w:gridCol w:w="2200"/>
        <w:gridCol w:w="1900"/>
        <w:gridCol w:w="1845"/>
      </w:tblGrid>
      <w:tr w:rsidR="00DF4EB0" w:rsidTr="0004038E">
        <w:tc>
          <w:tcPr>
            <w:tcW w:w="3408" w:type="dxa"/>
          </w:tcPr>
          <w:p w:rsidR="00DF4EB0" w:rsidRPr="0004038E" w:rsidRDefault="00DF4EB0" w:rsidP="00F001EF">
            <w:pPr>
              <w:rPr>
                <w:rFonts w:ascii="Verdana" w:hAnsi="Verdana" w:cs="Arial"/>
                <w:b/>
                <w:color w:val="000000"/>
                <w:sz w:val="16"/>
                <w:szCs w:val="16"/>
              </w:rPr>
            </w:pPr>
          </w:p>
          <w:p w:rsidR="00DF4EB0" w:rsidRPr="0004038E" w:rsidRDefault="00DF4EB0" w:rsidP="0004038E">
            <w:pPr>
              <w:jc w:val="center"/>
              <w:rPr>
                <w:rFonts w:ascii="Verdana" w:hAnsi="Verdana" w:cs="Arial"/>
                <w:color w:val="0000FF"/>
                <w:sz w:val="14"/>
                <w:szCs w:val="14"/>
              </w:rPr>
            </w:pPr>
            <w:r w:rsidRPr="0004038E">
              <w:rPr>
                <w:rFonts w:ascii="Verdana" w:hAnsi="Verdana" w:cs="Arial"/>
                <w:b/>
                <w:color w:val="000000"/>
                <w:sz w:val="14"/>
                <w:szCs w:val="14"/>
              </w:rPr>
              <w:t>Druh dlhodobého hmotného majetku</w:t>
            </w:r>
          </w:p>
        </w:tc>
        <w:tc>
          <w:tcPr>
            <w:tcW w:w="2200" w:type="dxa"/>
          </w:tcPr>
          <w:p w:rsidR="00DF4EB0" w:rsidRPr="0004038E" w:rsidRDefault="00DF4EB0" w:rsidP="00F001EF">
            <w:pPr>
              <w:rPr>
                <w:rFonts w:ascii="Verdana" w:hAnsi="Verdana" w:cs="Arial"/>
                <w:color w:val="0000FF"/>
                <w:sz w:val="16"/>
                <w:szCs w:val="16"/>
              </w:rPr>
            </w:pPr>
          </w:p>
          <w:p w:rsidR="00DF4EB0" w:rsidRPr="0004038E" w:rsidRDefault="00DF4EB0" w:rsidP="0004038E">
            <w:pPr>
              <w:jc w:val="center"/>
              <w:rPr>
                <w:rFonts w:ascii="Verdana" w:hAnsi="Verdana" w:cs="Arial"/>
                <w:b/>
                <w:color w:val="000000"/>
                <w:sz w:val="14"/>
                <w:szCs w:val="14"/>
              </w:rPr>
            </w:pPr>
            <w:r w:rsidRPr="0004038E">
              <w:rPr>
                <w:rFonts w:ascii="Verdana" w:hAnsi="Verdana" w:cs="Arial"/>
                <w:b/>
                <w:color w:val="000000"/>
                <w:sz w:val="14"/>
                <w:szCs w:val="14"/>
              </w:rPr>
              <w:t>Predpokladaná doba používania v rokoch</w:t>
            </w:r>
          </w:p>
        </w:tc>
        <w:tc>
          <w:tcPr>
            <w:tcW w:w="1900" w:type="dxa"/>
          </w:tcPr>
          <w:p w:rsidR="00DF4EB0" w:rsidRPr="0004038E" w:rsidRDefault="00DF4EB0" w:rsidP="00F001EF">
            <w:pPr>
              <w:rPr>
                <w:rFonts w:ascii="Verdana" w:hAnsi="Verdana" w:cs="Arial"/>
                <w:color w:val="0000FF"/>
                <w:sz w:val="16"/>
                <w:szCs w:val="16"/>
              </w:rPr>
            </w:pPr>
          </w:p>
          <w:p w:rsidR="00DF4EB0" w:rsidRPr="0004038E" w:rsidRDefault="00DF4EB0" w:rsidP="00F001EF">
            <w:pPr>
              <w:rPr>
                <w:rFonts w:ascii="Verdana" w:hAnsi="Verdana" w:cs="Arial"/>
                <w:b/>
                <w:color w:val="000000"/>
                <w:sz w:val="14"/>
                <w:szCs w:val="14"/>
              </w:rPr>
            </w:pPr>
            <w:r w:rsidRPr="0004038E">
              <w:rPr>
                <w:rFonts w:ascii="Verdana" w:hAnsi="Verdana" w:cs="Arial"/>
                <w:b/>
                <w:color w:val="000000"/>
                <w:sz w:val="14"/>
                <w:szCs w:val="14"/>
              </w:rPr>
              <w:t>Metóda odpisovania</w:t>
            </w:r>
          </w:p>
        </w:tc>
        <w:tc>
          <w:tcPr>
            <w:tcW w:w="1845" w:type="dxa"/>
          </w:tcPr>
          <w:p w:rsidR="00DF4EB0" w:rsidRPr="0004038E" w:rsidRDefault="00DF4EB0" w:rsidP="00F001EF">
            <w:pPr>
              <w:rPr>
                <w:rFonts w:ascii="Verdana" w:hAnsi="Verdana" w:cs="Arial"/>
                <w:color w:val="0000FF"/>
                <w:sz w:val="16"/>
                <w:szCs w:val="16"/>
              </w:rPr>
            </w:pPr>
          </w:p>
          <w:p w:rsidR="00DF4EB0" w:rsidRPr="0004038E" w:rsidRDefault="00DF4EB0" w:rsidP="0004038E">
            <w:pPr>
              <w:jc w:val="center"/>
              <w:rPr>
                <w:rFonts w:ascii="Verdana" w:hAnsi="Verdana" w:cs="Arial"/>
                <w:b/>
                <w:color w:val="000000"/>
                <w:sz w:val="14"/>
                <w:szCs w:val="14"/>
              </w:rPr>
            </w:pPr>
            <w:r w:rsidRPr="0004038E">
              <w:rPr>
                <w:rFonts w:ascii="Verdana" w:hAnsi="Verdana" w:cs="Arial"/>
                <w:b/>
                <w:color w:val="000000"/>
                <w:sz w:val="14"/>
                <w:szCs w:val="14"/>
              </w:rPr>
              <w:t>Ročná odpisová sadzba v %</w:t>
            </w:r>
          </w:p>
        </w:tc>
      </w:tr>
      <w:tr w:rsidR="00DF4EB0" w:rsidTr="0004038E">
        <w:trPr>
          <w:trHeight w:val="284"/>
        </w:trPr>
        <w:tc>
          <w:tcPr>
            <w:tcW w:w="3408" w:type="dxa"/>
          </w:tcPr>
          <w:p w:rsidR="00DF4EB0" w:rsidRPr="0004038E" w:rsidRDefault="00DF4EB0" w:rsidP="00F001EF">
            <w:pPr>
              <w:rPr>
                <w:rFonts w:ascii="Verdana" w:hAnsi="Verdana" w:cs="Arial"/>
                <w:color w:val="000000"/>
                <w:sz w:val="16"/>
                <w:szCs w:val="16"/>
              </w:rPr>
            </w:pPr>
            <w:r w:rsidRPr="0004038E">
              <w:rPr>
                <w:rFonts w:ascii="Verdana" w:hAnsi="Verdana" w:cs="Arial"/>
                <w:color w:val="000000"/>
                <w:sz w:val="16"/>
                <w:szCs w:val="16"/>
              </w:rPr>
              <w:t>Stavby</w:t>
            </w:r>
          </w:p>
        </w:tc>
        <w:tc>
          <w:tcPr>
            <w:tcW w:w="2200" w:type="dxa"/>
          </w:tcPr>
          <w:p w:rsidR="00DF4EB0" w:rsidRPr="0004038E" w:rsidRDefault="00DF4EB0" w:rsidP="00F001EF">
            <w:pPr>
              <w:rPr>
                <w:rFonts w:ascii="Verdana" w:hAnsi="Verdana" w:cs="Arial"/>
                <w:color w:val="0000FF"/>
                <w:sz w:val="16"/>
                <w:szCs w:val="16"/>
              </w:rPr>
            </w:pPr>
          </w:p>
        </w:tc>
        <w:tc>
          <w:tcPr>
            <w:tcW w:w="1900" w:type="dxa"/>
          </w:tcPr>
          <w:p w:rsidR="00DF4EB0" w:rsidRPr="0004038E" w:rsidRDefault="00DF4EB0" w:rsidP="00F001EF">
            <w:pPr>
              <w:rPr>
                <w:rFonts w:ascii="Verdana" w:hAnsi="Verdana" w:cs="Arial"/>
                <w:color w:val="0000FF"/>
                <w:sz w:val="16"/>
                <w:szCs w:val="16"/>
              </w:rPr>
            </w:pPr>
          </w:p>
        </w:tc>
        <w:tc>
          <w:tcPr>
            <w:tcW w:w="1845" w:type="dxa"/>
          </w:tcPr>
          <w:p w:rsidR="00DF4EB0" w:rsidRPr="0004038E" w:rsidRDefault="00DF4EB0" w:rsidP="00F001EF">
            <w:pPr>
              <w:rPr>
                <w:rFonts w:ascii="Verdana" w:hAnsi="Verdana" w:cs="Arial"/>
                <w:color w:val="0000FF"/>
                <w:sz w:val="16"/>
                <w:szCs w:val="16"/>
              </w:rPr>
            </w:pPr>
          </w:p>
        </w:tc>
      </w:tr>
      <w:tr w:rsidR="00DF4EB0" w:rsidTr="0004038E">
        <w:trPr>
          <w:trHeight w:val="284"/>
        </w:trPr>
        <w:tc>
          <w:tcPr>
            <w:tcW w:w="3408" w:type="dxa"/>
          </w:tcPr>
          <w:p w:rsidR="00DF4EB0" w:rsidRPr="0004038E" w:rsidRDefault="00DF4EB0" w:rsidP="00F001EF">
            <w:pPr>
              <w:rPr>
                <w:rFonts w:ascii="Verdana" w:hAnsi="Verdana" w:cs="Arial"/>
                <w:color w:val="000000"/>
                <w:sz w:val="16"/>
                <w:szCs w:val="16"/>
              </w:rPr>
            </w:pPr>
            <w:r w:rsidRPr="0004038E">
              <w:rPr>
                <w:rFonts w:ascii="Verdana" w:hAnsi="Verdana" w:cs="Arial"/>
                <w:color w:val="000000"/>
                <w:sz w:val="16"/>
                <w:szCs w:val="16"/>
              </w:rPr>
              <w:t>Stroje, prístroje a zariadenia</w:t>
            </w:r>
          </w:p>
        </w:tc>
        <w:tc>
          <w:tcPr>
            <w:tcW w:w="2200" w:type="dxa"/>
          </w:tcPr>
          <w:p w:rsidR="00DF4EB0" w:rsidRPr="00DD089D" w:rsidRDefault="00DF4EB0" w:rsidP="00555088">
            <w:pPr>
              <w:jc w:val="center"/>
              <w:rPr>
                <w:rFonts w:ascii="Verdana" w:hAnsi="Verdana" w:cs="Arial"/>
                <w:color w:val="000000"/>
                <w:sz w:val="16"/>
                <w:szCs w:val="16"/>
              </w:rPr>
            </w:pPr>
            <w:r w:rsidRPr="00DD089D">
              <w:rPr>
                <w:rFonts w:ascii="Verdana" w:hAnsi="Verdana" w:cs="Arial"/>
                <w:color w:val="000000"/>
                <w:sz w:val="16"/>
                <w:szCs w:val="16"/>
              </w:rPr>
              <w:t>4</w:t>
            </w:r>
            <w:r w:rsidR="00555088">
              <w:rPr>
                <w:rFonts w:ascii="Verdana" w:hAnsi="Verdana" w:cs="Arial"/>
                <w:color w:val="000000"/>
                <w:sz w:val="16"/>
                <w:szCs w:val="16"/>
              </w:rPr>
              <w:t>,6</w:t>
            </w:r>
            <w:r w:rsidRPr="00DD089D">
              <w:rPr>
                <w:rFonts w:ascii="Verdana" w:hAnsi="Verdana" w:cs="Arial"/>
                <w:color w:val="000000"/>
                <w:sz w:val="16"/>
                <w:szCs w:val="16"/>
              </w:rPr>
              <w:t xml:space="preserve"> rok</w:t>
            </w:r>
            <w:r w:rsidR="00555088">
              <w:rPr>
                <w:rFonts w:ascii="Verdana" w:hAnsi="Verdana" w:cs="Arial"/>
                <w:color w:val="000000"/>
                <w:sz w:val="16"/>
                <w:szCs w:val="16"/>
              </w:rPr>
              <w:t>ov</w:t>
            </w:r>
          </w:p>
        </w:tc>
        <w:tc>
          <w:tcPr>
            <w:tcW w:w="1900" w:type="dxa"/>
          </w:tcPr>
          <w:p w:rsidR="00DF4EB0" w:rsidRPr="00DD089D" w:rsidRDefault="00DF4EB0" w:rsidP="00DD089D">
            <w:pPr>
              <w:jc w:val="center"/>
              <w:rPr>
                <w:rFonts w:ascii="Verdana" w:hAnsi="Verdana" w:cs="Arial"/>
                <w:color w:val="000000"/>
                <w:sz w:val="16"/>
                <w:szCs w:val="16"/>
              </w:rPr>
            </w:pPr>
            <w:r w:rsidRPr="00DD089D">
              <w:rPr>
                <w:rFonts w:ascii="Verdana" w:hAnsi="Verdana" w:cs="Arial"/>
                <w:color w:val="000000"/>
                <w:sz w:val="16"/>
                <w:szCs w:val="16"/>
              </w:rPr>
              <w:t>Rovnomerná</w:t>
            </w:r>
          </w:p>
        </w:tc>
        <w:tc>
          <w:tcPr>
            <w:tcW w:w="1845" w:type="dxa"/>
          </w:tcPr>
          <w:p w:rsidR="00555088" w:rsidRDefault="00DF4EB0" w:rsidP="00DD089D">
            <w:pPr>
              <w:jc w:val="center"/>
              <w:rPr>
                <w:rFonts w:ascii="Verdana" w:hAnsi="Verdana" w:cs="Arial"/>
                <w:color w:val="000000"/>
                <w:sz w:val="16"/>
                <w:szCs w:val="16"/>
              </w:rPr>
            </w:pPr>
            <w:r w:rsidRPr="00DD089D">
              <w:rPr>
                <w:rFonts w:ascii="Verdana" w:hAnsi="Verdana" w:cs="Arial"/>
                <w:color w:val="000000"/>
                <w:sz w:val="16"/>
                <w:szCs w:val="16"/>
              </w:rPr>
              <w:t>25</w:t>
            </w:r>
            <w:r w:rsidR="00555088">
              <w:rPr>
                <w:rFonts w:ascii="Verdana" w:hAnsi="Verdana" w:cs="Arial"/>
                <w:color w:val="000000"/>
                <w:sz w:val="16"/>
                <w:szCs w:val="16"/>
              </w:rPr>
              <w:t>,16,50</w:t>
            </w:r>
          </w:p>
          <w:p w:rsidR="00DF4EB0" w:rsidRPr="00DD089D" w:rsidRDefault="00DF4EB0" w:rsidP="00DD089D">
            <w:pPr>
              <w:jc w:val="center"/>
              <w:rPr>
                <w:rFonts w:ascii="Verdana" w:hAnsi="Verdana" w:cs="Arial"/>
                <w:color w:val="000000"/>
                <w:sz w:val="16"/>
                <w:szCs w:val="16"/>
              </w:rPr>
            </w:pPr>
            <w:r w:rsidRPr="00DD089D">
              <w:rPr>
                <w:rFonts w:ascii="Verdana" w:hAnsi="Verdana" w:cs="Arial"/>
                <w:color w:val="000000"/>
                <w:sz w:val="16"/>
                <w:szCs w:val="16"/>
              </w:rPr>
              <w:t xml:space="preserve"> %</w:t>
            </w:r>
          </w:p>
        </w:tc>
      </w:tr>
      <w:tr w:rsidR="00555088" w:rsidTr="0004038E">
        <w:trPr>
          <w:trHeight w:val="284"/>
        </w:trPr>
        <w:tc>
          <w:tcPr>
            <w:tcW w:w="3408" w:type="dxa"/>
          </w:tcPr>
          <w:p w:rsidR="00555088" w:rsidRPr="0004038E" w:rsidRDefault="00555088" w:rsidP="00555088">
            <w:pPr>
              <w:rPr>
                <w:rFonts w:ascii="Verdana" w:hAnsi="Verdana" w:cs="Arial"/>
                <w:color w:val="000000"/>
                <w:sz w:val="16"/>
                <w:szCs w:val="16"/>
              </w:rPr>
            </w:pPr>
            <w:r w:rsidRPr="0004038E">
              <w:rPr>
                <w:rFonts w:ascii="Verdana" w:hAnsi="Verdana" w:cs="Arial"/>
                <w:color w:val="000000"/>
                <w:sz w:val="16"/>
                <w:szCs w:val="16"/>
              </w:rPr>
              <w:t>Dopravné prostriedky</w:t>
            </w:r>
          </w:p>
        </w:tc>
        <w:tc>
          <w:tcPr>
            <w:tcW w:w="2200" w:type="dxa"/>
          </w:tcPr>
          <w:p w:rsidR="00555088" w:rsidRPr="00DD089D" w:rsidRDefault="00555088" w:rsidP="00555088">
            <w:pPr>
              <w:jc w:val="center"/>
              <w:rPr>
                <w:rFonts w:ascii="Verdana" w:hAnsi="Verdana" w:cs="Arial"/>
                <w:color w:val="000000"/>
                <w:sz w:val="16"/>
                <w:szCs w:val="16"/>
              </w:rPr>
            </w:pPr>
            <w:r w:rsidRPr="00DD089D">
              <w:rPr>
                <w:rFonts w:ascii="Verdana" w:hAnsi="Verdana" w:cs="Arial"/>
                <w:color w:val="000000"/>
                <w:sz w:val="16"/>
                <w:szCs w:val="16"/>
              </w:rPr>
              <w:t>4 roky</w:t>
            </w:r>
          </w:p>
        </w:tc>
        <w:tc>
          <w:tcPr>
            <w:tcW w:w="1900" w:type="dxa"/>
          </w:tcPr>
          <w:p w:rsidR="00555088" w:rsidRPr="00DD089D" w:rsidRDefault="00555088" w:rsidP="00555088">
            <w:pPr>
              <w:jc w:val="center"/>
              <w:rPr>
                <w:rFonts w:ascii="Verdana" w:hAnsi="Verdana" w:cs="Arial"/>
                <w:color w:val="000000"/>
                <w:sz w:val="16"/>
                <w:szCs w:val="16"/>
              </w:rPr>
            </w:pPr>
            <w:r w:rsidRPr="00DD089D">
              <w:rPr>
                <w:rFonts w:ascii="Verdana" w:hAnsi="Verdana" w:cs="Arial"/>
                <w:color w:val="000000"/>
                <w:sz w:val="16"/>
                <w:szCs w:val="16"/>
              </w:rPr>
              <w:t>Rovnomerná</w:t>
            </w:r>
          </w:p>
        </w:tc>
        <w:tc>
          <w:tcPr>
            <w:tcW w:w="1845" w:type="dxa"/>
          </w:tcPr>
          <w:p w:rsidR="00555088" w:rsidRPr="00DD089D" w:rsidRDefault="00555088" w:rsidP="00555088">
            <w:pPr>
              <w:jc w:val="center"/>
              <w:rPr>
                <w:rFonts w:ascii="Verdana" w:hAnsi="Verdana" w:cs="Arial"/>
                <w:color w:val="000000"/>
                <w:sz w:val="16"/>
                <w:szCs w:val="16"/>
              </w:rPr>
            </w:pPr>
            <w:r w:rsidRPr="00DD089D">
              <w:rPr>
                <w:rFonts w:ascii="Verdana" w:hAnsi="Verdana" w:cs="Arial"/>
                <w:color w:val="000000"/>
                <w:sz w:val="16"/>
                <w:szCs w:val="16"/>
              </w:rPr>
              <w:t>25 %</w:t>
            </w:r>
          </w:p>
        </w:tc>
      </w:tr>
      <w:tr w:rsidR="00555088" w:rsidTr="0004038E">
        <w:trPr>
          <w:trHeight w:val="284"/>
        </w:trPr>
        <w:tc>
          <w:tcPr>
            <w:tcW w:w="3408" w:type="dxa"/>
          </w:tcPr>
          <w:p w:rsidR="00555088" w:rsidRPr="0004038E" w:rsidRDefault="00555088" w:rsidP="00555088">
            <w:pPr>
              <w:rPr>
                <w:rFonts w:ascii="Verdana" w:hAnsi="Verdana" w:cs="Arial"/>
                <w:color w:val="000000"/>
                <w:sz w:val="16"/>
                <w:szCs w:val="16"/>
              </w:rPr>
            </w:pPr>
            <w:r w:rsidRPr="0004038E">
              <w:rPr>
                <w:rFonts w:ascii="Verdana" w:hAnsi="Verdana" w:cs="Arial"/>
                <w:color w:val="000000"/>
                <w:sz w:val="16"/>
                <w:szCs w:val="16"/>
              </w:rPr>
              <w:t>Inventár</w:t>
            </w:r>
          </w:p>
        </w:tc>
        <w:tc>
          <w:tcPr>
            <w:tcW w:w="2200" w:type="dxa"/>
          </w:tcPr>
          <w:p w:rsidR="00555088" w:rsidRPr="0004038E" w:rsidRDefault="00555088" w:rsidP="00555088">
            <w:pPr>
              <w:rPr>
                <w:rFonts w:ascii="Verdana" w:hAnsi="Verdana" w:cs="Arial"/>
                <w:color w:val="0000FF"/>
                <w:sz w:val="16"/>
                <w:szCs w:val="16"/>
              </w:rPr>
            </w:pPr>
          </w:p>
        </w:tc>
        <w:tc>
          <w:tcPr>
            <w:tcW w:w="1900" w:type="dxa"/>
          </w:tcPr>
          <w:p w:rsidR="00555088" w:rsidRPr="0004038E" w:rsidRDefault="00555088" w:rsidP="00555088">
            <w:pPr>
              <w:rPr>
                <w:rFonts w:ascii="Verdana" w:hAnsi="Verdana" w:cs="Arial"/>
                <w:color w:val="0000FF"/>
                <w:sz w:val="16"/>
                <w:szCs w:val="16"/>
              </w:rPr>
            </w:pPr>
          </w:p>
        </w:tc>
        <w:tc>
          <w:tcPr>
            <w:tcW w:w="1845" w:type="dxa"/>
          </w:tcPr>
          <w:p w:rsidR="00555088" w:rsidRPr="0004038E" w:rsidRDefault="00555088" w:rsidP="00555088">
            <w:pPr>
              <w:rPr>
                <w:rFonts w:ascii="Verdana" w:hAnsi="Verdana" w:cs="Arial"/>
                <w:color w:val="0000FF"/>
                <w:sz w:val="16"/>
                <w:szCs w:val="16"/>
              </w:rPr>
            </w:pPr>
          </w:p>
        </w:tc>
      </w:tr>
      <w:tr w:rsidR="00555088" w:rsidTr="0004038E">
        <w:trPr>
          <w:trHeight w:val="284"/>
        </w:trPr>
        <w:tc>
          <w:tcPr>
            <w:tcW w:w="3408" w:type="dxa"/>
          </w:tcPr>
          <w:p w:rsidR="00555088" w:rsidRPr="0004038E" w:rsidRDefault="00555088" w:rsidP="00555088">
            <w:pPr>
              <w:rPr>
                <w:rFonts w:ascii="Verdana" w:hAnsi="Verdana" w:cs="Arial"/>
                <w:color w:val="000000"/>
                <w:sz w:val="16"/>
                <w:szCs w:val="16"/>
              </w:rPr>
            </w:pPr>
            <w:r>
              <w:rPr>
                <w:rFonts w:ascii="Verdana" w:hAnsi="Verdana" w:cs="Arial"/>
                <w:color w:val="000000"/>
                <w:sz w:val="16"/>
                <w:szCs w:val="16"/>
              </w:rPr>
              <w:t>Základné stádo</w:t>
            </w:r>
          </w:p>
        </w:tc>
        <w:tc>
          <w:tcPr>
            <w:tcW w:w="2200" w:type="dxa"/>
          </w:tcPr>
          <w:p w:rsidR="00555088" w:rsidRPr="00DD089D" w:rsidRDefault="00555088" w:rsidP="00555088">
            <w:pPr>
              <w:jc w:val="center"/>
              <w:rPr>
                <w:rFonts w:ascii="Verdana" w:hAnsi="Verdana" w:cs="Arial"/>
                <w:color w:val="000000"/>
                <w:sz w:val="16"/>
                <w:szCs w:val="16"/>
              </w:rPr>
            </w:pPr>
            <w:r w:rsidRPr="00DD089D">
              <w:rPr>
                <w:rFonts w:ascii="Verdana" w:hAnsi="Verdana" w:cs="Arial"/>
                <w:color w:val="000000"/>
                <w:sz w:val="16"/>
                <w:szCs w:val="16"/>
              </w:rPr>
              <w:t>4 roky</w:t>
            </w:r>
          </w:p>
        </w:tc>
        <w:tc>
          <w:tcPr>
            <w:tcW w:w="1900" w:type="dxa"/>
          </w:tcPr>
          <w:p w:rsidR="00555088" w:rsidRPr="00DD089D" w:rsidRDefault="00555088" w:rsidP="00555088">
            <w:pPr>
              <w:jc w:val="center"/>
              <w:rPr>
                <w:rFonts w:ascii="Verdana" w:hAnsi="Verdana" w:cs="Arial"/>
                <w:color w:val="000000"/>
                <w:sz w:val="16"/>
                <w:szCs w:val="16"/>
              </w:rPr>
            </w:pPr>
            <w:r w:rsidRPr="00DD089D">
              <w:rPr>
                <w:rFonts w:ascii="Verdana" w:hAnsi="Verdana" w:cs="Arial"/>
                <w:color w:val="000000"/>
                <w:sz w:val="16"/>
                <w:szCs w:val="16"/>
              </w:rPr>
              <w:t>Rovnomerná</w:t>
            </w:r>
          </w:p>
        </w:tc>
        <w:tc>
          <w:tcPr>
            <w:tcW w:w="1845" w:type="dxa"/>
          </w:tcPr>
          <w:p w:rsidR="00555088" w:rsidRPr="00DD089D" w:rsidRDefault="00555088" w:rsidP="00555088">
            <w:pPr>
              <w:jc w:val="center"/>
              <w:rPr>
                <w:rFonts w:ascii="Verdana" w:hAnsi="Verdana" w:cs="Arial"/>
                <w:color w:val="000000"/>
                <w:sz w:val="16"/>
                <w:szCs w:val="16"/>
              </w:rPr>
            </w:pPr>
            <w:r w:rsidRPr="00DD089D">
              <w:rPr>
                <w:rFonts w:ascii="Verdana" w:hAnsi="Verdana" w:cs="Arial"/>
                <w:color w:val="000000"/>
                <w:sz w:val="16"/>
                <w:szCs w:val="16"/>
              </w:rPr>
              <w:t>25 %</w:t>
            </w:r>
          </w:p>
        </w:tc>
      </w:tr>
    </w:tbl>
    <w:p w:rsidR="00DF4EB0" w:rsidRPr="001C7FD9" w:rsidRDefault="00DF4EB0" w:rsidP="001C7FD9">
      <w:pPr>
        <w:pStyle w:val="Hlavika"/>
        <w:tabs>
          <w:tab w:val="clear" w:pos="4536"/>
          <w:tab w:val="clear" w:pos="9072"/>
        </w:tabs>
        <w:rPr>
          <w:sz w:val="18"/>
          <w:szCs w:val="18"/>
        </w:rPr>
      </w:pPr>
    </w:p>
    <w:p w:rsidR="00DF4EB0" w:rsidRPr="00465C3E" w:rsidRDefault="00DF4EB0" w:rsidP="001C7FD9">
      <w:pPr>
        <w:rPr>
          <w:rFonts w:ascii="Verdana" w:hAnsi="Verdana" w:cs="Arial"/>
          <w:sz w:val="16"/>
          <w:szCs w:val="16"/>
        </w:rPr>
      </w:pPr>
    </w:p>
    <w:p w:rsidR="00DF4EB0" w:rsidRPr="001C7FD9" w:rsidRDefault="00DF4EB0" w:rsidP="001C7FD9">
      <w:pPr>
        <w:rPr>
          <w:sz w:val="18"/>
          <w:szCs w:val="18"/>
        </w:rPr>
      </w:pPr>
      <w:r w:rsidRPr="00DE5666">
        <w:rPr>
          <w:sz w:val="18"/>
          <w:szCs w:val="18"/>
        </w:rPr>
        <w:t xml:space="preserve">Pre daňové účely spoločnosť odpisuje svoj dlhodobý hmotný majetok v zmysle § 22 – 29 zákona č. 595/2003 </w:t>
      </w:r>
      <w:proofErr w:type="spellStart"/>
      <w:r w:rsidRPr="00DE5666">
        <w:rPr>
          <w:sz w:val="18"/>
          <w:szCs w:val="18"/>
        </w:rPr>
        <w:t>Z.z</w:t>
      </w:r>
      <w:proofErr w:type="spellEnd"/>
      <w:r w:rsidRPr="00DE5666">
        <w:rPr>
          <w:sz w:val="18"/>
          <w:szCs w:val="18"/>
        </w:rPr>
        <w:t>. o dani z príjmov. Tieto odpisové sadzby sú  rovnaké ako sadzby používané pre účtovné účely.</w:t>
      </w:r>
    </w:p>
    <w:p w:rsidR="00DF4EB0" w:rsidRDefault="00DF4EB0" w:rsidP="001C7FD9">
      <w:pPr>
        <w:rPr>
          <w:sz w:val="18"/>
          <w:szCs w:val="18"/>
        </w:rPr>
      </w:pPr>
    </w:p>
    <w:p w:rsidR="00DF4EB0" w:rsidRPr="00857499" w:rsidRDefault="00DF4EB0" w:rsidP="00DE4DD3">
      <w:pPr>
        <w:pStyle w:val="Nadpis2"/>
        <w:numPr>
          <w:ilvl w:val="0"/>
          <w:numId w:val="0"/>
        </w:numPr>
        <w:ind w:left="360" w:hanging="360"/>
        <w:rPr>
          <w:sz w:val="22"/>
          <w:szCs w:val="22"/>
        </w:rPr>
      </w:pPr>
      <w:r w:rsidRPr="00857499">
        <w:rPr>
          <w:sz w:val="22"/>
          <w:szCs w:val="22"/>
        </w:rPr>
        <w:t>4 . Zmeny účtovných zásad a účtovných metód, zmeny sp</w:t>
      </w:r>
      <w:r>
        <w:rPr>
          <w:sz w:val="22"/>
          <w:szCs w:val="22"/>
        </w:rPr>
        <w:t xml:space="preserve">ôsobov </w:t>
      </w:r>
      <w:proofErr w:type="spellStart"/>
      <w:r>
        <w:rPr>
          <w:sz w:val="22"/>
          <w:szCs w:val="22"/>
        </w:rPr>
        <w:t>oceňovania,odpisovania,</w:t>
      </w:r>
      <w:r w:rsidRPr="00857499">
        <w:rPr>
          <w:sz w:val="22"/>
          <w:szCs w:val="22"/>
        </w:rPr>
        <w:t>vykazovania</w:t>
      </w:r>
      <w:proofErr w:type="spellEnd"/>
      <w:r w:rsidRPr="00857499">
        <w:rPr>
          <w:sz w:val="22"/>
          <w:szCs w:val="22"/>
        </w:rPr>
        <w:t xml:space="preserve"> a postupov </w:t>
      </w:r>
    </w:p>
    <w:p w:rsidR="00DF4EB0" w:rsidRPr="00DE4DD3" w:rsidRDefault="00DF4EB0" w:rsidP="00DE4DD3">
      <w:pPr>
        <w:rPr>
          <w:sz w:val="18"/>
          <w:szCs w:val="18"/>
        </w:rPr>
      </w:pPr>
      <w:r w:rsidRPr="00DE4DD3">
        <w:rPr>
          <w:sz w:val="18"/>
          <w:szCs w:val="18"/>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rsidR="00DF4EB0" w:rsidRDefault="00DF4EB0" w:rsidP="00FC2C07">
      <w:pPr>
        <w:spacing w:after="120"/>
        <w:ind w:left="227"/>
        <w:jc w:val="both"/>
        <w:rPr>
          <w:b/>
          <w:i/>
          <w:sz w:val="18"/>
          <w:szCs w:val="18"/>
          <w:highlight w:val="yellow"/>
        </w:rPr>
      </w:pPr>
    </w:p>
    <w:p w:rsidR="00DF4EB0" w:rsidRPr="00417739" w:rsidRDefault="00DF4EB0" w:rsidP="0002525C">
      <w:pPr>
        <w:pStyle w:val="Nadpis2"/>
        <w:numPr>
          <w:ilvl w:val="0"/>
          <w:numId w:val="0"/>
        </w:numPr>
        <w:ind w:left="360" w:hanging="360"/>
        <w:rPr>
          <w:sz w:val="22"/>
          <w:szCs w:val="22"/>
        </w:rPr>
      </w:pPr>
      <w:r w:rsidRPr="00417739">
        <w:rPr>
          <w:sz w:val="22"/>
          <w:szCs w:val="22"/>
        </w:rPr>
        <w:t xml:space="preserve">5. Dotácie a ich ocenenie v účtovníctve    </w:t>
      </w:r>
    </w:p>
    <w:p w:rsidR="00DF4EB0" w:rsidRPr="00F24B00" w:rsidRDefault="00555088" w:rsidP="00555088">
      <w:pPr>
        <w:rPr>
          <w:sz w:val="18"/>
          <w:szCs w:val="18"/>
        </w:rPr>
      </w:pPr>
      <w:r>
        <w:rPr>
          <w:sz w:val="18"/>
          <w:szCs w:val="18"/>
        </w:rPr>
        <w:t>Ú</w:t>
      </w:r>
      <w:r w:rsidRPr="00DE4DD3">
        <w:rPr>
          <w:sz w:val="18"/>
          <w:szCs w:val="18"/>
        </w:rPr>
        <w:t>čtovn</w:t>
      </w:r>
      <w:r>
        <w:rPr>
          <w:sz w:val="18"/>
          <w:szCs w:val="18"/>
        </w:rPr>
        <w:t>ej jednotke je poskytovaná dotácia na chov oviec a pôdu, ktorej ocenenie je v nominálnej hodnote.</w:t>
      </w:r>
    </w:p>
    <w:p w:rsidR="00DF4EB0" w:rsidRPr="00417739" w:rsidRDefault="00DF4EB0" w:rsidP="0002525C">
      <w:pPr>
        <w:pStyle w:val="Nadpis2"/>
        <w:numPr>
          <w:ilvl w:val="0"/>
          <w:numId w:val="0"/>
        </w:numPr>
        <w:rPr>
          <w:sz w:val="22"/>
          <w:szCs w:val="22"/>
        </w:rPr>
      </w:pPr>
      <w:bookmarkStart w:id="6" w:name="_MON_1485169268"/>
      <w:bookmarkEnd w:id="6"/>
      <w:r w:rsidRPr="00417739">
        <w:rPr>
          <w:sz w:val="22"/>
          <w:szCs w:val="22"/>
        </w:rPr>
        <w:t>6.</w:t>
      </w:r>
      <w:r>
        <w:rPr>
          <w:sz w:val="22"/>
          <w:szCs w:val="22"/>
        </w:rPr>
        <w:t xml:space="preserve"> </w:t>
      </w:r>
      <w:r w:rsidRPr="00417739">
        <w:rPr>
          <w:sz w:val="22"/>
          <w:szCs w:val="22"/>
        </w:rPr>
        <w:t xml:space="preserve">Oprava významných chýb minulých období </w:t>
      </w:r>
    </w:p>
    <w:p w:rsidR="00DF4EB0" w:rsidRPr="008E3779" w:rsidRDefault="00DF4EB0" w:rsidP="00680EC6">
      <w:pPr>
        <w:pStyle w:val="Zkladntext"/>
        <w:rPr>
          <w:szCs w:val="18"/>
        </w:rPr>
      </w:pPr>
      <w:r w:rsidRPr="008E3779">
        <w:rPr>
          <w:szCs w:val="18"/>
        </w:rPr>
        <w:t>Spoločnosť nevykonala žiadne opravy významných chýb minulých období</w:t>
      </w:r>
      <w:r>
        <w:rPr>
          <w:szCs w:val="18"/>
        </w:rPr>
        <w:t xml:space="preserve"> v účtovnom období roku </w:t>
      </w:r>
      <w:r w:rsidRPr="008D5C17">
        <w:rPr>
          <w:szCs w:val="18"/>
        </w:rPr>
        <w:t>201</w:t>
      </w:r>
      <w:r w:rsidR="00DF4FA4">
        <w:rPr>
          <w:szCs w:val="18"/>
        </w:rPr>
        <w:t>7.</w:t>
      </w:r>
    </w:p>
    <w:p w:rsidR="00DF4EB0" w:rsidRPr="008276CC" w:rsidRDefault="00DF4EB0" w:rsidP="00680EC6">
      <w:pPr>
        <w:rPr>
          <w:rFonts w:ascii="Verdana" w:hAnsi="Verdana" w:cs="Arial"/>
          <w:sz w:val="16"/>
          <w:szCs w:val="16"/>
        </w:rPr>
      </w:pPr>
    </w:p>
    <w:p w:rsidR="00DF4EB0" w:rsidRPr="00277271" w:rsidRDefault="00DF4EB0" w:rsidP="005E3D0A">
      <w:pPr>
        <w:pStyle w:val="Nadpis1"/>
      </w:pPr>
      <w:bookmarkStart w:id="7" w:name="_Toc530739900"/>
      <w:r>
        <w:t>I</w:t>
      </w:r>
    </w:p>
    <w:bookmarkEnd w:id="7"/>
    <w:p w:rsidR="00DF4EB0" w:rsidRPr="00827DF1" w:rsidRDefault="00DF4EB0" w:rsidP="00827DF1"/>
    <w:p w:rsidR="00DF4EB0" w:rsidRPr="004F3D2F" w:rsidRDefault="00DF4EB0" w:rsidP="005E3D0A">
      <w:pPr>
        <w:pStyle w:val="Nadpis1"/>
        <w:numPr>
          <w:ilvl w:val="0"/>
          <w:numId w:val="0"/>
        </w:numPr>
        <w:ind w:left="360"/>
        <w:rPr>
          <w:b/>
        </w:rPr>
      </w:pPr>
      <w:r w:rsidRPr="004F3D2F">
        <w:rPr>
          <w:b/>
        </w:rPr>
        <w:t>informácie, KTORÉ VYSvETĽUJÚ A DOPĹŇAJÚ SÚVAHU A VŹKAZ ZISKOV A STRÁT</w:t>
      </w:r>
    </w:p>
    <w:p w:rsidR="00DF4EB0" w:rsidRPr="004F3D2F" w:rsidRDefault="00DF4EB0" w:rsidP="00827DF1">
      <w:pPr>
        <w:rPr>
          <w:b/>
        </w:rPr>
      </w:pPr>
    </w:p>
    <w:p w:rsidR="00DF4EB0" w:rsidRPr="00417739" w:rsidRDefault="00DF4EB0" w:rsidP="0002525C">
      <w:pPr>
        <w:pStyle w:val="Nadpis2"/>
        <w:numPr>
          <w:ilvl w:val="0"/>
          <w:numId w:val="0"/>
        </w:numPr>
        <w:ind w:right="-141"/>
        <w:jc w:val="both"/>
        <w:rPr>
          <w:sz w:val="22"/>
          <w:szCs w:val="22"/>
        </w:rPr>
      </w:pPr>
      <w:r w:rsidRPr="00417739">
        <w:rPr>
          <w:sz w:val="22"/>
          <w:szCs w:val="22"/>
        </w:rPr>
        <w:t xml:space="preserve">1. Náklady a výnosy, ktoré majú výnimočný rozsah, alebo výskyt </w:t>
      </w:r>
    </w:p>
    <w:p w:rsidR="00DF4EB0" w:rsidRDefault="00DF4EB0" w:rsidP="0002525C"/>
    <w:p w:rsidR="00DF4EB0" w:rsidRPr="00312B94" w:rsidRDefault="00DF4EB0" w:rsidP="0002525C">
      <w:r>
        <w:object w:dxaOrig="5727" w:dyaOrig="24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86.5pt;height:123pt" o:ole="">
            <v:imagedata r:id="rId7" o:title=""/>
          </v:shape>
          <o:OLEObject Type="Embed" ProgID="Excel.Sheet.12" ShapeID="_x0000_i1025" DrawAspect="Content" ObjectID="_1589087068" r:id="rId8"/>
        </w:object>
      </w:r>
    </w:p>
    <w:p w:rsidR="00DF4EB0" w:rsidRDefault="00DF4EB0" w:rsidP="0002525C">
      <w:pPr>
        <w:spacing w:after="120"/>
        <w:ind w:right="-471"/>
        <w:jc w:val="both"/>
        <w:rPr>
          <w:rFonts w:ascii="Arial Narrow" w:hAnsi="Arial Narrow" w:cs="Arial Narrow"/>
          <w:b/>
          <w:i/>
          <w:sz w:val="22"/>
          <w:szCs w:val="22"/>
          <w:u w:val="single"/>
        </w:rPr>
      </w:pPr>
    </w:p>
    <w:p w:rsidR="00DF4EB0" w:rsidRPr="000D3F84" w:rsidRDefault="00DF4EB0" w:rsidP="0002525C">
      <w:pPr>
        <w:spacing w:after="120"/>
        <w:ind w:right="-471"/>
        <w:jc w:val="both"/>
        <w:rPr>
          <w:rFonts w:ascii="Arial Narrow" w:hAnsi="Arial Narrow" w:cs="Arial Narrow"/>
          <w:b/>
          <w:i/>
        </w:rPr>
      </w:pPr>
      <w:r w:rsidRPr="000D3F84">
        <w:rPr>
          <w:rFonts w:ascii="Arial Narrow" w:hAnsi="Arial Narrow" w:cs="Arial Narrow"/>
          <w:b/>
          <w:i/>
        </w:rPr>
        <w:t>Účtovná jednotka nemá náplň.</w:t>
      </w:r>
    </w:p>
    <w:p w:rsidR="00DF4EB0" w:rsidRPr="00417739" w:rsidRDefault="00DF4EB0" w:rsidP="00417739">
      <w:pPr>
        <w:pStyle w:val="Nadpis2"/>
        <w:numPr>
          <w:ilvl w:val="0"/>
          <w:numId w:val="0"/>
        </w:numPr>
        <w:rPr>
          <w:sz w:val="22"/>
          <w:szCs w:val="22"/>
        </w:rPr>
      </w:pPr>
      <w:r>
        <w:rPr>
          <w:sz w:val="22"/>
          <w:szCs w:val="22"/>
          <w:lang w:eastAsia="cs-CZ"/>
        </w:rPr>
        <w:t>2.</w:t>
      </w:r>
      <w:r w:rsidRPr="00417739">
        <w:rPr>
          <w:i/>
          <w:sz w:val="22"/>
          <w:szCs w:val="22"/>
          <w:lang w:eastAsia="cs-CZ"/>
        </w:rPr>
        <w:t>.</w:t>
      </w:r>
      <w:r w:rsidRPr="00417739">
        <w:rPr>
          <w:sz w:val="22"/>
          <w:szCs w:val="22"/>
        </w:rPr>
        <w:t>Informácie o záväzkoch</w:t>
      </w:r>
    </w:p>
    <w:p w:rsidR="00DF4EB0" w:rsidRPr="00FD7999" w:rsidRDefault="00DF4EB0" w:rsidP="00FD7999">
      <w:pPr>
        <w:pStyle w:val="Nadpis2"/>
        <w:numPr>
          <w:ilvl w:val="5"/>
          <w:numId w:val="1"/>
        </w:numPr>
        <w:rPr>
          <w:szCs w:val="18"/>
        </w:rPr>
      </w:pPr>
      <w:r w:rsidRPr="00205DEE">
        <w:rPr>
          <w:b w:val="0"/>
        </w:rPr>
        <w:t>Celková suma záväzkov so zostatkovou dobou splatnosti dlhšou ako 5 rokov</w:t>
      </w:r>
      <w:r w:rsidRPr="00FD7999">
        <w:t xml:space="preserve">:  </w:t>
      </w:r>
    </w:p>
    <w:p w:rsidR="00DF4EB0" w:rsidRDefault="00DF4EB0" w:rsidP="00FD7999"/>
    <w:p w:rsidR="00DF4EB0" w:rsidRDefault="00DF4EB0" w:rsidP="00FD7999">
      <w:r>
        <w:object w:dxaOrig="8459" w:dyaOrig="1771">
          <v:shape id="_x0000_i1026" type="#_x0000_t75" style="width:423pt;height:87.75pt" o:ole="">
            <v:imagedata r:id="rId9" o:title=""/>
          </v:shape>
          <o:OLEObject Type="Embed" ProgID="Excel.Sheet.12" ShapeID="_x0000_i1026" DrawAspect="Content" ObjectID="_1589087069" r:id="rId10"/>
        </w:object>
      </w:r>
    </w:p>
    <w:p w:rsidR="00DF4EB0" w:rsidRPr="00205DEE" w:rsidRDefault="00DF4EB0" w:rsidP="00576392">
      <w:pPr>
        <w:pStyle w:val="Nadpis2"/>
        <w:numPr>
          <w:ilvl w:val="5"/>
          <w:numId w:val="1"/>
        </w:numPr>
        <w:rPr>
          <w:b w:val="0"/>
          <w:szCs w:val="18"/>
        </w:rPr>
      </w:pPr>
      <w:r w:rsidRPr="00205DEE">
        <w:rPr>
          <w:b w:val="0"/>
        </w:rPr>
        <w:t xml:space="preserve">Celková suma zabezpečených záväzkov  </w:t>
      </w:r>
    </w:p>
    <w:p w:rsidR="00DF4EB0" w:rsidRDefault="00DF4EB0" w:rsidP="008879CD"/>
    <w:p w:rsidR="00DF4EB0" w:rsidRPr="008879CD" w:rsidRDefault="00DF4EB0" w:rsidP="008879CD">
      <w:r>
        <w:object w:dxaOrig="8459" w:dyaOrig="1917">
          <v:shape id="_x0000_i1027" type="#_x0000_t75" style="width:423pt;height:96pt" o:ole="">
            <v:imagedata r:id="rId11" o:title=""/>
          </v:shape>
          <o:OLEObject Type="Embed" ProgID="Excel.Sheet.12" ShapeID="_x0000_i1027" DrawAspect="Content" ObjectID="_1589087070" r:id="rId12"/>
        </w:object>
      </w:r>
    </w:p>
    <w:p w:rsidR="00DF4EB0" w:rsidRDefault="00DF4EB0" w:rsidP="00576392">
      <w:pPr>
        <w:pStyle w:val="Zkladntext"/>
        <w:rPr>
          <w:i/>
          <w:szCs w:val="18"/>
        </w:rPr>
      </w:pPr>
    </w:p>
    <w:p w:rsidR="00DF4EB0" w:rsidRPr="000D3F84" w:rsidRDefault="00DF4EB0" w:rsidP="000D3F84">
      <w:pPr>
        <w:spacing w:after="120"/>
        <w:ind w:right="-471"/>
        <w:jc w:val="both"/>
        <w:rPr>
          <w:rFonts w:ascii="Arial Narrow" w:hAnsi="Arial Narrow" w:cs="Arial Narrow"/>
          <w:b/>
          <w:i/>
        </w:rPr>
      </w:pPr>
      <w:r w:rsidRPr="000D3F84">
        <w:rPr>
          <w:rFonts w:ascii="Arial Narrow" w:hAnsi="Arial Narrow" w:cs="Arial Narrow"/>
          <w:b/>
          <w:i/>
        </w:rPr>
        <w:t>Účtovná jednotka nemá náplň.</w:t>
      </w:r>
    </w:p>
    <w:p w:rsidR="00DF4EB0" w:rsidRPr="00417739" w:rsidRDefault="00DF4EB0" w:rsidP="00DE5666">
      <w:pPr>
        <w:pStyle w:val="Nadpis2"/>
        <w:numPr>
          <w:ilvl w:val="0"/>
          <w:numId w:val="0"/>
        </w:numPr>
        <w:ind w:right="-141"/>
        <w:jc w:val="both"/>
        <w:rPr>
          <w:sz w:val="22"/>
          <w:szCs w:val="22"/>
        </w:rPr>
      </w:pPr>
      <w:bookmarkStart w:id="8" w:name="_MON_1484468390"/>
      <w:bookmarkEnd w:id="8"/>
      <w:r w:rsidRPr="00417739">
        <w:rPr>
          <w:sz w:val="22"/>
          <w:szCs w:val="22"/>
        </w:rPr>
        <w:t>3. Informácie o vlastných akciách</w:t>
      </w:r>
    </w:p>
    <w:p w:rsidR="00DF4EB0" w:rsidRPr="00277271" w:rsidRDefault="00DF4EB0" w:rsidP="00576392">
      <w:pPr>
        <w:pStyle w:val="Zkladntext"/>
      </w:pPr>
    </w:p>
    <w:p w:rsidR="00DF4EB0" w:rsidRPr="006148CB" w:rsidRDefault="00DF4EB0" w:rsidP="006148CB">
      <w:pPr>
        <w:spacing w:after="120"/>
        <w:jc w:val="both"/>
        <w:rPr>
          <w:sz w:val="18"/>
          <w:szCs w:val="18"/>
        </w:rPr>
      </w:pPr>
      <w:r w:rsidRPr="006148CB">
        <w:rPr>
          <w:sz w:val="18"/>
          <w:szCs w:val="18"/>
        </w:rPr>
        <w:t>a) dôvod nadobudnutia vlastných akcií počas účtovného obdobia:</w:t>
      </w:r>
    </w:p>
    <w:p w:rsidR="00DF4EB0" w:rsidRPr="006148CB" w:rsidRDefault="00DF4EB0" w:rsidP="006148CB">
      <w:pPr>
        <w:spacing w:after="120"/>
        <w:jc w:val="both"/>
        <w:rPr>
          <w:sz w:val="18"/>
          <w:szCs w:val="18"/>
        </w:rPr>
      </w:pPr>
      <w:r w:rsidRPr="006148CB">
        <w:rPr>
          <w:sz w:val="18"/>
          <w:szCs w:val="18"/>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rsidR="00DF4EB0" w:rsidRPr="006148CB" w:rsidRDefault="00DF4EB0" w:rsidP="006148CB">
      <w:pPr>
        <w:spacing w:after="120"/>
        <w:jc w:val="both"/>
        <w:rPr>
          <w:sz w:val="18"/>
          <w:szCs w:val="18"/>
        </w:rPr>
      </w:pPr>
      <w:r w:rsidRPr="006148CB">
        <w:rPr>
          <w:sz w:val="18"/>
          <w:szCs w:val="18"/>
        </w:rPr>
        <w:t>b2) počet a protihodnota, za ktorú sa vlastné akcie počas účtovného obdobia nadobudli a počet a protihodnota, za ktorú sa vlastné akcie počas účtovného obdobia previedli na inú osobu:</w:t>
      </w:r>
    </w:p>
    <w:p w:rsidR="00DF4EB0" w:rsidRPr="006148CB" w:rsidRDefault="00DF4EB0" w:rsidP="006148CB">
      <w:pPr>
        <w:spacing w:after="120"/>
        <w:ind w:right="-471"/>
        <w:jc w:val="both"/>
        <w:rPr>
          <w:sz w:val="18"/>
          <w:szCs w:val="18"/>
        </w:rPr>
      </w:pPr>
      <w:r w:rsidRPr="006148CB">
        <w:rPr>
          <w:sz w:val="18"/>
          <w:szCs w:val="18"/>
        </w:rPr>
        <w:t>c) počet, menovitá hodnota a protihodnota, za ktorú sa vlastné akcie nadobudli a ktoré účtovná jednotka má v držbe k poslednému dňu účtovného obdobia; uvádza sa aj ich percentuálny podiel na upísanom základnom imaní:</w:t>
      </w:r>
    </w:p>
    <w:p w:rsidR="00DF4EB0" w:rsidRPr="000D3F84" w:rsidRDefault="00DF4EB0" w:rsidP="000D3F84">
      <w:pPr>
        <w:spacing w:after="120"/>
        <w:ind w:right="-471"/>
        <w:jc w:val="both"/>
        <w:rPr>
          <w:rFonts w:ascii="Arial Narrow" w:hAnsi="Arial Narrow" w:cs="Arial Narrow"/>
          <w:b/>
          <w:i/>
        </w:rPr>
      </w:pPr>
      <w:r w:rsidRPr="000D3F84">
        <w:rPr>
          <w:rFonts w:ascii="Arial Narrow" w:hAnsi="Arial Narrow" w:cs="Arial Narrow"/>
          <w:b/>
          <w:i/>
        </w:rPr>
        <w:t>Účtovná jednotka nemá náplň.</w:t>
      </w:r>
    </w:p>
    <w:p w:rsidR="00DF4EB0" w:rsidRPr="00417739" w:rsidRDefault="00DF4EB0" w:rsidP="00417739">
      <w:pPr>
        <w:spacing w:after="120"/>
        <w:jc w:val="both"/>
        <w:rPr>
          <w:b/>
          <w:bCs/>
          <w:i/>
          <w:sz w:val="22"/>
          <w:szCs w:val="22"/>
        </w:rPr>
      </w:pPr>
      <w:r w:rsidRPr="00417739">
        <w:rPr>
          <w:b/>
          <w:sz w:val="22"/>
          <w:szCs w:val="22"/>
        </w:rPr>
        <w:t xml:space="preserve">4. Informácie o orgánoch účtovnej jednotky    </w:t>
      </w:r>
    </w:p>
    <w:bookmarkStart w:id="9" w:name="_Toc530739898"/>
    <w:p w:rsidR="00DF4EB0" w:rsidRPr="00277271" w:rsidRDefault="00555088" w:rsidP="00D61CB1">
      <w:pPr>
        <w:spacing w:after="200" w:line="276" w:lineRule="auto"/>
        <w:rPr>
          <w:b/>
          <w:caps/>
          <w:sz w:val="18"/>
        </w:rPr>
      </w:pPr>
      <w:r w:rsidRPr="00521E3B">
        <w:rPr>
          <w:b/>
          <w:caps/>
          <w:sz w:val="18"/>
        </w:rPr>
        <w:object w:dxaOrig="9007" w:dyaOrig="1946">
          <v:shape id="_x0000_i1028" type="#_x0000_t75" style="width:6in;height:87pt" o:ole="">
            <v:imagedata r:id="rId13" o:title=""/>
          </v:shape>
          <o:OLEObject Type="Embed" ProgID="Excel.Sheet.12" ShapeID="_x0000_i1028" DrawAspect="Content" ObjectID="_1589087071" r:id="rId14"/>
        </w:object>
      </w:r>
    </w:p>
    <w:p w:rsidR="00DF4EB0" w:rsidRPr="000D3F84" w:rsidRDefault="00DF4EB0" w:rsidP="000D3F84">
      <w:pPr>
        <w:spacing w:after="120"/>
        <w:ind w:right="-471"/>
        <w:jc w:val="both"/>
        <w:rPr>
          <w:rFonts w:ascii="Arial Narrow" w:hAnsi="Arial Narrow" w:cs="Arial Narrow"/>
          <w:b/>
          <w:i/>
        </w:rPr>
      </w:pPr>
      <w:bookmarkStart w:id="10" w:name="_MON_1484468489"/>
      <w:bookmarkStart w:id="11" w:name="_MON_1484468667"/>
      <w:bookmarkStart w:id="12" w:name="_MON_1484471202"/>
      <w:bookmarkEnd w:id="9"/>
      <w:bookmarkEnd w:id="10"/>
      <w:bookmarkEnd w:id="11"/>
      <w:bookmarkEnd w:id="12"/>
      <w:r w:rsidRPr="000D3F84">
        <w:rPr>
          <w:rFonts w:ascii="Arial Narrow" w:hAnsi="Arial Narrow" w:cs="Arial Narrow"/>
          <w:b/>
          <w:i/>
        </w:rPr>
        <w:t>Účtovná jednotka nemá náplň.</w:t>
      </w:r>
    </w:p>
    <w:p w:rsidR="00DF4EB0" w:rsidRDefault="00DF4EB0" w:rsidP="00417739">
      <w:pPr>
        <w:rPr>
          <w:b/>
          <w:sz w:val="22"/>
          <w:szCs w:val="22"/>
        </w:rPr>
      </w:pPr>
      <w:r w:rsidRPr="00417739">
        <w:rPr>
          <w:b/>
          <w:sz w:val="22"/>
          <w:szCs w:val="22"/>
        </w:rPr>
        <w:t>5. Inform</w:t>
      </w:r>
      <w:r>
        <w:rPr>
          <w:b/>
          <w:sz w:val="22"/>
          <w:szCs w:val="22"/>
        </w:rPr>
        <w:t>á</w:t>
      </w:r>
      <w:r w:rsidRPr="00417739">
        <w:rPr>
          <w:b/>
          <w:sz w:val="22"/>
          <w:szCs w:val="22"/>
        </w:rPr>
        <w:t xml:space="preserve">cie o povinnostiach </w:t>
      </w:r>
      <w:r>
        <w:rPr>
          <w:b/>
          <w:sz w:val="22"/>
          <w:szCs w:val="22"/>
        </w:rPr>
        <w:t>úč</w:t>
      </w:r>
      <w:r w:rsidRPr="00417739">
        <w:rPr>
          <w:b/>
          <w:sz w:val="22"/>
          <w:szCs w:val="22"/>
        </w:rPr>
        <w:t>tovnej jednotk</w:t>
      </w:r>
      <w:r>
        <w:rPr>
          <w:b/>
          <w:sz w:val="22"/>
          <w:szCs w:val="22"/>
        </w:rPr>
        <w:t>y</w:t>
      </w:r>
    </w:p>
    <w:p w:rsidR="00DF4EB0" w:rsidRPr="00D96191" w:rsidRDefault="00DF4EB0" w:rsidP="00576392">
      <w:pPr>
        <w:pStyle w:val="Nadpis2"/>
        <w:numPr>
          <w:ilvl w:val="0"/>
          <w:numId w:val="25"/>
        </w:numPr>
        <w:jc w:val="both"/>
        <w:rPr>
          <w:szCs w:val="18"/>
        </w:rPr>
      </w:pPr>
      <w:bookmarkStart w:id="13" w:name="_MON_1484472017"/>
      <w:bookmarkEnd w:id="13"/>
      <w:r w:rsidRPr="00D96191">
        <w:t xml:space="preserve">Podmienený majetok a podmienené záväzky   </w:t>
      </w:r>
      <w:r w:rsidRPr="00D96191">
        <w:rPr>
          <w:szCs w:val="18"/>
        </w:rPr>
        <w:t xml:space="preserve"> </w:t>
      </w:r>
    </w:p>
    <w:p w:rsidR="00DF4EB0" w:rsidRDefault="00DF4EB0" w:rsidP="00D96191">
      <w:pPr>
        <w:pStyle w:val="Nzov"/>
        <w:numPr>
          <w:ilvl w:val="0"/>
          <w:numId w:val="26"/>
        </w:numPr>
        <w:spacing w:after="60"/>
        <w:jc w:val="left"/>
        <w:rPr>
          <w:sz w:val="18"/>
          <w:szCs w:val="18"/>
        </w:rPr>
      </w:pPr>
      <w:r w:rsidRPr="00D96191">
        <w:rPr>
          <w:sz w:val="18"/>
          <w:szCs w:val="18"/>
        </w:rPr>
        <w:t>Podmienený majetok</w:t>
      </w:r>
    </w:p>
    <w:p w:rsidR="00DF4EB0" w:rsidRDefault="00DF4EB0" w:rsidP="00D96191">
      <w:pPr>
        <w:pStyle w:val="Nzov"/>
        <w:spacing w:after="60"/>
        <w:jc w:val="left"/>
        <w:rPr>
          <w:sz w:val="18"/>
          <w:szCs w:val="18"/>
        </w:rPr>
      </w:pPr>
    </w:p>
    <w:p w:rsidR="00DF4EB0" w:rsidRPr="00D96191" w:rsidRDefault="00DF4EB0" w:rsidP="00D96191">
      <w:pPr>
        <w:pStyle w:val="Nzov"/>
        <w:spacing w:after="60"/>
        <w:jc w:val="left"/>
        <w:rPr>
          <w:sz w:val="18"/>
          <w:szCs w:val="18"/>
        </w:rPr>
      </w:pPr>
      <w:r w:rsidRPr="00653F03">
        <w:rPr>
          <w:sz w:val="18"/>
          <w:szCs w:val="18"/>
        </w:rPr>
        <w:object w:dxaOrig="5727" w:dyaOrig="2165">
          <v:shape id="_x0000_i1029" type="#_x0000_t75" style="width:286.5pt;height:107.25pt" o:ole="">
            <v:imagedata r:id="rId15" o:title=""/>
          </v:shape>
          <o:OLEObject Type="Embed" ProgID="Excel.Sheet.12" ShapeID="_x0000_i1029" DrawAspect="Content" ObjectID="_1589087072" r:id="rId16"/>
        </w:object>
      </w:r>
    </w:p>
    <w:p w:rsidR="00DF4EB0" w:rsidRPr="000D3F84" w:rsidRDefault="00DF4EB0" w:rsidP="000D3F84">
      <w:pPr>
        <w:spacing w:after="120"/>
        <w:ind w:right="-471"/>
        <w:jc w:val="both"/>
        <w:rPr>
          <w:rFonts w:ascii="Arial Narrow" w:hAnsi="Arial Narrow" w:cs="Arial Narrow"/>
          <w:b/>
          <w:i/>
        </w:rPr>
      </w:pPr>
      <w:r w:rsidRPr="000D3F84">
        <w:rPr>
          <w:rFonts w:ascii="Arial Narrow" w:hAnsi="Arial Narrow" w:cs="Arial Narrow"/>
          <w:b/>
          <w:i/>
        </w:rPr>
        <w:t>Účtovná jednotka nemá náplň.</w:t>
      </w:r>
    </w:p>
    <w:p w:rsidR="00DF4EB0" w:rsidRPr="00465C3E" w:rsidRDefault="00DF4EB0" w:rsidP="00D96191">
      <w:pPr>
        <w:rPr>
          <w:rFonts w:ascii="Verdana" w:hAnsi="Verdana"/>
          <w:sz w:val="16"/>
          <w:szCs w:val="16"/>
        </w:rPr>
      </w:pPr>
    </w:p>
    <w:p w:rsidR="00DF4EB0" w:rsidRPr="00D96191" w:rsidRDefault="00DF4EB0" w:rsidP="00D96191">
      <w:pPr>
        <w:pStyle w:val="Nzov"/>
        <w:numPr>
          <w:ilvl w:val="0"/>
          <w:numId w:val="26"/>
        </w:numPr>
        <w:spacing w:after="60"/>
        <w:jc w:val="left"/>
        <w:rPr>
          <w:sz w:val="18"/>
          <w:szCs w:val="18"/>
        </w:rPr>
      </w:pPr>
      <w:r w:rsidRPr="00D96191">
        <w:rPr>
          <w:sz w:val="18"/>
          <w:szCs w:val="18"/>
        </w:rPr>
        <w:t>Podmienené záväzky</w:t>
      </w:r>
    </w:p>
    <w:p w:rsidR="00DF4EB0" w:rsidRPr="00D96191" w:rsidRDefault="00DF4EB0" w:rsidP="00D96191">
      <w:pPr>
        <w:rPr>
          <w:sz w:val="18"/>
          <w:szCs w:val="18"/>
        </w:rPr>
      </w:pPr>
    </w:p>
    <w:p w:rsidR="00DF4EB0" w:rsidRPr="00D96191" w:rsidRDefault="00DF4EB0" w:rsidP="00D96191">
      <w:pPr>
        <w:rPr>
          <w:sz w:val="18"/>
          <w:szCs w:val="18"/>
        </w:rPr>
      </w:pPr>
      <w:r w:rsidRPr="00D96191">
        <w:rPr>
          <w:sz w:val="18"/>
          <w:szCs w:val="18"/>
        </w:rPr>
        <w:t xml:space="preserve">Spoločnosti sú známe nasledujúce podmienené záväzky, ktoré nie sú vykázané v súvahe: </w:t>
      </w:r>
    </w:p>
    <w:p w:rsidR="00DF4EB0" w:rsidRDefault="00DF4EB0" w:rsidP="00D96191">
      <w:pPr>
        <w:rPr>
          <w:rFonts w:ascii="Verdana" w:hAnsi="Verdana" w:cs="Arial"/>
          <w:sz w:val="16"/>
          <w:szCs w:val="16"/>
        </w:rPr>
      </w:pPr>
    </w:p>
    <w:p w:rsidR="00DF4EB0" w:rsidRDefault="00DF4EB0" w:rsidP="00D96191">
      <w:pPr>
        <w:rPr>
          <w:rFonts w:ascii="Verdana" w:hAnsi="Verdana" w:cs="Arial"/>
          <w:sz w:val="16"/>
          <w:szCs w:val="16"/>
        </w:rPr>
      </w:pPr>
      <w:r w:rsidRPr="00653F03">
        <w:rPr>
          <w:rFonts w:ascii="Verdana" w:hAnsi="Verdana" w:cs="Arial"/>
          <w:sz w:val="16"/>
          <w:szCs w:val="16"/>
        </w:rPr>
        <w:object w:dxaOrig="6821" w:dyaOrig="2397">
          <v:shape id="_x0000_i1030" type="#_x0000_t75" style="width:341.25pt;height:120pt" o:ole="">
            <v:imagedata r:id="rId17" o:title=""/>
          </v:shape>
          <o:OLEObject Type="Embed" ProgID="Excel.Sheet.12" ShapeID="_x0000_i1030" DrawAspect="Content" ObjectID="_1589087073" r:id="rId18"/>
        </w:object>
      </w:r>
    </w:p>
    <w:p w:rsidR="00DF4EB0" w:rsidRPr="000D3F84" w:rsidRDefault="00DF4EB0" w:rsidP="000D3F84">
      <w:pPr>
        <w:spacing w:after="120"/>
        <w:ind w:right="-471"/>
        <w:jc w:val="both"/>
        <w:rPr>
          <w:rFonts w:ascii="Arial Narrow" w:hAnsi="Arial Narrow" w:cs="Arial Narrow"/>
          <w:b/>
          <w:i/>
        </w:rPr>
      </w:pPr>
      <w:r w:rsidRPr="000D3F84">
        <w:rPr>
          <w:rFonts w:ascii="Arial Narrow" w:hAnsi="Arial Narrow" w:cs="Arial Narrow"/>
          <w:b/>
          <w:i/>
        </w:rPr>
        <w:t>Účtovná jednotka nemá náplň.</w:t>
      </w:r>
    </w:p>
    <w:p w:rsidR="00DF4EB0" w:rsidRPr="00D96191" w:rsidRDefault="00DF4EB0" w:rsidP="00D61CB1">
      <w:pPr>
        <w:pStyle w:val="Nadpis2"/>
        <w:numPr>
          <w:ilvl w:val="0"/>
          <w:numId w:val="26"/>
        </w:numPr>
        <w:rPr>
          <w:szCs w:val="18"/>
        </w:rPr>
      </w:pPr>
      <w:r>
        <w:t xml:space="preserve">Ostatné finančné povinnosti </w:t>
      </w:r>
      <w:r w:rsidRPr="00D96191">
        <w:t xml:space="preserve">   </w:t>
      </w:r>
      <w:r w:rsidRPr="00D96191">
        <w:rPr>
          <w:szCs w:val="18"/>
        </w:rPr>
        <w:t xml:space="preserve"> </w:t>
      </w:r>
    </w:p>
    <w:p w:rsidR="00DF4EB0" w:rsidRDefault="00DF4EB0" w:rsidP="00D96191">
      <w:pPr>
        <w:rPr>
          <w:rFonts w:ascii="Verdana" w:hAnsi="Verdana" w:cs="Arial"/>
          <w:sz w:val="16"/>
          <w:szCs w:val="16"/>
        </w:rPr>
      </w:pPr>
    </w:p>
    <w:p w:rsidR="00DF4EB0" w:rsidRDefault="00DF4EB0" w:rsidP="00D4368E">
      <w:pPr>
        <w:rPr>
          <w:color w:val="0070C0"/>
          <w:sz w:val="18"/>
          <w:szCs w:val="18"/>
        </w:rPr>
      </w:pPr>
      <w:r w:rsidRPr="00D4368E">
        <w:rPr>
          <w:sz w:val="18"/>
          <w:szCs w:val="18"/>
        </w:rPr>
        <w:t xml:space="preserve">V spoločnosti sa v priebehu účtovného obdobia </w:t>
      </w:r>
      <w:r w:rsidRPr="00DD089D">
        <w:rPr>
          <w:sz w:val="18"/>
          <w:szCs w:val="18"/>
        </w:rPr>
        <w:t>nevyskytli</w:t>
      </w:r>
      <w:r w:rsidRPr="00D4368E">
        <w:rPr>
          <w:sz w:val="18"/>
          <w:szCs w:val="18"/>
        </w:rPr>
        <w:t xml:space="preserve"> významné položky ostatných finančných povinností, ktoré sa nevykazujú v účtovných výkazoch</w:t>
      </w:r>
      <w:r w:rsidRPr="00D4368E">
        <w:rPr>
          <w:color w:val="0070C0"/>
          <w:sz w:val="18"/>
          <w:szCs w:val="18"/>
        </w:rPr>
        <w:t>./:</w:t>
      </w:r>
    </w:p>
    <w:p w:rsidR="00DF4EB0" w:rsidRPr="000D3F84" w:rsidRDefault="00DF4EB0" w:rsidP="000D3F84">
      <w:pPr>
        <w:spacing w:after="120"/>
        <w:ind w:right="-471"/>
        <w:jc w:val="both"/>
        <w:rPr>
          <w:rFonts w:ascii="Arial Narrow" w:hAnsi="Arial Narrow" w:cs="Arial Narrow"/>
          <w:b/>
          <w:i/>
        </w:rPr>
      </w:pPr>
      <w:r w:rsidRPr="000D3F84">
        <w:rPr>
          <w:rFonts w:ascii="Arial Narrow" w:hAnsi="Arial Narrow" w:cs="Arial Narrow"/>
          <w:b/>
          <w:i/>
        </w:rPr>
        <w:t>Účtovná jednotka nemá náplň.</w:t>
      </w:r>
    </w:p>
    <w:p w:rsidR="00DF4EB0" w:rsidRDefault="00DF4EB0" w:rsidP="00417739">
      <w:pPr>
        <w:rPr>
          <w:b/>
          <w:sz w:val="22"/>
          <w:szCs w:val="22"/>
        </w:rPr>
      </w:pPr>
      <w:r>
        <w:rPr>
          <w:b/>
          <w:sz w:val="22"/>
          <w:szCs w:val="22"/>
        </w:rPr>
        <w:t>6</w:t>
      </w:r>
      <w:r w:rsidRPr="00417739">
        <w:rPr>
          <w:b/>
          <w:sz w:val="22"/>
          <w:szCs w:val="22"/>
        </w:rPr>
        <w:t xml:space="preserve">. </w:t>
      </w:r>
      <w:r>
        <w:rPr>
          <w:b/>
          <w:sz w:val="22"/>
          <w:szCs w:val="22"/>
        </w:rPr>
        <w:t xml:space="preserve">Informácie o udelení výlučného práva alebo osobitého práva </w:t>
      </w:r>
    </w:p>
    <w:p w:rsidR="00DF4EB0" w:rsidRPr="00D4368E" w:rsidRDefault="00DF4EB0" w:rsidP="00D96191">
      <w:pPr>
        <w:rPr>
          <w:sz w:val="18"/>
          <w:szCs w:val="18"/>
        </w:rPr>
      </w:pPr>
    </w:p>
    <w:p w:rsidR="00DF4EB0" w:rsidRDefault="00DF4EB0" w:rsidP="00D96191">
      <w:pPr>
        <w:rPr>
          <w:sz w:val="18"/>
          <w:szCs w:val="18"/>
        </w:rPr>
      </w:pPr>
    </w:p>
    <w:p w:rsidR="00DF4EB0" w:rsidRDefault="00DF4EB0" w:rsidP="00D96191">
      <w:pPr>
        <w:rPr>
          <w:sz w:val="18"/>
          <w:szCs w:val="18"/>
        </w:rPr>
      </w:pPr>
      <w:r w:rsidRPr="00417739">
        <w:rPr>
          <w:sz w:val="18"/>
          <w:szCs w:val="18"/>
        </w:rPr>
        <w:t>Informácie o udelení výlučného práva alebo osobitého práva</w:t>
      </w:r>
      <w:r>
        <w:rPr>
          <w:sz w:val="18"/>
          <w:szCs w:val="18"/>
        </w:rPr>
        <w:t>, ktorým sa udelilo právo poskytovať služby vo verejnom záujme, pričom sa uvádza náhrada za túto činnosť v akejkoľvek forme.</w:t>
      </w:r>
    </w:p>
    <w:p w:rsidR="00DF4EB0" w:rsidRPr="000D3F84" w:rsidRDefault="00DF4EB0" w:rsidP="000D3F84">
      <w:pPr>
        <w:spacing w:after="120"/>
        <w:ind w:right="-471"/>
        <w:jc w:val="both"/>
        <w:rPr>
          <w:rFonts w:ascii="Arial Narrow" w:hAnsi="Arial Narrow" w:cs="Arial Narrow"/>
          <w:b/>
          <w:i/>
        </w:rPr>
      </w:pPr>
      <w:r w:rsidRPr="000D3F84">
        <w:rPr>
          <w:rFonts w:ascii="Arial Narrow" w:hAnsi="Arial Narrow" w:cs="Arial Narrow"/>
          <w:b/>
          <w:i/>
        </w:rPr>
        <w:t>Účtovná jednotka nemá náplň.</w:t>
      </w:r>
    </w:p>
    <w:p w:rsidR="00DF4EB0" w:rsidRPr="00417739" w:rsidRDefault="00DF4EB0" w:rsidP="00D96191">
      <w:pPr>
        <w:rPr>
          <w:sz w:val="18"/>
          <w:szCs w:val="18"/>
        </w:rPr>
      </w:pPr>
    </w:p>
    <w:sectPr w:rsidR="00DF4EB0" w:rsidRPr="00417739" w:rsidSect="00F07027">
      <w:headerReference w:type="default" r:id="rId19"/>
      <w:footerReference w:type="default" r:id="rId20"/>
      <w:headerReference w:type="first" r:id="rId21"/>
      <w:footerReference w:type="first" r:id="rId22"/>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303E" w:rsidRDefault="0081303E" w:rsidP="00E95128">
      <w:r>
        <w:separator/>
      </w:r>
    </w:p>
  </w:endnote>
  <w:endnote w:type="continuationSeparator" w:id="0">
    <w:p w:rsidR="0081303E" w:rsidRDefault="0081303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4EB0" w:rsidRDefault="00DF4EB0">
    <w:pPr>
      <w:pStyle w:val="Pta"/>
    </w:pPr>
    <w:r>
      <w:tab/>
    </w:r>
    <w:r>
      <w:t xml:space="preserve">- </w:t>
    </w:r>
    <w:r w:rsidR="001B1656">
      <w:fldChar w:fldCharType="begin"/>
    </w:r>
    <w:r w:rsidR="001B1656">
      <w:instrText xml:space="preserve"> PAGE </w:instrText>
    </w:r>
    <w:r w:rsidR="001B1656">
      <w:fldChar w:fldCharType="separate"/>
    </w:r>
    <w:r w:rsidR="00007633">
      <w:rPr>
        <w:noProof/>
      </w:rPr>
      <w:t>2</w:t>
    </w:r>
    <w:r w:rsidR="001B1656">
      <w:rPr>
        <w:noProof/>
      </w:rPr>
      <w:fldChar w:fldCharType="end"/>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F4EB0" w:rsidRDefault="00DF4EB0" w:rsidP="00072F4C">
    <w:pPr>
      <w:pStyle w:val="Pta"/>
      <w:tabs>
        <w:tab w:val="clear" w:pos="9072"/>
        <w:tab w:val="right" w:pos="9214"/>
      </w:tabs>
      <w:jc w:val="center"/>
    </w:pPr>
    <w:r w:rsidRPr="00803D2C">
      <w:rPr>
        <w:sz w:val="16"/>
        <w:szCs w:val="16"/>
      </w:rPr>
      <w:t>.</w:t>
    </w:r>
    <w:r w:rsidRPr="00072F4C">
      <w:rPr>
        <w:b/>
      </w:rPr>
      <w:t xml:space="preserve">- </w:t>
    </w:r>
    <w:r w:rsidRPr="00072F4C">
      <w:rPr>
        <w:b/>
      </w:rPr>
      <w:fldChar w:fldCharType="begin"/>
    </w:r>
    <w:r w:rsidRPr="00072F4C">
      <w:rPr>
        <w:b/>
      </w:rPr>
      <w:instrText xml:space="preserve"> PAGE </w:instrText>
    </w:r>
    <w:r w:rsidRPr="00072F4C">
      <w:rPr>
        <w:b/>
      </w:rPr>
      <w:fldChar w:fldCharType="separate"/>
    </w:r>
    <w:r w:rsidR="00007633">
      <w:rPr>
        <w:b/>
        <w:noProof/>
      </w:rPr>
      <w:t>1</w:t>
    </w:r>
    <w:r w:rsidRPr="00072F4C">
      <w:rPr>
        <w:b/>
      </w:rPr>
      <w:fldChar w:fldCharType="end"/>
    </w:r>
    <w:r w:rsidRPr="00072F4C">
      <w:rPr>
        <w:b/>
      </w:rPr>
      <w:t xml:space="preserve"> -</w:t>
    </w:r>
  </w:p>
  <w:p w:rsidR="00DF4EB0" w:rsidRDefault="00DF4EB0" w:rsidP="00F70C00">
    <w:pPr>
      <w:pStyle w:val="Pta"/>
      <w:tabs>
        <w:tab w:val="clear" w:pos="9072"/>
        <w:tab w:val="right" w:pos="9214"/>
      </w:tabs>
      <w:rPr>
        <w:sz w:val="16"/>
        <w:szCs w:val="16"/>
      </w:rPr>
    </w:pPr>
  </w:p>
  <w:p w:rsidR="00DF4EB0" w:rsidRPr="00F70C00" w:rsidRDefault="00DF4EB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303E" w:rsidRDefault="0081303E" w:rsidP="00E95128">
      <w:r>
        <w:separator/>
      </w:r>
    </w:p>
  </w:footnote>
  <w:footnote w:type="continuationSeparator" w:id="0">
    <w:p w:rsidR="0081303E" w:rsidRDefault="0081303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35"/>
      <w:gridCol w:w="3138"/>
      <w:gridCol w:w="967"/>
      <w:gridCol w:w="306"/>
      <w:gridCol w:w="306"/>
      <w:gridCol w:w="306"/>
      <w:gridCol w:w="306"/>
      <w:gridCol w:w="306"/>
      <w:gridCol w:w="306"/>
      <w:gridCol w:w="306"/>
      <w:gridCol w:w="306"/>
    </w:tblGrid>
    <w:tr w:rsidR="00DF4EB0" w:rsidTr="00482219">
      <w:tc>
        <w:tcPr>
          <w:tcW w:w="2924" w:type="dxa"/>
          <w:tcBorders>
            <w:top w:val="nil"/>
            <w:left w:val="nil"/>
            <w:bottom w:val="nil"/>
            <w:right w:val="nil"/>
          </w:tcBorders>
        </w:tcPr>
        <w:p w:rsidR="00DF4EB0" w:rsidRDefault="00DF4EB0" w:rsidP="0081247E">
          <w:pPr>
            <w:tabs>
              <w:tab w:val="left" w:pos="7797"/>
              <w:tab w:val="right" w:pos="9072"/>
            </w:tabs>
            <w:spacing w:line="276" w:lineRule="auto"/>
            <w:rPr>
              <w:sz w:val="18"/>
              <w:szCs w:val="18"/>
            </w:rPr>
          </w:pPr>
          <w:r>
            <w:rPr>
              <w:szCs w:val="18"/>
            </w:rPr>
            <w:t xml:space="preserve">Poznámky </w:t>
          </w:r>
          <w:proofErr w:type="spellStart"/>
          <w:r>
            <w:rPr>
              <w:szCs w:val="18"/>
            </w:rPr>
            <w:t>Úč</w:t>
          </w:r>
          <w:proofErr w:type="spellEnd"/>
          <w:r>
            <w:rPr>
              <w:szCs w:val="18"/>
            </w:rPr>
            <w:t xml:space="preserve"> POD</w:t>
          </w:r>
          <w:r w:rsidR="00007633">
            <w:rPr>
              <w:szCs w:val="18"/>
            </w:rPr>
            <w:t>V</w:t>
          </w:r>
          <w:r>
            <w:rPr>
              <w:szCs w:val="18"/>
            </w:rPr>
            <w:t xml:space="preserve"> 3 - 01</w:t>
          </w:r>
        </w:p>
      </w:tc>
      <w:tc>
        <w:tcPr>
          <w:tcW w:w="3363" w:type="dxa"/>
          <w:tcBorders>
            <w:top w:val="nil"/>
            <w:left w:val="nil"/>
            <w:bottom w:val="nil"/>
            <w:right w:val="nil"/>
          </w:tcBorders>
        </w:tcPr>
        <w:p w:rsidR="00DF4EB0" w:rsidRPr="00D827C0" w:rsidRDefault="00B214F4" w:rsidP="00482219">
          <w:pPr>
            <w:tabs>
              <w:tab w:val="left" w:pos="7797"/>
              <w:tab w:val="right" w:pos="9072"/>
            </w:tabs>
            <w:spacing w:line="276" w:lineRule="auto"/>
            <w:jc w:val="center"/>
            <w:rPr>
              <w:sz w:val="18"/>
              <w:szCs w:val="18"/>
            </w:rPr>
          </w:pPr>
          <w:r>
            <w:rPr>
              <w:sz w:val="18"/>
              <w:szCs w:val="18"/>
            </w:rPr>
            <w:t>CANAGRO</w:t>
          </w:r>
          <w:r w:rsidR="00DF4EB0">
            <w:rPr>
              <w:sz w:val="18"/>
              <w:szCs w:val="18"/>
            </w:rPr>
            <w:t>,</w:t>
          </w:r>
          <w:r>
            <w:rPr>
              <w:sz w:val="18"/>
              <w:szCs w:val="18"/>
            </w:rPr>
            <w:t xml:space="preserve"> </w:t>
          </w:r>
          <w:proofErr w:type="spellStart"/>
          <w:r w:rsidR="00DF4EB0">
            <w:rPr>
              <w:sz w:val="18"/>
              <w:szCs w:val="18"/>
            </w:rPr>
            <w:t>s.r.o</w:t>
          </w:r>
          <w:proofErr w:type="spellEnd"/>
          <w:r w:rsidR="00DF4EB0">
            <w:rPr>
              <w:sz w:val="18"/>
              <w:szCs w:val="18"/>
            </w:rPr>
            <w:t>.</w:t>
          </w:r>
        </w:p>
      </w:tc>
      <w:tc>
        <w:tcPr>
          <w:tcW w:w="1017" w:type="dxa"/>
          <w:tcBorders>
            <w:top w:val="nil"/>
            <w:left w:val="nil"/>
            <w:bottom w:val="nil"/>
          </w:tcBorders>
        </w:tcPr>
        <w:p w:rsidR="00DF4EB0" w:rsidRDefault="00DF4EB0" w:rsidP="00482219">
          <w:pPr>
            <w:tabs>
              <w:tab w:val="left" w:pos="7797"/>
              <w:tab w:val="right" w:pos="9072"/>
            </w:tabs>
            <w:spacing w:line="276" w:lineRule="auto"/>
            <w:rPr>
              <w:sz w:val="18"/>
              <w:szCs w:val="18"/>
            </w:rPr>
          </w:pPr>
          <w:r>
            <w:rPr>
              <w:sz w:val="18"/>
              <w:szCs w:val="18"/>
            </w:rPr>
            <w:t>IČO</w:t>
          </w:r>
        </w:p>
      </w:tc>
      <w:tc>
        <w:tcPr>
          <w:tcW w:w="248" w:type="dxa"/>
        </w:tcPr>
        <w:p w:rsidR="00DF4EB0" w:rsidRDefault="00DF4EB0" w:rsidP="00482219">
          <w:pPr>
            <w:tabs>
              <w:tab w:val="left" w:pos="7797"/>
              <w:tab w:val="right" w:pos="9072"/>
            </w:tabs>
            <w:spacing w:line="276" w:lineRule="auto"/>
            <w:rPr>
              <w:sz w:val="18"/>
              <w:szCs w:val="18"/>
            </w:rPr>
          </w:pPr>
          <w:r>
            <w:rPr>
              <w:sz w:val="18"/>
              <w:szCs w:val="18"/>
            </w:rPr>
            <w:t>3</w:t>
          </w:r>
        </w:p>
      </w:tc>
      <w:tc>
        <w:tcPr>
          <w:tcW w:w="248" w:type="dxa"/>
        </w:tcPr>
        <w:p w:rsidR="00DF4EB0" w:rsidRDefault="00DF4EB0" w:rsidP="00482219">
          <w:pPr>
            <w:tabs>
              <w:tab w:val="left" w:pos="7797"/>
              <w:tab w:val="right" w:pos="9072"/>
            </w:tabs>
            <w:spacing w:line="276" w:lineRule="auto"/>
            <w:rPr>
              <w:sz w:val="18"/>
              <w:szCs w:val="18"/>
            </w:rPr>
          </w:pPr>
          <w:r>
            <w:rPr>
              <w:sz w:val="18"/>
              <w:szCs w:val="18"/>
            </w:rPr>
            <w:t>6</w:t>
          </w:r>
        </w:p>
      </w:tc>
      <w:tc>
        <w:tcPr>
          <w:tcW w:w="248" w:type="dxa"/>
        </w:tcPr>
        <w:p w:rsidR="00DF4EB0" w:rsidRDefault="00B214F4" w:rsidP="00482219">
          <w:pPr>
            <w:tabs>
              <w:tab w:val="left" w:pos="7797"/>
              <w:tab w:val="right" w:pos="9072"/>
            </w:tabs>
            <w:spacing w:line="276" w:lineRule="auto"/>
            <w:rPr>
              <w:sz w:val="18"/>
              <w:szCs w:val="18"/>
            </w:rPr>
          </w:pPr>
          <w:r>
            <w:rPr>
              <w:sz w:val="18"/>
              <w:szCs w:val="18"/>
            </w:rPr>
            <w:t>5</w:t>
          </w:r>
        </w:p>
      </w:tc>
      <w:tc>
        <w:tcPr>
          <w:tcW w:w="248" w:type="dxa"/>
        </w:tcPr>
        <w:p w:rsidR="00DF4EB0" w:rsidRDefault="00B214F4" w:rsidP="00482219">
          <w:pPr>
            <w:tabs>
              <w:tab w:val="left" w:pos="7797"/>
              <w:tab w:val="right" w:pos="9072"/>
            </w:tabs>
            <w:spacing w:line="276" w:lineRule="auto"/>
            <w:rPr>
              <w:sz w:val="18"/>
              <w:szCs w:val="18"/>
            </w:rPr>
          </w:pPr>
          <w:r>
            <w:rPr>
              <w:sz w:val="18"/>
              <w:szCs w:val="18"/>
            </w:rPr>
            <w:t>1</w:t>
          </w:r>
        </w:p>
      </w:tc>
      <w:tc>
        <w:tcPr>
          <w:tcW w:w="248" w:type="dxa"/>
        </w:tcPr>
        <w:p w:rsidR="00DF4EB0" w:rsidRDefault="00B214F4" w:rsidP="00482219">
          <w:pPr>
            <w:tabs>
              <w:tab w:val="left" w:pos="7797"/>
              <w:tab w:val="right" w:pos="9072"/>
            </w:tabs>
            <w:spacing w:line="276" w:lineRule="auto"/>
            <w:rPr>
              <w:sz w:val="18"/>
              <w:szCs w:val="18"/>
            </w:rPr>
          </w:pPr>
          <w:r>
            <w:rPr>
              <w:sz w:val="18"/>
              <w:szCs w:val="18"/>
            </w:rPr>
            <w:t>5</w:t>
          </w:r>
        </w:p>
      </w:tc>
      <w:tc>
        <w:tcPr>
          <w:tcW w:w="248" w:type="dxa"/>
        </w:tcPr>
        <w:p w:rsidR="00DF4EB0" w:rsidRDefault="00B214F4" w:rsidP="00482219">
          <w:pPr>
            <w:tabs>
              <w:tab w:val="left" w:pos="7797"/>
              <w:tab w:val="right" w:pos="9072"/>
            </w:tabs>
            <w:spacing w:line="276" w:lineRule="auto"/>
            <w:rPr>
              <w:sz w:val="18"/>
              <w:szCs w:val="18"/>
            </w:rPr>
          </w:pPr>
          <w:r>
            <w:rPr>
              <w:sz w:val="18"/>
              <w:szCs w:val="18"/>
            </w:rPr>
            <w:t>8</w:t>
          </w:r>
        </w:p>
      </w:tc>
      <w:tc>
        <w:tcPr>
          <w:tcW w:w="248" w:type="dxa"/>
        </w:tcPr>
        <w:p w:rsidR="00DF4EB0" w:rsidRDefault="00B214F4" w:rsidP="00482219">
          <w:pPr>
            <w:tabs>
              <w:tab w:val="left" w:pos="7797"/>
              <w:tab w:val="right" w:pos="9072"/>
            </w:tabs>
            <w:spacing w:line="276" w:lineRule="auto"/>
            <w:rPr>
              <w:sz w:val="18"/>
              <w:szCs w:val="18"/>
            </w:rPr>
          </w:pPr>
          <w:r>
            <w:rPr>
              <w:sz w:val="18"/>
              <w:szCs w:val="18"/>
            </w:rPr>
            <w:t>6</w:t>
          </w:r>
        </w:p>
      </w:tc>
      <w:tc>
        <w:tcPr>
          <w:tcW w:w="248" w:type="dxa"/>
        </w:tcPr>
        <w:p w:rsidR="00DF4EB0" w:rsidRDefault="00B214F4" w:rsidP="00482219">
          <w:pPr>
            <w:tabs>
              <w:tab w:val="left" w:pos="7797"/>
              <w:tab w:val="right" w:pos="9072"/>
            </w:tabs>
            <w:spacing w:line="276" w:lineRule="auto"/>
            <w:rPr>
              <w:sz w:val="18"/>
              <w:szCs w:val="18"/>
            </w:rPr>
          </w:pPr>
          <w:r>
            <w:rPr>
              <w:sz w:val="18"/>
              <w:szCs w:val="18"/>
            </w:rPr>
            <w:t>8</w:t>
          </w:r>
        </w:p>
      </w:tc>
    </w:tr>
  </w:tbl>
  <w:p w:rsidR="00DF4EB0" w:rsidRDefault="00DF4EB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DF4EB0" w:rsidTr="00482219">
      <w:tc>
        <w:tcPr>
          <w:tcW w:w="1037"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3363" w:type="dxa"/>
          <w:tcBorders>
            <w:top w:val="nil"/>
            <w:left w:val="nil"/>
            <w:bottom w:val="nil"/>
            <w:right w:val="nil"/>
          </w:tcBorders>
        </w:tcPr>
        <w:p w:rsidR="00DF4EB0" w:rsidRDefault="00DF4EB0" w:rsidP="00482219">
          <w:pPr>
            <w:tabs>
              <w:tab w:val="left" w:pos="7797"/>
              <w:tab w:val="right" w:pos="9072"/>
            </w:tabs>
            <w:spacing w:line="276" w:lineRule="auto"/>
            <w:jc w:val="center"/>
            <w:rPr>
              <w:sz w:val="18"/>
              <w:szCs w:val="18"/>
            </w:rPr>
          </w:pPr>
          <w:r>
            <w:rPr>
              <w:sz w:val="18"/>
              <w:szCs w:val="18"/>
            </w:rPr>
            <w:t xml:space="preserve">Poznámky </w:t>
          </w:r>
          <w:r w:rsidRPr="00072F4C">
            <w:rPr>
              <w:sz w:val="18"/>
              <w:szCs w:val="18"/>
            </w:rPr>
            <w:t>k</w:t>
          </w:r>
          <w:r w:rsidR="00007633">
            <w:rPr>
              <w:sz w:val="18"/>
              <w:szCs w:val="18"/>
            </w:rPr>
            <w:t> 31.12.201</w:t>
          </w:r>
          <w:r w:rsidR="00DF4FA4">
            <w:rPr>
              <w:sz w:val="18"/>
              <w:szCs w:val="18"/>
            </w:rPr>
            <w:t>7</w:t>
          </w:r>
        </w:p>
      </w:tc>
      <w:tc>
        <w:tcPr>
          <w:tcW w:w="521" w:type="dxa"/>
          <w:tcBorders>
            <w:top w:val="nil"/>
            <w:left w:val="nil"/>
            <w:bottom w:val="nil"/>
          </w:tcBorders>
        </w:tcPr>
        <w:p w:rsidR="00DF4EB0" w:rsidRDefault="00DF4EB0" w:rsidP="00482219">
          <w:pPr>
            <w:tabs>
              <w:tab w:val="left" w:pos="7797"/>
              <w:tab w:val="right" w:pos="9072"/>
            </w:tabs>
            <w:spacing w:line="276" w:lineRule="auto"/>
            <w:rPr>
              <w:sz w:val="18"/>
              <w:szCs w:val="18"/>
            </w:rPr>
          </w:pPr>
          <w:r>
            <w:rPr>
              <w:sz w:val="18"/>
              <w:szCs w:val="18"/>
            </w:rPr>
            <w:t>DIČ</w:t>
          </w:r>
        </w:p>
      </w:tc>
      <w:tc>
        <w:tcPr>
          <w:tcW w:w="248" w:type="dxa"/>
        </w:tcPr>
        <w:p w:rsidR="00DF4EB0" w:rsidRDefault="00DF4EB0" w:rsidP="00482219">
          <w:pPr>
            <w:tabs>
              <w:tab w:val="left" w:pos="7797"/>
              <w:tab w:val="right" w:pos="9072"/>
            </w:tabs>
            <w:spacing w:line="276" w:lineRule="auto"/>
            <w:rPr>
              <w:sz w:val="18"/>
              <w:szCs w:val="18"/>
            </w:rPr>
          </w:pPr>
          <w:r>
            <w:rPr>
              <w:sz w:val="18"/>
              <w:szCs w:val="18"/>
            </w:rPr>
            <w:t>2</w:t>
          </w:r>
        </w:p>
      </w:tc>
      <w:tc>
        <w:tcPr>
          <w:tcW w:w="248" w:type="dxa"/>
        </w:tcPr>
        <w:p w:rsidR="00DF4EB0" w:rsidRDefault="00DF4EB0" w:rsidP="00482219">
          <w:pPr>
            <w:tabs>
              <w:tab w:val="left" w:pos="7797"/>
              <w:tab w:val="right" w:pos="9072"/>
            </w:tabs>
            <w:spacing w:line="276" w:lineRule="auto"/>
            <w:rPr>
              <w:sz w:val="18"/>
              <w:szCs w:val="18"/>
            </w:rPr>
          </w:pPr>
          <w:r>
            <w:rPr>
              <w:sz w:val="18"/>
              <w:szCs w:val="18"/>
            </w:rPr>
            <w:t>0</w:t>
          </w:r>
        </w:p>
      </w:tc>
      <w:tc>
        <w:tcPr>
          <w:tcW w:w="248" w:type="dxa"/>
        </w:tcPr>
        <w:p w:rsidR="00DF4EB0" w:rsidRDefault="00DF4EB0" w:rsidP="00482219">
          <w:pPr>
            <w:tabs>
              <w:tab w:val="left" w:pos="7797"/>
              <w:tab w:val="right" w:pos="9072"/>
            </w:tabs>
            <w:spacing w:line="276" w:lineRule="auto"/>
            <w:rPr>
              <w:sz w:val="18"/>
              <w:szCs w:val="18"/>
            </w:rPr>
          </w:pPr>
          <w:r>
            <w:rPr>
              <w:sz w:val="18"/>
              <w:szCs w:val="18"/>
            </w:rPr>
            <w:t>2</w:t>
          </w:r>
        </w:p>
      </w:tc>
      <w:tc>
        <w:tcPr>
          <w:tcW w:w="248" w:type="dxa"/>
        </w:tcPr>
        <w:p w:rsidR="00DF4EB0" w:rsidRDefault="00B214F4" w:rsidP="00482219">
          <w:pPr>
            <w:tabs>
              <w:tab w:val="left" w:pos="7797"/>
              <w:tab w:val="right" w:pos="9072"/>
            </w:tabs>
            <w:spacing w:line="276" w:lineRule="auto"/>
            <w:rPr>
              <w:sz w:val="18"/>
              <w:szCs w:val="18"/>
            </w:rPr>
          </w:pPr>
          <w:r>
            <w:rPr>
              <w:sz w:val="18"/>
              <w:szCs w:val="18"/>
            </w:rPr>
            <w:t>2</w:t>
          </w:r>
        </w:p>
      </w:tc>
      <w:tc>
        <w:tcPr>
          <w:tcW w:w="248" w:type="dxa"/>
        </w:tcPr>
        <w:p w:rsidR="00DF4EB0" w:rsidRDefault="00B214F4" w:rsidP="00482219">
          <w:pPr>
            <w:tabs>
              <w:tab w:val="left" w:pos="7797"/>
              <w:tab w:val="right" w:pos="9072"/>
            </w:tabs>
            <w:spacing w:line="276" w:lineRule="auto"/>
            <w:rPr>
              <w:sz w:val="18"/>
              <w:szCs w:val="18"/>
            </w:rPr>
          </w:pPr>
          <w:r>
            <w:rPr>
              <w:sz w:val="18"/>
              <w:szCs w:val="18"/>
            </w:rPr>
            <w:t>1</w:t>
          </w:r>
        </w:p>
      </w:tc>
      <w:tc>
        <w:tcPr>
          <w:tcW w:w="248" w:type="dxa"/>
        </w:tcPr>
        <w:p w:rsidR="00DF4EB0" w:rsidRDefault="00B214F4" w:rsidP="00482219">
          <w:pPr>
            <w:tabs>
              <w:tab w:val="left" w:pos="7797"/>
              <w:tab w:val="right" w:pos="9072"/>
            </w:tabs>
            <w:spacing w:line="276" w:lineRule="auto"/>
            <w:rPr>
              <w:sz w:val="18"/>
              <w:szCs w:val="18"/>
            </w:rPr>
          </w:pPr>
          <w:r>
            <w:rPr>
              <w:sz w:val="18"/>
              <w:szCs w:val="18"/>
            </w:rPr>
            <w:t>7</w:t>
          </w:r>
        </w:p>
      </w:tc>
      <w:tc>
        <w:tcPr>
          <w:tcW w:w="248" w:type="dxa"/>
        </w:tcPr>
        <w:p w:rsidR="00DF4EB0" w:rsidRDefault="00B214F4" w:rsidP="00482219">
          <w:pPr>
            <w:tabs>
              <w:tab w:val="left" w:pos="7797"/>
              <w:tab w:val="right" w:pos="9072"/>
            </w:tabs>
            <w:spacing w:line="276" w:lineRule="auto"/>
            <w:rPr>
              <w:sz w:val="18"/>
              <w:szCs w:val="18"/>
            </w:rPr>
          </w:pPr>
          <w:r>
            <w:rPr>
              <w:sz w:val="18"/>
              <w:szCs w:val="18"/>
            </w:rPr>
            <w:t>0</w:t>
          </w:r>
        </w:p>
      </w:tc>
      <w:tc>
        <w:tcPr>
          <w:tcW w:w="248" w:type="dxa"/>
        </w:tcPr>
        <w:p w:rsidR="00DF4EB0" w:rsidRDefault="00B214F4" w:rsidP="00482219">
          <w:pPr>
            <w:tabs>
              <w:tab w:val="left" w:pos="7797"/>
              <w:tab w:val="right" w:pos="9072"/>
            </w:tabs>
            <w:spacing w:line="276" w:lineRule="auto"/>
            <w:rPr>
              <w:sz w:val="18"/>
              <w:szCs w:val="18"/>
            </w:rPr>
          </w:pPr>
          <w:r>
            <w:rPr>
              <w:sz w:val="18"/>
              <w:szCs w:val="18"/>
            </w:rPr>
            <w:t>1</w:t>
          </w:r>
        </w:p>
      </w:tc>
      <w:tc>
        <w:tcPr>
          <w:tcW w:w="248" w:type="dxa"/>
        </w:tcPr>
        <w:p w:rsidR="00DF4EB0" w:rsidRDefault="00B214F4" w:rsidP="00482219">
          <w:pPr>
            <w:tabs>
              <w:tab w:val="left" w:pos="7797"/>
              <w:tab w:val="right" w:pos="9072"/>
            </w:tabs>
            <w:spacing w:line="276" w:lineRule="auto"/>
            <w:rPr>
              <w:sz w:val="18"/>
              <w:szCs w:val="18"/>
            </w:rPr>
          </w:pPr>
          <w:r>
            <w:rPr>
              <w:sz w:val="18"/>
              <w:szCs w:val="18"/>
            </w:rPr>
            <w:t>7</w:t>
          </w:r>
        </w:p>
      </w:tc>
      <w:tc>
        <w:tcPr>
          <w:tcW w:w="248" w:type="dxa"/>
        </w:tcPr>
        <w:p w:rsidR="00DF4EB0" w:rsidRDefault="00B214F4" w:rsidP="00482219">
          <w:pPr>
            <w:tabs>
              <w:tab w:val="left" w:pos="7797"/>
              <w:tab w:val="right" w:pos="9072"/>
            </w:tabs>
            <w:spacing w:line="276" w:lineRule="auto"/>
            <w:rPr>
              <w:sz w:val="18"/>
              <w:szCs w:val="18"/>
            </w:rPr>
          </w:pPr>
          <w:r>
            <w:rPr>
              <w:sz w:val="18"/>
              <w:szCs w:val="18"/>
            </w:rPr>
            <w:t>2</w:t>
          </w:r>
        </w:p>
      </w:tc>
    </w:tr>
  </w:tbl>
  <w:p w:rsidR="00DF4EB0" w:rsidRPr="00D827C0" w:rsidRDefault="00DF4EB0" w:rsidP="00D827C0">
    <w:pPr>
      <w:pStyle w:val="Hlavika"/>
    </w:pPr>
  </w:p>
  <w:p w:rsidR="00DF4EB0" w:rsidRPr="00F10FA4" w:rsidRDefault="00DF4EB0"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35"/>
      <w:gridCol w:w="3138"/>
      <w:gridCol w:w="967"/>
      <w:gridCol w:w="306"/>
      <w:gridCol w:w="306"/>
      <w:gridCol w:w="306"/>
      <w:gridCol w:w="306"/>
      <w:gridCol w:w="306"/>
      <w:gridCol w:w="306"/>
      <w:gridCol w:w="306"/>
      <w:gridCol w:w="306"/>
    </w:tblGrid>
    <w:tr w:rsidR="00DF4EB0" w:rsidTr="00482219">
      <w:tc>
        <w:tcPr>
          <w:tcW w:w="2924" w:type="dxa"/>
          <w:tcBorders>
            <w:top w:val="nil"/>
            <w:left w:val="nil"/>
            <w:bottom w:val="nil"/>
            <w:right w:val="nil"/>
          </w:tcBorders>
        </w:tcPr>
        <w:p w:rsidR="00DF4EB0" w:rsidRDefault="00DF4EB0" w:rsidP="0081247E">
          <w:pPr>
            <w:tabs>
              <w:tab w:val="left" w:pos="7797"/>
              <w:tab w:val="right" w:pos="9072"/>
            </w:tabs>
            <w:spacing w:line="276" w:lineRule="auto"/>
            <w:rPr>
              <w:sz w:val="18"/>
              <w:szCs w:val="18"/>
            </w:rPr>
          </w:pPr>
          <w:r>
            <w:rPr>
              <w:szCs w:val="18"/>
            </w:rPr>
            <w:t xml:space="preserve">Poznámky </w:t>
          </w:r>
          <w:proofErr w:type="spellStart"/>
          <w:r>
            <w:rPr>
              <w:szCs w:val="18"/>
            </w:rPr>
            <w:t>Úč</w:t>
          </w:r>
          <w:proofErr w:type="spellEnd"/>
          <w:r>
            <w:rPr>
              <w:szCs w:val="18"/>
            </w:rPr>
            <w:t xml:space="preserve"> POD</w:t>
          </w:r>
          <w:r w:rsidR="00007633">
            <w:rPr>
              <w:szCs w:val="18"/>
            </w:rPr>
            <w:t>V</w:t>
          </w:r>
          <w:r>
            <w:rPr>
              <w:szCs w:val="18"/>
            </w:rPr>
            <w:t xml:space="preserve"> 3 - 01</w:t>
          </w:r>
        </w:p>
      </w:tc>
      <w:tc>
        <w:tcPr>
          <w:tcW w:w="3363" w:type="dxa"/>
          <w:tcBorders>
            <w:top w:val="nil"/>
            <w:left w:val="nil"/>
            <w:bottom w:val="nil"/>
            <w:right w:val="nil"/>
          </w:tcBorders>
        </w:tcPr>
        <w:p w:rsidR="00DF4EB0" w:rsidRPr="00D827C0" w:rsidRDefault="00B214F4" w:rsidP="000D3F84">
          <w:pPr>
            <w:tabs>
              <w:tab w:val="left" w:pos="7797"/>
              <w:tab w:val="right" w:pos="9072"/>
            </w:tabs>
            <w:spacing w:line="276" w:lineRule="auto"/>
            <w:jc w:val="center"/>
            <w:rPr>
              <w:sz w:val="18"/>
              <w:szCs w:val="18"/>
            </w:rPr>
          </w:pPr>
          <w:r>
            <w:rPr>
              <w:sz w:val="18"/>
              <w:szCs w:val="18"/>
            </w:rPr>
            <w:t>CANAGRO,</w:t>
          </w:r>
          <w:r w:rsidR="00DF4EB0">
            <w:rPr>
              <w:sz w:val="18"/>
              <w:szCs w:val="18"/>
            </w:rPr>
            <w:t xml:space="preserve"> </w:t>
          </w:r>
          <w:proofErr w:type="spellStart"/>
          <w:r w:rsidR="00DF4EB0">
            <w:rPr>
              <w:sz w:val="18"/>
              <w:szCs w:val="18"/>
            </w:rPr>
            <w:t>s.r.o</w:t>
          </w:r>
          <w:proofErr w:type="spellEnd"/>
          <w:r w:rsidR="00DF4EB0">
            <w:rPr>
              <w:sz w:val="18"/>
              <w:szCs w:val="18"/>
            </w:rPr>
            <w:t>.</w:t>
          </w:r>
        </w:p>
      </w:tc>
      <w:tc>
        <w:tcPr>
          <w:tcW w:w="1017" w:type="dxa"/>
          <w:tcBorders>
            <w:top w:val="nil"/>
            <w:left w:val="nil"/>
            <w:bottom w:val="nil"/>
          </w:tcBorders>
        </w:tcPr>
        <w:p w:rsidR="00DF4EB0" w:rsidRDefault="00DF4EB0" w:rsidP="00482219">
          <w:pPr>
            <w:tabs>
              <w:tab w:val="left" w:pos="7797"/>
              <w:tab w:val="right" w:pos="9072"/>
            </w:tabs>
            <w:spacing w:line="276" w:lineRule="auto"/>
            <w:rPr>
              <w:sz w:val="18"/>
              <w:szCs w:val="18"/>
            </w:rPr>
          </w:pPr>
          <w:r>
            <w:rPr>
              <w:sz w:val="18"/>
              <w:szCs w:val="18"/>
            </w:rPr>
            <w:t>IČO</w:t>
          </w:r>
        </w:p>
      </w:tc>
      <w:tc>
        <w:tcPr>
          <w:tcW w:w="248" w:type="dxa"/>
        </w:tcPr>
        <w:p w:rsidR="00DF4EB0" w:rsidRDefault="00DF4EB0" w:rsidP="00482219">
          <w:pPr>
            <w:tabs>
              <w:tab w:val="left" w:pos="7797"/>
              <w:tab w:val="right" w:pos="9072"/>
            </w:tabs>
            <w:spacing w:line="276" w:lineRule="auto"/>
            <w:rPr>
              <w:sz w:val="18"/>
              <w:szCs w:val="18"/>
            </w:rPr>
          </w:pPr>
          <w:r>
            <w:rPr>
              <w:sz w:val="18"/>
              <w:szCs w:val="18"/>
            </w:rPr>
            <w:t>3</w:t>
          </w:r>
        </w:p>
      </w:tc>
      <w:tc>
        <w:tcPr>
          <w:tcW w:w="248" w:type="dxa"/>
        </w:tcPr>
        <w:p w:rsidR="00DF4EB0" w:rsidRDefault="00DF4EB0" w:rsidP="00482219">
          <w:pPr>
            <w:tabs>
              <w:tab w:val="left" w:pos="7797"/>
              <w:tab w:val="right" w:pos="9072"/>
            </w:tabs>
            <w:spacing w:line="276" w:lineRule="auto"/>
            <w:rPr>
              <w:sz w:val="18"/>
              <w:szCs w:val="18"/>
            </w:rPr>
          </w:pPr>
          <w:r>
            <w:rPr>
              <w:sz w:val="18"/>
              <w:szCs w:val="18"/>
            </w:rPr>
            <w:t>6</w:t>
          </w:r>
        </w:p>
      </w:tc>
      <w:tc>
        <w:tcPr>
          <w:tcW w:w="248" w:type="dxa"/>
        </w:tcPr>
        <w:p w:rsidR="00DF4EB0" w:rsidRDefault="00B214F4" w:rsidP="00482219">
          <w:pPr>
            <w:tabs>
              <w:tab w:val="left" w:pos="7797"/>
              <w:tab w:val="right" w:pos="9072"/>
            </w:tabs>
            <w:spacing w:line="276" w:lineRule="auto"/>
            <w:rPr>
              <w:sz w:val="18"/>
              <w:szCs w:val="18"/>
            </w:rPr>
          </w:pPr>
          <w:r>
            <w:rPr>
              <w:sz w:val="18"/>
              <w:szCs w:val="18"/>
            </w:rPr>
            <w:t>5</w:t>
          </w:r>
        </w:p>
      </w:tc>
      <w:tc>
        <w:tcPr>
          <w:tcW w:w="248" w:type="dxa"/>
        </w:tcPr>
        <w:p w:rsidR="00DF4EB0" w:rsidRDefault="00B214F4" w:rsidP="00482219">
          <w:pPr>
            <w:tabs>
              <w:tab w:val="left" w:pos="7797"/>
              <w:tab w:val="right" w:pos="9072"/>
            </w:tabs>
            <w:spacing w:line="276" w:lineRule="auto"/>
            <w:rPr>
              <w:sz w:val="18"/>
              <w:szCs w:val="18"/>
            </w:rPr>
          </w:pPr>
          <w:r>
            <w:rPr>
              <w:sz w:val="18"/>
              <w:szCs w:val="18"/>
            </w:rPr>
            <w:t>1</w:t>
          </w:r>
        </w:p>
      </w:tc>
      <w:tc>
        <w:tcPr>
          <w:tcW w:w="248" w:type="dxa"/>
        </w:tcPr>
        <w:p w:rsidR="00DF4EB0" w:rsidRDefault="00B214F4" w:rsidP="00482219">
          <w:pPr>
            <w:tabs>
              <w:tab w:val="left" w:pos="7797"/>
              <w:tab w:val="right" w:pos="9072"/>
            </w:tabs>
            <w:spacing w:line="276" w:lineRule="auto"/>
            <w:rPr>
              <w:sz w:val="18"/>
              <w:szCs w:val="18"/>
            </w:rPr>
          </w:pPr>
          <w:r>
            <w:rPr>
              <w:sz w:val="18"/>
              <w:szCs w:val="18"/>
            </w:rPr>
            <w:t>5</w:t>
          </w:r>
        </w:p>
      </w:tc>
      <w:tc>
        <w:tcPr>
          <w:tcW w:w="248" w:type="dxa"/>
        </w:tcPr>
        <w:p w:rsidR="00DF4EB0" w:rsidRDefault="00B214F4" w:rsidP="00482219">
          <w:pPr>
            <w:tabs>
              <w:tab w:val="left" w:pos="7797"/>
              <w:tab w:val="right" w:pos="9072"/>
            </w:tabs>
            <w:spacing w:line="276" w:lineRule="auto"/>
            <w:rPr>
              <w:sz w:val="18"/>
              <w:szCs w:val="18"/>
            </w:rPr>
          </w:pPr>
          <w:r>
            <w:rPr>
              <w:sz w:val="18"/>
              <w:szCs w:val="18"/>
            </w:rPr>
            <w:t>8</w:t>
          </w:r>
        </w:p>
      </w:tc>
      <w:tc>
        <w:tcPr>
          <w:tcW w:w="248" w:type="dxa"/>
        </w:tcPr>
        <w:p w:rsidR="00DF4EB0" w:rsidRDefault="00B214F4" w:rsidP="00482219">
          <w:pPr>
            <w:tabs>
              <w:tab w:val="left" w:pos="7797"/>
              <w:tab w:val="right" w:pos="9072"/>
            </w:tabs>
            <w:spacing w:line="276" w:lineRule="auto"/>
            <w:rPr>
              <w:sz w:val="18"/>
              <w:szCs w:val="18"/>
            </w:rPr>
          </w:pPr>
          <w:r>
            <w:rPr>
              <w:sz w:val="18"/>
              <w:szCs w:val="18"/>
            </w:rPr>
            <w:t>6</w:t>
          </w:r>
        </w:p>
      </w:tc>
      <w:tc>
        <w:tcPr>
          <w:tcW w:w="248" w:type="dxa"/>
        </w:tcPr>
        <w:p w:rsidR="00DF4EB0" w:rsidRDefault="00B214F4" w:rsidP="00482219">
          <w:pPr>
            <w:tabs>
              <w:tab w:val="left" w:pos="7797"/>
              <w:tab w:val="right" w:pos="9072"/>
            </w:tabs>
            <w:spacing w:line="276" w:lineRule="auto"/>
            <w:rPr>
              <w:sz w:val="18"/>
              <w:szCs w:val="18"/>
            </w:rPr>
          </w:pPr>
          <w:r>
            <w:rPr>
              <w:sz w:val="18"/>
              <w:szCs w:val="18"/>
            </w:rPr>
            <w:t>8</w:t>
          </w:r>
        </w:p>
      </w:tc>
    </w:tr>
  </w:tbl>
  <w:p w:rsidR="00DF4EB0" w:rsidRDefault="00DF4EB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B214F4" w:rsidTr="00482219">
      <w:tc>
        <w:tcPr>
          <w:tcW w:w="1037"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70"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269" w:type="dxa"/>
          <w:tcBorders>
            <w:top w:val="nil"/>
            <w:left w:val="nil"/>
            <w:bottom w:val="nil"/>
            <w:right w:val="nil"/>
          </w:tcBorders>
        </w:tcPr>
        <w:p w:rsidR="00DF4EB0" w:rsidRDefault="00DF4EB0" w:rsidP="00482219">
          <w:pPr>
            <w:tabs>
              <w:tab w:val="left" w:pos="7797"/>
              <w:tab w:val="right" w:pos="9072"/>
            </w:tabs>
            <w:spacing w:line="276" w:lineRule="auto"/>
            <w:rPr>
              <w:sz w:val="18"/>
              <w:szCs w:val="18"/>
            </w:rPr>
          </w:pPr>
        </w:p>
      </w:tc>
      <w:tc>
        <w:tcPr>
          <w:tcW w:w="3363" w:type="dxa"/>
          <w:tcBorders>
            <w:top w:val="nil"/>
            <w:left w:val="nil"/>
            <w:bottom w:val="nil"/>
            <w:right w:val="nil"/>
          </w:tcBorders>
        </w:tcPr>
        <w:p w:rsidR="00DF4EB0" w:rsidRDefault="00DF4EB0" w:rsidP="00482219">
          <w:pPr>
            <w:tabs>
              <w:tab w:val="left" w:pos="7797"/>
              <w:tab w:val="right" w:pos="9072"/>
            </w:tabs>
            <w:spacing w:line="276" w:lineRule="auto"/>
            <w:jc w:val="center"/>
            <w:rPr>
              <w:sz w:val="18"/>
              <w:szCs w:val="18"/>
            </w:rPr>
          </w:pPr>
          <w:r>
            <w:rPr>
              <w:sz w:val="18"/>
              <w:szCs w:val="18"/>
            </w:rPr>
            <w:t xml:space="preserve">Poznámky </w:t>
          </w:r>
          <w:r w:rsidR="00007633">
            <w:rPr>
              <w:sz w:val="18"/>
              <w:szCs w:val="18"/>
            </w:rPr>
            <w:t>k 31.12.201</w:t>
          </w:r>
          <w:r w:rsidR="00DF4FA4">
            <w:rPr>
              <w:sz w:val="18"/>
              <w:szCs w:val="18"/>
            </w:rPr>
            <w:t>7</w:t>
          </w:r>
        </w:p>
      </w:tc>
      <w:tc>
        <w:tcPr>
          <w:tcW w:w="521" w:type="dxa"/>
          <w:tcBorders>
            <w:top w:val="nil"/>
            <w:left w:val="nil"/>
            <w:bottom w:val="nil"/>
          </w:tcBorders>
        </w:tcPr>
        <w:p w:rsidR="00DF4EB0" w:rsidRDefault="00DF4EB0" w:rsidP="00482219">
          <w:pPr>
            <w:tabs>
              <w:tab w:val="left" w:pos="7797"/>
              <w:tab w:val="right" w:pos="9072"/>
            </w:tabs>
            <w:spacing w:line="276" w:lineRule="auto"/>
            <w:rPr>
              <w:sz w:val="18"/>
              <w:szCs w:val="18"/>
            </w:rPr>
          </w:pPr>
          <w:r>
            <w:rPr>
              <w:sz w:val="18"/>
              <w:szCs w:val="18"/>
            </w:rPr>
            <w:t>DIČ</w:t>
          </w:r>
        </w:p>
      </w:tc>
      <w:tc>
        <w:tcPr>
          <w:tcW w:w="248" w:type="dxa"/>
        </w:tcPr>
        <w:p w:rsidR="00DF4EB0" w:rsidRDefault="00DF4EB0" w:rsidP="00482219">
          <w:pPr>
            <w:tabs>
              <w:tab w:val="left" w:pos="7797"/>
              <w:tab w:val="right" w:pos="9072"/>
            </w:tabs>
            <w:spacing w:line="276" w:lineRule="auto"/>
            <w:rPr>
              <w:sz w:val="18"/>
              <w:szCs w:val="18"/>
            </w:rPr>
          </w:pPr>
          <w:r>
            <w:rPr>
              <w:sz w:val="18"/>
              <w:szCs w:val="18"/>
            </w:rPr>
            <w:t>2</w:t>
          </w:r>
        </w:p>
      </w:tc>
      <w:tc>
        <w:tcPr>
          <w:tcW w:w="248" w:type="dxa"/>
        </w:tcPr>
        <w:p w:rsidR="00DF4EB0" w:rsidRDefault="00DF4EB0" w:rsidP="00482219">
          <w:pPr>
            <w:tabs>
              <w:tab w:val="left" w:pos="7797"/>
              <w:tab w:val="right" w:pos="9072"/>
            </w:tabs>
            <w:spacing w:line="276" w:lineRule="auto"/>
            <w:rPr>
              <w:sz w:val="18"/>
              <w:szCs w:val="18"/>
            </w:rPr>
          </w:pPr>
          <w:r>
            <w:rPr>
              <w:sz w:val="18"/>
              <w:szCs w:val="18"/>
            </w:rPr>
            <w:t>0</w:t>
          </w:r>
        </w:p>
      </w:tc>
      <w:tc>
        <w:tcPr>
          <w:tcW w:w="248" w:type="dxa"/>
        </w:tcPr>
        <w:p w:rsidR="00DF4EB0" w:rsidRDefault="00DF4EB0" w:rsidP="00482219">
          <w:pPr>
            <w:tabs>
              <w:tab w:val="left" w:pos="7797"/>
              <w:tab w:val="right" w:pos="9072"/>
            </w:tabs>
            <w:spacing w:line="276" w:lineRule="auto"/>
            <w:rPr>
              <w:sz w:val="18"/>
              <w:szCs w:val="18"/>
            </w:rPr>
          </w:pPr>
          <w:r>
            <w:rPr>
              <w:sz w:val="18"/>
              <w:szCs w:val="18"/>
            </w:rPr>
            <w:t>2</w:t>
          </w:r>
        </w:p>
      </w:tc>
      <w:tc>
        <w:tcPr>
          <w:tcW w:w="248" w:type="dxa"/>
        </w:tcPr>
        <w:p w:rsidR="00DF4EB0" w:rsidRDefault="00B214F4" w:rsidP="00482219">
          <w:pPr>
            <w:tabs>
              <w:tab w:val="left" w:pos="7797"/>
              <w:tab w:val="right" w:pos="9072"/>
            </w:tabs>
            <w:spacing w:line="276" w:lineRule="auto"/>
            <w:rPr>
              <w:sz w:val="18"/>
              <w:szCs w:val="18"/>
            </w:rPr>
          </w:pPr>
          <w:r>
            <w:rPr>
              <w:sz w:val="18"/>
              <w:szCs w:val="18"/>
            </w:rPr>
            <w:t>2</w:t>
          </w:r>
        </w:p>
      </w:tc>
      <w:tc>
        <w:tcPr>
          <w:tcW w:w="248" w:type="dxa"/>
        </w:tcPr>
        <w:p w:rsidR="00DF4EB0" w:rsidRDefault="00B214F4" w:rsidP="00482219">
          <w:pPr>
            <w:tabs>
              <w:tab w:val="left" w:pos="7797"/>
              <w:tab w:val="right" w:pos="9072"/>
            </w:tabs>
            <w:spacing w:line="276" w:lineRule="auto"/>
            <w:rPr>
              <w:sz w:val="18"/>
              <w:szCs w:val="18"/>
            </w:rPr>
          </w:pPr>
          <w:r>
            <w:rPr>
              <w:sz w:val="18"/>
              <w:szCs w:val="18"/>
            </w:rPr>
            <w:t>1</w:t>
          </w:r>
        </w:p>
      </w:tc>
      <w:tc>
        <w:tcPr>
          <w:tcW w:w="248" w:type="dxa"/>
        </w:tcPr>
        <w:p w:rsidR="00DF4EB0" w:rsidRDefault="00B214F4" w:rsidP="00482219">
          <w:pPr>
            <w:tabs>
              <w:tab w:val="left" w:pos="7797"/>
              <w:tab w:val="right" w:pos="9072"/>
            </w:tabs>
            <w:spacing w:line="276" w:lineRule="auto"/>
            <w:rPr>
              <w:sz w:val="18"/>
              <w:szCs w:val="18"/>
            </w:rPr>
          </w:pPr>
          <w:r>
            <w:rPr>
              <w:sz w:val="18"/>
              <w:szCs w:val="18"/>
            </w:rPr>
            <w:t>7</w:t>
          </w:r>
        </w:p>
      </w:tc>
      <w:tc>
        <w:tcPr>
          <w:tcW w:w="248" w:type="dxa"/>
        </w:tcPr>
        <w:p w:rsidR="00DF4EB0" w:rsidRDefault="00B214F4" w:rsidP="00482219">
          <w:pPr>
            <w:tabs>
              <w:tab w:val="left" w:pos="7797"/>
              <w:tab w:val="right" w:pos="9072"/>
            </w:tabs>
            <w:spacing w:line="276" w:lineRule="auto"/>
            <w:rPr>
              <w:sz w:val="18"/>
              <w:szCs w:val="18"/>
            </w:rPr>
          </w:pPr>
          <w:r>
            <w:rPr>
              <w:sz w:val="18"/>
              <w:szCs w:val="18"/>
            </w:rPr>
            <w:t>0</w:t>
          </w:r>
        </w:p>
      </w:tc>
      <w:tc>
        <w:tcPr>
          <w:tcW w:w="248" w:type="dxa"/>
        </w:tcPr>
        <w:p w:rsidR="00DF4EB0" w:rsidRDefault="00B214F4" w:rsidP="00482219">
          <w:pPr>
            <w:tabs>
              <w:tab w:val="left" w:pos="7797"/>
              <w:tab w:val="right" w:pos="9072"/>
            </w:tabs>
            <w:spacing w:line="276" w:lineRule="auto"/>
            <w:rPr>
              <w:sz w:val="18"/>
              <w:szCs w:val="18"/>
            </w:rPr>
          </w:pPr>
          <w:r>
            <w:rPr>
              <w:sz w:val="18"/>
              <w:szCs w:val="18"/>
            </w:rPr>
            <w:t>1</w:t>
          </w:r>
        </w:p>
      </w:tc>
      <w:tc>
        <w:tcPr>
          <w:tcW w:w="248" w:type="dxa"/>
        </w:tcPr>
        <w:p w:rsidR="00DF4EB0" w:rsidRDefault="00B214F4" w:rsidP="00482219">
          <w:pPr>
            <w:tabs>
              <w:tab w:val="left" w:pos="7797"/>
              <w:tab w:val="right" w:pos="9072"/>
            </w:tabs>
            <w:spacing w:line="276" w:lineRule="auto"/>
            <w:rPr>
              <w:sz w:val="18"/>
              <w:szCs w:val="18"/>
            </w:rPr>
          </w:pPr>
          <w:r>
            <w:rPr>
              <w:sz w:val="18"/>
              <w:szCs w:val="18"/>
            </w:rPr>
            <w:t>7</w:t>
          </w:r>
        </w:p>
      </w:tc>
      <w:tc>
        <w:tcPr>
          <w:tcW w:w="248" w:type="dxa"/>
        </w:tcPr>
        <w:p w:rsidR="00DF4EB0" w:rsidRDefault="00B214F4" w:rsidP="00482219">
          <w:pPr>
            <w:tabs>
              <w:tab w:val="left" w:pos="7797"/>
              <w:tab w:val="right" w:pos="9072"/>
            </w:tabs>
            <w:spacing w:line="276" w:lineRule="auto"/>
            <w:rPr>
              <w:sz w:val="18"/>
              <w:szCs w:val="18"/>
            </w:rPr>
          </w:pPr>
          <w:r>
            <w:rPr>
              <w:sz w:val="18"/>
              <w:szCs w:val="18"/>
            </w:rPr>
            <w:t>2</w:t>
          </w:r>
        </w:p>
      </w:tc>
    </w:tr>
  </w:tbl>
  <w:p w:rsidR="00DF4EB0" w:rsidRPr="00D827C0" w:rsidRDefault="00DF4EB0" w:rsidP="00D827C0">
    <w:pPr>
      <w:pStyle w:val="Hlavika"/>
    </w:pPr>
  </w:p>
  <w:p w:rsidR="00DF4EB0" w:rsidRDefault="00DF4EB0" w:rsidP="00312B94">
    <w:pPr>
      <w:pStyle w:val="Hlavika"/>
      <w:tabs>
        <w:tab w:val="clear" w:pos="4536"/>
        <w:tab w:val="clear" w:pos="9072"/>
        <w:tab w:val="center" w:pos="3969"/>
        <w:tab w:val="right" w:pos="9214"/>
      </w:tabs>
    </w:pPr>
  </w:p>
  <w:p w:rsidR="00DF4EB0" w:rsidRPr="007E2A29" w:rsidRDefault="00DF4EB0"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cs="Times New Roman"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rPr>
        <w:rFonts w:cs="Times New Roman"/>
      </w:rPr>
    </w:lvl>
    <w:lvl w:ilvl="2" w:tplc="0405001B" w:tentative="1">
      <w:start w:val="1"/>
      <w:numFmt w:val="lowerRoman"/>
      <w:lvlText w:val="%3."/>
      <w:lvlJc w:val="right"/>
      <w:pPr>
        <w:tabs>
          <w:tab w:val="num" w:pos="1593"/>
        </w:tabs>
        <w:ind w:left="1593" w:hanging="180"/>
      </w:pPr>
      <w:rPr>
        <w:rFonts w:cs="Times New Roman"/>
      </w:rPr>
    </w:lvl>
    <w:lvl w:ilvl="3" w:tplc="0405000F" w:tentative="1">
      <w:start w:val="1"/>
      <w:numFmt w:val="decimal"/>
      <w:lvlText w:val="%4."/>
      <w:lvlJc w:val="left"/>
      <w:pPr>
        <w:tabs>
          <w:tab w:val="num" w:pos="2313"/>
        </w:tabs>
        <w:ind w:left="2313" w:hanging="360"/>
      </w:pPr>
      <w:rPr>
        <w:rFonts w:cs="Times New Roman"/>
      </w:rPr>
    </w:lvl>
    <w:lvl w:ilvl="4" w:tplc="04050019" w:tentative="1">
      <w:start w:val="1"/>
      <w:numFmt w:val="lowerLetter"/>
      <w:lvlText w:val="%5."/>
      <w:lvlJc w:val="left"/>
      <w:pPr>
        <w:tabs>
          <w:tab w:val="num" w:pos="3033"/>
        </w:tabs>
        <w:ind w:left="3033" w:hanging="360"/>
      </w:pPr>
      <w:rPr>
        <w:rFonts w:cs="Times New Roman"/>
      </w:rPr>
    </w:lvl>
    <w:lvl w:ilvl="5" w:tplc="0405001B" w:tentative="1">
      <w:start w:val="1"/>
      <w:numFmt w:val="lowerRoman"/>
      <w:lvlText w:val="%6."/>
      <w:lvlJc w:val="right"/>
      <w:pPr>
        <w:tabs>
          <w:tab w:val="num" w:pos="3753"/>
        </w:tabs>
        <w:ind w:left="3753" w:hanging="180"/>
      </w:pPr>
      <w:rPr>
        <w:rFonts w:cs="Times New Roman"/>
      </w:rPr>
    </w:lvl>
    <w:lvl w:ilvl="6" w:tplc="0405000F" w:tentative="1">
      <w:start w:val="1"/>
      <w:numFmt w:val="decimal"/>
      <w:lvlText w:val="%7."/>
      <w:lvlJc w:val="left"/>
      <w:pPr>
        <w:tabs>
          <w:tab w:val="num" w:pos="4473"/>
        </w:tabs>
        <w:ind w:left="4473" w:hanging="360"/>
      </w:pPr>
      <w:rPr>
        <w:rFonts w:cs="Times New Roman"/>
      </w:rPr>
    </w:lvl>
    <w:lvl w:ilvl="7" w:tplc="04050019" w:tentative="1">
      <w:start w:val="1"/>
      <w:numFmt w:val="lowerLetter"/>
      <w:lvlText w:val="%8."/>
      <w:lvlJc w:val="left"/>
      <w:pPr>
        <w:tabs>
          <w:tab w:val="num" w:pos="5193"/>
        </w:tabs>
        <w:ind w:left="5193" w:hanging="360"/>
      </w:pPr>
      <w:rPr>
        <w:rFonts w:cs="Times New Roman"/>
      </w:rPr>
    </w:lvl>
    <w:lvl w:ilvl="8" w:tplc="0405001B" w:tentative="1">
      <w:start w:val="1"/>
      <w:numFmt w:val="lowerRoman"/>
      <w:lvlText w:val="%9."/>
      <w:lvlJc w:val="right"/>
      <w:pPr>
        <w:tabs>
          <w:tab w:val="num" w:pos="5913"/>
        </w:tabs>
        <w:ind w:left="5913" w:hanging="180"/>
      </w:pPr>
      <w:rPr>
        <w:rFonts w:cs="Times New Roman"/>
      </w:rPr>
    </w:lvl>
  </w:abstractNum>
  <w:abstractNum w:abstractNumId="8"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cs="Times New Roman" w:hint="default"/>
      </w:rPr>
    </w:lvl>
    <w:lvl w:ilvl="2">
      <w:start w:val="1"/>
      <w:numFmt w:val="decimal"/>
      <w:isLgl/>
      <w:lvlText w:val="%1.%2.%3."/>
      <w:lvlJc w:val="left"/>
      <w:pPr>
        <w:ind w:left="1572" w:hanging="720"/>
      </w:pPr>
      <w:rPr>
        <w:rFonts w:cs="Times New Roman" w:hint="default"/>
      </w:rPr>
    </w:lvl>
    <w:lvl w:ilvl="3">
      <w:start w:val="1"/>
      <w:numFmt w:val="decimal"/>
      <w:isLgl/>
      <w:lvlText w:val="%1.%2.%3.%4."/>
      <w:lvlJc w:val="left"/>
      <w:pPr>
        <w:ind w:left="1998" w:hanging="720"/>
      </w:pPr>
      <w:rPr>
        <w:rFonts w:cs="Times New Roman" w:hint="default"/>
      </w:rPr>
    </w:lvl>
    <w:lvl w:ilvl="4">
      <w:start w:val="1"/>
      <w:numFmt w:val="decimal"/>
      <w:isLgl/>
      <w:lvlText w:val="%1.%2.%3.%4.%5."/>
      <w:lvlJc w:val="left"/>
      <w:pPr>
        <w:ind w:left="2424" w:hanging="720"/>
      </w:pPr>
      <w:rPr>
        <w:rFonts w:cs="Times New Roman" w:hint="default"/>
      </w:rPr>
    </w:lvl>
    <w:lvl w:ilvl="5">
      <w:start w:val="1"/>
      <w:numFmt w:val="decimal"/>
      <w:isLgl/>
      <w:lvlText w:val="%1.%2.%3.%4.%5.%6."/>
      <w:lvlJc w:val="left"/>
      <w:pPr>
        <w:ind w:left="3210" w:hanging="1080"/>
      </w:pPr>
      <w:rPr>
        <w:rFonts w:cs="Times New Roman" w:hint="default"/>
      </w:rPr>
    </w:lvl>
    <w:lvl w:ilvl="6">
      <w:start w:val="1"/>
      <w:numFmt w:val="decimal"/>
      <w:isLgl/>
      <w:lvlText w:val="%1.%2.%3.%4.%5.%6.%7."/>
      <w:lvlJc w:val="left"/>
      <w:pPr>
        <w:ind w:left="3636" w:hanging="1080"/>
      </w:pPr>
      <w:rPr>
        <w:rFonts w:cs="Times New Roman" w:hint="default"/>
      </w:rPr>
    </w:lvl>
    <w:lvl w:ilvl="7">
      <w:start w:val="1"/>
      <w:numFmt w:val="decimal"/>
      <w:isLgl/>
      <w:lvlText w:val="%1.%2.%3.%4.%5.%6.%7.%8."/>
      <w:lvlJc w:val="left"/>
      <w:pPr>
        <w:ind w:left="4062" w:hanging="1080"/>
      </w:pPr>
      <w:rPr>
        <w:rFonts w:cs="Times New Roman" w:hint="default"/>
      </w:rPr>
    </w:lvl>
    <w:lvl w:ilvl="8">
      <w:start w:val="1"/>
      <w:numFmt w:val="decimal"/>
      <w:isLgl/>
      <w:lvlText w:val="%1.%2.%3.%4.%5.%6.%7.%8.%9."/>
      <w:lvlJc w:val="left"/>
      <w:pPr>
        <w:ind w:left="4848" w:hanging="1440"/>
      </w:pPr>
      <w:rPr>
        <w:rFonts w:cs="Times New Roman" w:hint="default"/>
      </w:rPr>
    </w:lvl>
  </w:abstractNum>
  <w:abstractNum w:abstractNumId="9" w15:restartNumberingAfterBreak="0">
    <w:nsid w:val="371D0723"/>
    <w:multiLevelType w:val="hybridMultilevel"/>
    <w:tmpl w:val="9C0AA8AE"/>
    <w:lvl w:ilvl="0" w:tplc="041B000F">
      <w:start w:val="5"/>
      <w:numFmt w:val="decimal"/>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hint="default"/>
        <w:b/>
        <w:i w:val="0"/>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41691010"/>
    <w:multiLevelType w:val="singleLevel"/>
    <w:tmpl w:val="11D68A28"/>
    <w:lvl w:ilvl="0">
      <w:start w:val="1"/>
      <w:numFmt w:val="lowerLetter"/>
      <w:pStyle w:val="heading2b"/>
      <w:lvlText w:val="%1)"/>
      <w:lvlJc w:val="left"/>
      <w:pPr>
        <w:ind w:left="360" w:hanging="360"/>
      </w:pPr>
      <w:rPr>
        <w:rFonts w:cs="Times New Roman" w:hint="default"/>
      </w:rPr>
    </w:lvl>
  </w:abstractNum>
  <w:abstractNum w:abstractNumId="13"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15:restartNumberingAfterBreak="0">
    <w:nsid w:val="4CE82FC5"/>
    <w:multiLevelType w:val="multilevel"/>
    <w:tmpl w:val="04E8AAEA"/>
    <w:lvl w:ilvl="0">
      <w:start w:val="1"/>
      <w:numFmt w:val="decimal"/>
      <w:lvlText w:val="%1."/>
      <w:lvlJc w:val="left"/>
      <w:pPr>
        <w:ind w:left="720" w:hanging="360"/>
      </w:pPr>
      <w:rPr>
        <w:rFonts w:cs="Times New Roman" w:hint="default"/>
      </w:rPr>
    </w:lvl>
    <w:lvl w:ilvl="1">
      <w:start w:val="2"/>
      <w:numFmt w:val="decimal"/>
      <w:isLgl/>
      <w:lvlText w:val="%1.%2"/>
      <w:lvlJc w:val="left"/>
      <w:pPr>
        <w:ind w:left="791" w:hanging="360"/>
      </w:pPr>
      <w:rPr>
        <w:rFonts w:cs="Times New Roman" w:hint="default"/>
      </w:rPr>
    </w:lvl>
    <w:lvl w:ilvl="2">
      <w:start w:val="1"/>
      <w:numFmt w:val="decimal"/>
      <w:isLgl/>
      <w:lvlText w:val="%1.%2.%3"/>
      <w:lvlJc w:val="left"/>
      <w:pPr>
        <w:ind w:left="360" w:hanging="360"/>
      </w:pPr>
      <w:rPr>
        <w:rFonts w:cs="Times New Roman" w:hint="default"/>
      </w:rPr>
    </w:lvl>
    <w:lvl w:ilvl="3">
      <w:start w:val="1"/>
      <w:numFmt w:val="decimal"/>
      <w:isLgl/>
      <w:lvlText w:val="%1.%2.%3.%4"/>
      <w:lvlJc w:val="left"/>
      <w:pPr>
        <w:ind w:left="1293" w:hanging="720"/>
      </w:pPr>
      <w:rPr>
        <w:rFonts w:cs="Times New Roman" w:hint="default"/>
      </w:rPr>
    </w:lvl>
    <w:lvl w:ilvl="4">
      <w:start w:val="1"/>
      <w:numFmt w:val="decimal"/>
      <w:isLgl/>
      <w:lvlText w:val="%1.%2.%3.%4.%5"/>
      <w:lvlJc w:val="left"/>
      <w:pPr>
        <w:ind w:left="1364" w:hanging="720"/>
      </w:pPr>
      <w:rPr>
        <w:rFonts w:cs="Times New Roman" w:hint="default"/>
      </w:rPr>
    </w:lvl>
    <w:lvl w:ilvl="5">
      <w:start w:val="1"/>
      <w:numFmt w:val="decimal"/>
      <w:isLgl/>
      <w:lvlText w:val="%1.%2.%3.%4.%5.%6"/>
      <w:lvlJc w:val="left"/>
      <w:pPr>
        <w:ind w:left="1795" w:hanging="1080"/>
      </w:pPr>
      <w:rPr>
        <w:rFonts w:cs="Times New Roman" w:hint="default"/>
      </w:rPr>
    </w:lvl>
    <w:lvl w:ilvl="6">
      <w:start w:val="1"/>
      <w:numFmt w:val="decimal"/>
      <w:isLgl/>
      <w:lvlText w:val="%1.%2.%3.%4.%5.%6.%7"/>
      <w:lvlJc w:val="left"/>
      <w:pPr>
        <w:ind w:left="1866" w:hanging="1080"/>
      </w:pPr>
      <w:rPr>
        <w:rFonts w:cs="Times New Roman" w:hint="default"/>
      </w:rPr>
    </w:lvl>
    <w:lvl w:ilvl="7">
      <w:start w:val="1"/>
      <w:numFmt w:val="decimal"/>
      <w:isLgl/>
      <w:lvlText w:val="%1.%2.%3.%4.%5.%6.%7.%8"/>
      <w:lvlJc w:val="left"/>
      <w:pPr>
        <w:ind w:left="1937" w:hanging="1080"/>
      </w:pPr>
      <w:rPr>
        <w:rFonts w:cs="Times New Roman" w:hint="default"/>
      </w:rPr>
    </w:lvl>
    <w:lvl w:ilvl="8">
      <w:start w:val="1"/>
      <w:numFmt w:val="decimal"/>
      <w:isLgl/>
      <w:lvlText w:val="%1.%2.%3.%4.%5.%6.%7.%8.%9"/>
      <w:lvlJc w:val="left"/>
      <w:pPr>
        <w:ind w:left="2368" w:hanging="1440"/>
      </w:pPr>
      <w:rPr>
        <w:rFonts w:cs="Times New Roman" w:hint="default"/>
      </w:rPr>
    </w:lvl>
  </w:abstractNum>
  <w:abstractNum w:abstractNumId="15" w15:restartNumberingAfterBreak="0">
    <w:nsid w:val="4DB433BA"/>
    <w:multiLevelType w:val="singleLevel"/>
    <w:tmpl w:val="D44E64B2"/>
    <w:lvl w:ilvl="0">
      <w:start w:val="1"/>
      <w:numFmt w:val="lowerLetter"/>
      <w:lvlText w:val="%1)"/>
      <w:lvlJc w:val="left"/>
      <w:pPr>
        <w:tabs>
          <w:tab w:val="num" w:pos="360"/>
        </w:tabs>
        <w:ind w:left="360" w:hanging="360"/>
      </w:pPr>
      <w:rPr>
        <w:rFonts w:cs="Times New Roman"/>
      </w:rPr>
    </w:lvl>
  </w:abstractNum>
  <w:abstractNum w:abstractNumId="16" w15:restartNumberingAfterBreak="0">
    <w:nsid w:val="520427AA"/>
    <w:multiLevelType w:val="singleLevel"/>
    <w:tmpl w:val="041B0017"/>
    <w:lvl w:ilvl="0">
      <w:start w:val="1"/>
      <w:numFmt w:val="lowerLetter"/>
      <w:lvlText w:val="%1)"/>
      <w:lvlJc w:val="left"/>
      <w:pPr>
        <w:ind w:left="360" w:hanging="360"/>
      </w:pPr>
      <w:rPr>
        <w:rFonts w:cs="Times New Roman"/>
      </w:rPr>
    </w:lvl>
  </w:abstractNum>
  <w:abstractNum w:abstractNumId="17" w15:restartNumberingAfterBreak="0">
    <w:nsid w:val="54F571BE"/>
    <w:multiLevelType w:val="singleLevel"/>
    <w:tmpl w:val="B0E6E95A"/>
    <w:lvl w:ilvl="0">
      <w:start w:val="3"/>
      <w:numFmt w:val="lowerLetter"/>
      <w:lvlText w:val="%1)"/>
      <w:lvlJc w:val="left"/>
      <w:pPr>
        <w:tabs>
          <w:tab w:val="num" w:pos="360"/>
        </w:tabs>
        <w:ind w:left="360" w:hanging="360"/>
      </w:pPr>
      <w:rPr>
        <w:rFonts w:cs="Times New Roman"/>
      </w:rPr>
    </w:lvl>
  </w:abstractNum>
  <w:abstractNum w:abstractNumId="18" w15:restartNumberingAfterBreak="0">
    <w:nsid w:val="61891D7E"/>
    <w:multiLevelType w:val="singleLevel"/>
    <w:tmpl w:val="E1506C7E"/>
    <w:lvl w:ilvl="0">
      <w:start w:val="1"/>
      <w:numFmt w:val="lowerLetter"/>
      <w:lvlText w:val="%1)"/>
      <w:lvlJc w:val="left"/>
      <w:pPr>
        <w:tabs>
          <w:tab w:val="num" w:pos="360"/>
        </w:tabs>
        <w:ind w:left="360" w:hanging="360"/>
      </w:pPr>
      <w:rPr>
        <w:rFonts w:cs="Times New Roman" w:hint="default"/>
      </w:rPr>
    </w:lvl>
  </w:abstractNum>
  <w:abstractNum w:abstractNumId="19" w15:restartNumberingAfterBreak="0">
    <w:nsid w:val="62F05B4F"/>
    <w:multiLevelType w:val="hybridMultilevel"/>
    <w:tmpl w:val="D86C2E86"/>
    <w:lvl w:ilvl="0" w:tplc="546081D2">
      <w:start w:val="2"/>
      <w:numFmt w:val="decimal"/>
      <w:lvlText w:val="%1"/>
      <w:lvlJc w:val="left"/>
      <w:pPr>
        <w:tabs>
          <w:tab w:val="num" w:pos="720"/>
        </w:tabs>
        <w:ind w:left="720" w:hanging="360"/>
      </w:pPr>
      <w:rPr>
        <w:rFonts w:cs="Times New Roman" w:hint="default"/>
        <w:b/>
        <w:i w:val="0"/>
        <w:sz w:val="22"/>
        <w:szCs w:val="22"/>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2" w15:restartNumberingAfterBreak="0">
    <w:nsid w:val="73473C13"/>
    <w:multiLevelType w:val="multilevel"/>
    <w:tmpl w:val="B09A9BBE"/>
    <w:lvl w:ilvl="0">
      <w:start w:val="1"/>
      <w:numFmt w:val="upperRoman"/>
      <w:pStyle w:val="Nadpis1"/>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auto"/>
        <w:spacing w:val="0"/>
        <w:w w:val="0"/>
        <w:kern w:val="0"/>
        <w:position w:val="0"/>
        <w:sz w:val="20"/>
        <w:szCs w:val="20"/>
        <w:u w:val="none"/>
        <w:vertAlign w:val="baseline"/>
      </w:rPr>
    </w:lvl>
    <w:lvl w:ilvl="1">
      <w:start w:val="1"/>
      <w:numFmt w:val="decimalZero"/>
      <w:isLgl/>
      <w:lvlText w:val="Section %1.%2"/>
      <w:lvlJc w:val="left"/>
      <w:pPr>
        <w:ind w:left="-1"/>
      </w:pPr>
      <w:rPr>
        <w:rFonts w:cs="Times New Roman" w:hint="default"/>
      </w:rPr>
    </w:lvl>
    <w:lvl w:ilvl="2">
      <w:start w:val="1"/>
      <w:numFmt w:val="lowerLetter"/>
      <w:pStyle w:val="Nadpis3"/>
      <w:lvlText w:val="(%3)"/>
      <w:lvlJc w:val="left"/>
      <w:pPr>
        <w:ind w:left="719" w:hanging="432"/>
      </w:pPr>
      <w:rPr>
        <w:rFonts w:cs="Times New Roman" w:hint="default"/>
      </w:rPr>
    </w:lvl>
    <w:lvl w:ilvl="3">
      <w:start w:val="1"/>
      <w:numFmt w:val="lowerRoman"/>
      <w:pStyle w:val="Nadpis4"/>
      <w:lvlText w:val="(%4)"/>
      <w:lvlJc w:val="right"/>
      <w:pPr>
        <w:ind w:left="863" w:hanging="144"/>
      </w:pPr>
      <w:rPr>
        <w:rFonts w:cs="Times New Roman" w:hint="default"/>
      </w:rPr>
    </w:lvl>
    <w:lvl w:ilvl="4">
      <w:start w:val="1"/>
      <w:numFmt w:val="decimal"/>
      <w:pStyle w:val="Nadpis5"/>
      <w:lvlText w:val="%5)"/>
      <w:lvlJc w:val="left"/>
      <w:pPr>
        <w:ind w:left="1007" w:hanging="432"/>
      </w:pPr>
      <w:rPr>
        <w:rFonts w:cs="Times New Roman" w:hint="default"/>
      </w:rPr>
    </w:lvl>
    <w:lvl w:ilvl="5">
      <w:start w:val="1"/>
      <w:numFmt w:val="lowerLetter"/>
      <w:lvlText w:val="%6)"/>
      <w:lvlJc w:val="left"/>
      <w:pPr>
        <w:ind w:left="715" w:hanging="432"/>
      </w:pPr>
      <w:rPr>
        <w:rFonts w:cs="Times New Roman" w:hint="default"/>
        <w:b w:val="0"/>
      </w:rPr>
    </w:lvl>
    <w:lvl w:ilvl="6">
      <w:start w:val="1"/>
      <w:numFmt w:val="lowerRoman"/>
      <w:pStyle w:val="Nadpis7"/>
      <w:lvlText w:val="%7)"/>
      <w:lvlJc w:val="right"/>
      <w:pPr>
        <w:ind w:left="1295" w:hanging="288"/>
      </w:pPr>
      <w:rPr>
        <w:rFonts w:cs="Times New Roman" w:hint="default"/>
      </w:rPr>
    </w:lvl>
    <w:lvl w:ilvl="7">
      <w:start w:val="1"/>
      <w:numFmt w:val="lowerLetter"/>
      <w:pStyle w:val="Nadpis8"/>
      <w:lvlText w:val="%8."/>
      <w:lvlJc w:val="left"/>
      <w:pPr>
        <w:ind w:left="1439" w:hanging="432"/>
      </w:pPr>
      <w:rPr>
        <w:rFonts w:cs="Times New Roman" w:hint="default"/>
      </w:rPr>
    </w:lvl>
    <w:lvl w:ilvl="8">
      <w:start w:val="1"/>
      <w:numFmt w:val="lowerRoman"/>
      <w:pStyle w:val="Nadpis9"/>
      <w:lvlText w:val="%9."/>
      <w:lvlJc w:val="right"/>
      <w:pPr>
        <w:ind w:left="1583" w:hanging="144"/>
      </w:pPr>
      <w:rPr>
        <w:rFonts w:cs="Times New Roman"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080" w:hanging="108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4"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15:restartNumberingAfterBreak="0">
    <w:nsid w:val="78CD316A"/>
    <w:multiLevelType w:val="singleLevel"/>
    <w:tmpl w:val="8DC085F0"/>
    <w:lvl w:ilvl="0">
      <w:start w:val="1"/>
      <w:numFmt w:val="decimal"/>
      <w:pStyle w:val="Pismenka"/>
      <w:lvlText w:val="%1)"/>
      <w:lvlJc w:val="left"/>
      <w:pPr>
        <w:ind w:left="360" w:hanging="360"/>
      </w:pPr>
      <w:rPr>
        <w:rFonts w:cs="Times New Roman" w:hint="default"/>
      </w:rPr>
    </w:lvl>
  </w:abstractNum>
  <w:num w:numId="1">
    <w:abstractNumId w:val="22"/>
  </w:num>
  <w:num w:numId="2">
    <w:abstractNumId w:val="25"/>
  </w:num>
  <w:num w:numId="3">
    <w:abstractNumId w:val="8"/>
    <w:lvlOverride w:ilvl="0">
      <w:startOverride w:val="1"/>
    </w:lvlOverride>
  </w:num>
  <w:num w:numId="4">
    <w:abstractNumId w:val="24"/>
  </w:num>
  <w:num w:numId="5">
    <w:abstractNumId w:val="7"/>
  </w:num>
  <w:num w:numId="6">
    <w:abstractNumId w:val="12"/>
  </w:num>
  <w:num w:numId="7">
    <w:abstractNumId w:val="4"/>
  </w:num>
  <w:num w:numId="8">
    <w:abstractNumId w:val="16"/>
  </w:num>
  <w:num w:numId="9">
    <w:abstractNumId w:val="23"/>
  </w:num>
  <w:num w:numId="10">
    <w:abstractNumId w:val="23"/>
    <w:lvlOverride w:ilvl="0">
      <w:startOverride w:val="1"/>
    </w:lvlOverride>
  </w:num>
  <w:num w:numId="11">
    <w:abstractNumId w:val="6"/>
  </w:num>
  <w:num w:numId="12">
    <w:abstractNumId w:val="5"/>
  </w:num>
  <w:num w:numId="13">
    <w:abstractNumId w:val="13"/>
  </w:num>
  <w:num w:numId="14">
    <w:abstractNumId w:val="23"/>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10"/>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1"/>
  </w:num>
  <w:num w:numId="25">
    <w:abstractNumId w:val="23"/>
    <w:lvlOverride w:ilvl="0">
      <w:startOverride w:val="1"/>
    </w:lvlOverride>
  </w:num>
  <w:num w:numId="26">
    <w:abstractNumId w:val="1"/>
  </w:num>
  <w:num w:numId="27">
    <w:abstractNumId w:val="20"/>
  </w:num>
  <w:num w:numId="2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9"/>
  </w:num>
  <w:num w:numId="34">
    <w:abstractNumId w:val="19"/>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oNotTrackMoves/>
  <w:defaultTabStop w:val="708"/>
  <w:hyphenationZone w:val="425"/>
  <w:drawingGridHorizontalSpacing w:val="10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07633"/>
    <w:rsid w:val="00010822"/>
    <w:rsid w:val="00010C2A"/>
    <w:rsid w:val="00010DDD"/>
    <w:rsid w:val="00011DB3"/>
    <w:rsid w:val="00015ECA"/>
    <w:rsid w:val="00017791"/>
    <w:rsid w:val="000214F0"/>
    <w:rsid w:val="00021D83"/>
    <w:rsid w:val="000239DE"/>
    <w:rsid w:val="00024C22"/>
    <w:rsid w:val="00024DE1"/>
    <w:rsid w:val="0002525C"/>
    <w:rsid w:val="0002529F"/>
    <w:rsid w:val="00026010"/>
    <w:rsid w:val="00030959"/>
    <w:rsid w:val="00030966"/>
    <w:rsid w:val="000331E6"/>
    <w:rsid w:val="00033E60"/>
    <w:rsid w:val="0004038E"/>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2F4C"/>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996"/>
    <w:rsid w:val="000A1B8F"/>
    <w:rsid w:val="000A1BBA"/>
    <w:rsid w:val="000A1F00"/>
    <w:rsid w:val="000A3294"/>
    <w:rsid w:val="000A4CB4"/>
    <w:rsid w:val="000A6FBA"/>
    <w:rsid w:val="000B104B"/>
    <w:rsid w:val="000B459F"/>
    <w:rsid w:val="000B4629"/>
    <w:rsid w:val="000B5DB5"/>
    <w:rsid w:val="000B6195"/>
    <w:rsid w:val="000B7C09"/>
    <w:rsid w:val="000C2309"/>
    <w:rsid w:val="000C2D66"/>
    <w:rsid w:val="000C68B3"/>
    <w:rsid w:val="000C71DF"/>
    <w:rsid w:val="000D22FF"/>
    <w:rsid w:val="000D3F84"/>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147B"/>
    <w:rsid w:val="00133FA1"/>
    <w:rsid w:val="00136273"/>
    <w:rsid w:val="00136A4A"/>
    <w:rsid w:val="001415D7"/>
    <w:rsid w:val="00141691"/>
    <w:rsid w:val="00141832"/>
    <w:rsid w:val="00142DDE"/>
    <w:rsid w:val="001438AC"/>
    <w:rsid w:val="0014486E"/>
    <w:rsid w:val="00146904"/>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1656"/>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EC9"/>
    <w:rsid w:val="001E3FE5"/>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13F8"/>
    <w:rsid w:val="002C24C8"/>
    <w:rsid w:val="002C75B2"/>
    <w:rsid w:val="002D4AEE"/>
    <w:rsid w:val="002D601F"/>
    <w:rsid w:val="002D69FB"/>
    <w:rsid w:val="002D7F64"/>
    <w:rsid w:val="002E0E7B"/>
    <w:rsid w:val="002E35FC"/>
    <w:rsid w:val="002E5E40"/>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2D0"/>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7739"/>
    <w:rsid w:val="00420D87"/>
    <w:rsid w:val="00423AFA"/>
    <w:rsid w:val="004262D7"/>
    <w:rsid w:val="004271B5"/>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559E5"/>
    <w:rsid w:val="00460337"/>
    <w:rsid w:val="00460A08"/>
    <w:rsid w:val="00460C7A"/>
    <w:rsid w:val="0046138C"/>
    <w:rsid w:val="00461D2D"/>
    <w:rsid w:val="0046436E"/>
    <w:rsid w:val="00465C3E"/>
    <w:rsid w:val="0046675D"/>
    <w:rsid w:val="00473CFC"/>
    <w:rsid w:val="00482219"/>
    <w:rsid w:val="00483A16"/>
    <w:rsid w:val="00486A95"/>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3D2F"/>
    <w:rsid w:val="004F6218"/>
    <w:rsid w:val="00503EB3"/>
    <w:rsid w:val="0050492C"/>
    <w:rsid w:val="00506E0F"/>
    <w:rsid w:val="00507B8B"/>
    <w:rsid w:val="005131C0"/>
    <w:rsid w:val="005138B1"/>
    <w:rsid w:val="00513AC4"/>
    <w:rsid w:val="00515688"/>
    <w:rsid w:val="00515772"/>
    <w:rsid w:val="00515879"/>
    <w:rsid w:val="00517001"/>
    <w:rsid w:val="00521E3B"/>
    <w:rsid w:val="00526ADF"/>
    <w:rsid w:val="00532065"/>
    <w:rsid w:val="0054127C"/>
    <w:rsid w:val="00541789"/>
    <w:rsid w:val="00542006"/>
    <w:rsid w:val="0054259E"/>
    <w:rsid w:val="00544BBC"/>
    <w:rsid w:val="00545B77"/>
    <w:rsid w:val="00546BD3"/>
    <w:rsid w:val="0054786F"/>
    <w:rsid w:val="00553AFB"/>
    <w:rsid w:val="00555088"/>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3D0A"/>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4B7"/>
    <w:rsid w:val="006706AA"/>
    <w:rsid w:val="00671BB4"/>
    <w:rsid w:val="006750FE"/>
    <w:rsid w:val="00680320"/>
    <w:rsid w:val="00680EC6"/>
    <w:rsid w:val="00681013"/>
    <w:rsid w:val="0068208A"/>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3478"/>
    <w:rsid w:val="006E3ABB"/>
    <w:rsid w:val="006E554A"/>
    <w:rsid w:val="006E76BE"/>
    <w:rsid w:val="006F05C7"/>
    <w:rsid w:val="006F28DA"/>
    <w:rsid w:val="006F7851"/>
    <w:rsid w:val="00701F03"/>
    <w:rsid w:val="00703344"/>
    <w:rsid w:val="00704952"/>
    <w:rsid w:val="00714597"/>
    <w:rsid w:val="00715E65"/>
    <w:rsid w:val="007215EC"/>
    <w:rsid w:val="0072695D"/>
    <w:rsid w:val="00726991"/>
    <w:rsid w:val="0073182A"/>
    <w:rsid w:val="007326EA"/>
    <w:rsid w:val="0073436F"/>
    <w:rsid w:val="00741092"/>
    <w:rsid w:val="00742680"/>
    <w:rsid w:val="007435F5"/>
    <w:rsid w:val="00746C9E"/>
    <w:rsid w:val="00747178"/>
    <w:rsid w:val="00750259"/>
    <w:rsid w:val="007508D8"/>
    <w:rsid w:val="0075139D"/>
    <w:rsid w:val="00755848"/>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A56D5"/>
    <w:rsid w:val="007B2031"/>
    <w:rsid w:val="007B2E7A"/>
    <w:rsid w:val="007B314C"/>
    <w:rsid w:val="007B3A69"/>
    <w:rsid w:val="007C0EC9"/>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2C28"/>
    <w:rsid w:val="00803D2C"/>
    <w:rsid w:val="0080548E"/>
    <w:rsid w:val="00806EE2"/>
    <w:rsid w:val="008078F4"/>
    <w:rsid w:val="0081247E"/>
    <w:rsid w:val="0081303E"/>
    <w:rsid w:val="00814991"/>
    <w:rsid w:val="00815894"/>
    <w:rsid w:val="00815A32"/>
    <w:rsid w:val="00815CA5"/>
    <w:rsid w:val="00822613"/>
    <w:rsid w:val="00823583"/>
    <w:rsid w:val="00826FB7"/>
    <w:rsid w:val="008276CC"/>
    <w:rsid w:val="00827DF1"/>
    <w:rsid w:val="00831257"/>
    <w:rsid w:val="008323FB"/>
    <w:rsid w:val="00833F8C"/>
    <w:rsid w:val="0083467A"/>
    <w:rsid w:val="008412A2"/>
    <w:rsid w:val="008416D7"/>
    <w:rsid w:val="008444A6"/>
    <w:rsid w:val="008445A0"/>
    <w:rsid w:val="008452F9"/>
    <w:rsid w:val="008516D7"/>
    <w:rsid w:val="008517AC"/>
    <w:rsid w:val="008543BA"/>
    <w:rsid w:val="00856EDF"/>
    <w:rsid w:val="00857499"/>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5C17"/>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725"/>
    <w:rsid w:val="00941E0F"/>
    <w:rsid w:val="009441EB"/>
    <w:rsid w:val="009458E0"/>
    <w:rsid w:val="00945F06"/>
    <w:rsid w:val="00947318"/>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91DD9"/>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971"/>
    <w:rsid w:val="00A05FBA"/>
    <w:rsid w:val="00A06DAB"/>
    <w:rsid w:val="00A07873"/>
    <w:rsid w:val="00A07E4A"/>
    <w:rsid w:val="00A13E99"/>
    <w:rsid w:val="00A2012A"/>
    <w:rsid w:val="00A207B0"/>
    <w:rsid w:val="00A20C66"/>
    <w:rsid w:val="00A23EF8"/>
    <w:rsid w:val="00A25722"/>
    <w:rsid w:val="00A25F41"/>
    <w:rsid w:val="00A26359"/>
    <w:rsid w:val="00A27B2D"/>
    <w:rsid w:val="00A31DFF"/>
    <w:rsid w:val="00A4265B"/>
    <w:rsid w:val="00A47B50"/>
    <w:rsid w:val="00A5302D"/>
    <w:rsid w:val="00A55597"/>
    <w:rsid w:val="00A5618F"/>
    <w:rsid w:val="00A639F4"/>
    <w:rsid w:val="00A6775E"/>
    <w:rsid w:val="00A70B8E"/>
    <w:rsid w:val="00A7144F"/>
    <w:rsid w:val="00A72805"/>
    <w:rsid w:val="00A73577"/>
    <w:rsid w:val="00A74F84"/>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C735F"/>
    <w:rsid w:val="00AD41E2"/>
    <w:rsid w:val="00AD4FCA"/>
    <w:rsid w:val="00AD6758"/>
    <w:rsid w:val="00AE7250"/>
    <w:rsid w:val="00B00AF7"/>
    <w:rsid w:val="00B00BFF"/>
    <w:rsid w:val="00B03577"/>
    <w:rsid w:val="00B0368E"/>
    <w:rsid w:val="00B044F0"/>
    <w:rsid w:val="00B12204"/>
    <w:rsid w:val="00B12629"/>
    <w:rsid w:val="00B146E6"/>
    <w:rsid w:val="00B214F4"/>
    <w:rsid w:val="00B23D86"/>
    <w:rsid w:val="00B2622A"/>
    <w:rsid w:val="00B2749C"/>
    <w:rsid w:val="00B315FD"/>
    <w:rsid w:val="00B345EE"/>
    <w:rsid w:val="00B35CD4"/>
    <w:rsid w:val="00B4345F"/>
    <w:rsid w:val="00B50193"/>
    <w:rsid w:val="00B52028"/>
    <w:rsid w:val="00B53072"/>
    <w:rsid w:val="00B536CF"/>
    <w:rsid w:val="00B54C70"/>
    <w:rsid w:val="00B55706"/>
    <w:rsid w:val="00B55A09"/>
    <w:rsid w:val="00B564FF"/>
    <w:rsid w:val="00B572F0"/>
    <w:rsid w:val="00B57689"/>
    <w:rsid w:val="00B6076C"/>
    <w:rsid w:val="00B61D0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6C0C"/>
    <w:rsid w:val="00BB218F"/>
    <w:rsid w:val="00BB2336"/>
    <w:rsid w:val="00BB2714"/>
    <w:rsid w:val="00BB3170"/>
    <w:rsid w:val="00BB5278"/>
    <w:rsid w:val="00BC09C5"/>
    <w:rsid w:val="00BC25A6"/>
    <w:rsid w:val="00BC5FC1"/>
    <w:rsid w:val="00BC631F"/>
    <w:rsid w:val="00BD0751"/>
    <w:rsid w:val="00BD595E"/>
    <w:rsid w:val="00BE075E"/>
    <w:rsid w:val="00BF46A4"/>
    <w:rsid w:val="00BF56CE"/>
    <w:rsid w:val="00BF5CA9"/>
    <w:rsid w:val="00BF6F6F"/>
    <w:rsid w:val="00C0257D"/>
    <w:rsid w:val="00C02C96"/>
    <w:rsid w:val="00C03840"/>
    <w:rsid w:val="00C03B46"/>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2252"/>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70B2"/>
    <w:rsid w:val="00CC153E"/>
    <w:rsid w:val="00CC3798"/>
    <w:rsid w:val="00CC3A97"/>
    <w:rsid w:val="00CD3A8A"/>
    <w:rsid w:val="00CD4F6B"/>
    <w:rsid w:val="00CE0F13"/>
    <w:rsid w:val="00CE3132"/>
    <w:rsid w:val="00CE612B"/>
    <w:rsid w:val="00CF2329"/>
    <w:rsid w:val="00CF2FC7"/>
    <w:rsid w:val="00CF30C2"/>
    <w:rsid w:val="00CF7609"/>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83E"/>
    <w:rsid w:val="00D4614E"/>
    <w:rsid w:val="00D529F9"/>
    <w:rsid w:val="00D54563"/>
    <w:rsid w:val="00D551EB"/>
    <w:rsid w:val="00D55C19"/>
    <w:rsid w:val="00D60D33"/>
    <w:rsid w:val="00D61CB1"/>
    <w:rsid w:val="00D63E6C"/>
    <w:rsid w:val="00D64BCD"/>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089D"/>
    <w:rsid w:val="00DD23C0"/>
    <w:rsid w:val="00DD7B4D"/>
    <w:rsid w:val="00DE08E0"/>
    <w:rsid w:val="00DE16DE"/>
    <w:rsid w:val="00DE1D1A"/>
    <w:rsid w:val="00DE358C"/>
    <w:rsid w:val="00DE4C30"/>
    <w:rsid w:val="00DE4DD3"/>
    <w:rsid w:val="00DE5666"/>
    <w:rsid w:val="00DE5898"/>
    <w:rsid w:val="00DE6C14"/>
    <w:rsid w:val="00DF467F"/>
    <w:rsid w:val="00DF4EB0"/>
    <w:rsid w:val="00DF4FA4"/>
    <w:rsid w:val="00DF66B3"/>
    <w:rsid w:val="00E01EE1"/>
    <w:rsid w:val="00E127E2"/>
    <w:rsid w:val="00E132EE"/>
    <w:rsid w:val="00E1390D"/>
    <w:rsid w:val="00E1391A"/>
    <w:rsid w:val="00E16780"/>
    <w:rsid w:val="00E167C3"/>
    <w:rsid w:val="00E1680E"/>
    <w:rsid w:val="00E1728C"/>
    <w:rsid w:val="00E2192D"/>
    <w:rsid w:val="00E21C9C"/>
    <w:rsid w:val="00E23050"/>
    <w:rsid w:val="00E231BA"/>
    <w:rsid w:val="00E2794A"/>
    <w:rsid w:val="00E30D0F"/>
    <w:rsid w:val="00E34DCA"/>
    <w:rsid w:val="00E34E5E"/>
    <w:rsid w:val="00E3652A"/>
    <w:rsid w:val="00E36701"/>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E5701"/>
    <w:rsid w:val="00EE5E9E"/>
    <w:rsid w:val="00EF0B01"/>
    <w:rsid w:val="00EF1E4A"/>
    <w:rsid w:val="00EF34AE"/>
    <w:rsid w:val="00EF4821"/>
    <w:rsid w:val="00EF4E72"/>
    <w:rsid w:val="00EF688C"/>
    <w:rsid w:val="00EF6C79"/>
    <w:rsid w:val="00F001EF"/>
    <w:rsid w:val="00F00B60"/>
    <w:rsid w:val="00F03DB1"/>
    <w:rsid w:val="00F05EAB"/>
    <w:rsid w:val="00F07027"/>
    <w:rsid w:val="00F10E0E"/>
    <w:rsid w:val="00F10FA4"/>
    <w:rsid w:val="00F150F1"/>
    <w:rsid w:val="00F16F26"/>
    <w:rsid w:val="00F17D53"/>
    <w:rsid w:val="00F20205"/>
    <w:rsid w:val="00F24B00"/>
    <w:rsid w:val="00F265FB"/>
    <w:rsid w:val="00F27004"/>
    <w:rsid w:val="00F41948"/>
    <w:rsid w:val="00F4385F"/>
    <w:rsid w:val="00F4577A"/>
    <w:rsid w:val="00F47698"/>
    <w:rsid w:val="00F501FB"/>
    <w:rsid w:val="00F5316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6F22"/>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1C1912C"/>
  <w15:docId w15:val="{291BA262-D8BF-47A4-96CF-98926EABA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555088"/>
    <w:rPr>
      <w:rFonts w:ascii="Times New Roman" w:eastAsia="Times New Roman" w:hAnsi="Times New Roman"/>
      <w:lang w:eastAsia="en-US"/>
    </w:rPr>
  </w:style>
  <w:style w:type="paragraph" w:styleId="Nadpis1">
    <w:name w:val="heading 1"/>
    <w:basedOn w:val="Normlny"/>
    <w:next w:val="Normlny"/>
    <w:link w:val="Nadpis1Char"/>
    <w:autoRedefine/>
    <w:uiPriority w:val="99"/>
    <w:qFormat/>
    <w:rsid w:val="005E3D0A"/>
    <w:pPr>
      <w:keepNext/>
      <w:numPr>
        <w:numId w:val="1"/>
      </w:numPr>
      <w:outlineLvl w:val="0"/>
    </w:pPr>
    <w:rPr>
      <w:caps/>
      <w:sz w:val="18"/>
    </w:rPr>
  </w:style>
  <w:style w:type="paragraph" w:styleId="Nadpis2">
    <w:name w:val="heading 2"/>
    <w:basedOn w:val="Normlny"/>
    <w:next w:val="Normlny"/>
    <w:link w:val="Nadpis2Char"/>
    <w:uiPriority w:val="99"/>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9"/>
    <w:qFormat/>
    <w:rsid w:val="003B4F3E"/>
    <w:pPr>
      <w:keepNext/>
      <w:keepLines/>
      <w:numPr>
        <w:ilvl w:val="2"/>
        <w:numId w:val="1"/>
      </w:numPr>
      <w:spacing w:before="200"/>
      <w:outlineLvl w:val="2"/>
    </w:pPr>
    <w:rPr>
      <w:rFonts w:ascii="Cambria" w:hAnsi="Cambria"/>
      <w:b/>
      <w:bCs/>
      <w:color w:val="4F81BD"/>
    </w:rPr>
  </w:style>
  <w:style w:type="paragraph" w:styleId="Nadpis4">
    <w:name w:val="heading 4"/>
    <w:basedOn w:val="Normlny"/>
    <w:next w:val="Normlny"/>
    <w:link w:val="Nadpis4Char"/>
    <w:uiPriority w:val="99"/>
    <w:qFormat/>
    <w:rsid w:val="003B4F3E"/>
    <w:pPr>
      <w:keepNext/>
      <w:keepLines/>
      <w:numPr>
        <w:ilvl w:val="3"/>
        <w:numId w:val="1"/>
      </w:numPr>
      <w:spacing w:before="200"/>
      <w:outlineLvl w:val="3"/>
    </w:pPr>
    <w:rPr>
      <w:rFonts w:ascii="Cambria" w:hAnsi="Cambria"/>
      <w:b/>
      <w:bCs/>
      <w:i/>
      <w:iCs/>
      <w:color w:val="4F81BD"/>
    </w:rPr>
  </w:style>
  <w:style w:type="paragraph" w:styleId="Nadpis5">
    <w:name w:val="heading 5"/>
    <w:basedOn w:val="Normlny"/>
    <w:next w:val="Normlny"/>
    <w:link w:val="Nadpis5Char"/>
    <w:uiPriority w:val="99"/>
    <w:qFormat/>
    <w:rsid w:val="003B4F3E"/>
    <w:pPr>
      <w:keepNext/>
      <w:keepLines/>
      <w:numPr>
        <w:ilvl w:val="4"/>
        <w:numId w:val="1"/>
      </w:numPr>
      <w:spacing w:before="200"/>
      <w:outlineLvl w:val="4"/>
    </w:pPr>
    <w:rPr>
      <w:rFonts w:ascii="Cambria" w:hAnsi="Cambria"/>
      <w:color w:val="243F60"/>
    </w:rPr>
  </w:style>
  <w:style w:type="paragraph" w:styleId="Nadpis6">
    <w:name w:val="heading 6"/>
    <w:basedOn w:val="Normlny"/>
    <w:next w:val="Normlny"/>
    <w:link w:val="Nadpis6Char"/>
    <w:uiPriority w:val="99"/>
    <w:qFormat/>
    <w:rsid w:val="00FD7999"/>
    <w:pPr>
      <w:keepNext/>
      <w:numPr>
        <w:numId w:val="15"/>
      </w:numPr>
      <w:outlineLvl w:val="5"/>
    </w:pPr>
    <w:rPr>
      <w:b/>
      <w:caps/>
      <w:sz w:val="32"/>
    </w:rPr>
  </w:style>
  <w:style w:type="paragraph" w:styleId="Nadpis7">
    <w:name w:val="heading 7"/>
    <w:basedOn w:val="Normlny"/>
    <w:next w:val="Normlny"/>
    <w:link w:val="Nadpis7Char"/>
    <w:uiPriority w:val="99"/>
    <w:qFormat/>
    <w:rsid w:val="003B4F3E"/>
    <w:pPr>
      <w:keepNext/>
      <w:keepLines/>
      <w:numPr>
        <w:ilvl w:val="6"/>
        <w:numId w:val="1"/>
      </w:numPr>
      <w:spacing w:before="200"/>
      <w:outlineLvl w:val="6"/>
    </w:pPr>
    <w:rPr>
      <w:rFonts w:ascii="Cambria" w:hAnsi="Cambria"/>
      <w:i/>
      <w:iCs/>
      <w:color w:val="404040"/>
    </w:rPr>
  </w:style>
  <w:style w:type="paragraph" w:styleId="Nadpis8">
    <w:name w:val="heading 8"/>
    <w:basedOn w:val="Normlny"/>
    <w:next w:val="Normlny"/>
    <w:link w:val="Nadpis8Char"/>
    <w:uiPriority w:val="99"/>
    <w:qFormat/>
    <w:rsid w:val="003B4F3E"/>
    <w:pPr>
      <w:keepNext/>
      <w:keepLines/>
      <w:numPr>
        <w:ilvl w:val="7"/>
        <w:numId w:val="1"/>
      </w:numPr>
      <w:spacing w:before="200"/>
      <w:outlineLvl w:val="7"/>
    </w:pPr>
    <w:rPr>
      <w:rFonts w:ascii="Cambria" w:hAnsi="Cambria"/>
      <w:color w:val="404040"/>
    </w:rPr>
  </w:style>
  <w:style w:type="paragraph" w:styleId="Nadpis9">
    <w:name w:val="heading 9"/>
    <w:basedOn w:val="Normlny"/>
    <w:next w:val="Normlny"/>
    <w:link w:val="Nadpis9Char"/>
    <w:uiPriority w:val="99"/>
    <w:qFormat/>
    <w:rsid w:val="003E0FA2"/>
    <w:pPr>
      <w:keepNext/>
      <w:keepLines/>
      <w:numPr>
        <w:ilvl w:val="8"/>
        <w:numId w:val="1"/>
      </w:numPr>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5E3D0A"/>
    <w:rPr>
      <w:rFonts w:ascii="Times New Roman" w:hAnsi="Times New Roman" w:cs="Times New Roman"/>
      <w:caps/>
      <w:sz w:val="20"/>
      <w:szCs w:val="20"/>
      <w:lang w:eastAsia="en-US"/>
    </w:rPr>
  </w:style>
  <w:style w:type="character" w:customStyle="1" w:styleId="Nadpis2Char">
    <w:name w:val="Nadpis 2 Char"/>
    <w:link w:val="Nadpis2"/>
    <w:uiPriority w:val="99"/>
    <w:locked/>
    <w:rsid w:val="00342180"/>
    <w:rPr>
      <w:rFonts w:ascii="Times New Roman" w:hAnsi="Times New Roman" w:cs="Times New Roman"/>
      <w:b/>
      <w:sz w:val="20"/>
      <w:szCs w:val="20"/>
    </w:rPr>
  </w:style>
  <w:style w:type="character" w:customStyle="1" w:styleId="Nadpis3Char">
    <w:name w:val="Nadpis 3 Char"/>
    <w:link w:val="Nadpis3"/>
    <w:uiPriority w:val="99"/>
    <w:semiHidden/>
    <w:locked/>
    <w:rsid w:val="003B4F3E"/>
    <w:rPr>
      <w:rFonts w:ascii="Cambria" w:hAnsi="Cambria" w:cs="Times New Roman"/>
      <w:b/>
      <w:bCs/>
      <w:color w:val="4F81BD"/>
      <w:sz w:val="20"/>
      <w:szCs w:val="20"/>
    </w:rPr>
  </w:style>
  <w:style w:type="character" w:customStyle="1" w:styleId="Nadpis4Char">
    <w:name w:val="Nadpis 4 Char"/>
    <w:link w:val="Nadpis4"/>
    <w:uiPriority w:val="99"/>
    <w:semiHidden/>
    <w:locked/>
    <w:rsid w:val="003B4F3E"/>
    <w:rPr>
      <w:rFonts w:ascii="Cambria" w:hAnsi="Cambria" w:cs="Times New Roman"/>
      <w:b/>
      <w:bCs/>
      <w:i/>
      <w:iCs/>
      <w:color w:val="4F81BD"/>
      <w:sz w:val="20"/>
      <w:szCs w:val="20"/>
    </w:rPr>
  </w:style>
  <w:style w:type="character" w:customStyle="1" w:styleId="Nadpis5Char">
    <w:name w:val="Nadpis 5 Char"/>
    <w:link w:val="Nadpis5"/>
    <w:uiPriority w:val="99"/>
    <w:locked/>
    <w:rsid w:val="003B4F3E"/>
    <w:rPr>
      <w:rFonts w:ascii="Cambria" w:hAnsi="Cambria" w:cs="Times New Roman"/>
      <w:color w:val="243F60"/>
      <w:sz w:val="20"/>
      <w:szCs w:val="20"/>
    </w:rPr>
  </w:style>
  <w:style w:type="character" w:customStyle="1" w:styleId="Nadpis6Char">
    <w:name w:val="Nadpis 6 Char"/>
    <w:link w:val="Nadpis6"/>
    <w:uiPriority w:val="99"/>
    <w:locked/>
    <w:rsid w:val="00FD7999"/>
    <w:rPr>
      <w:rFonts w:ascii="Times New Roman" w:hAnsi="Times New Roman" w:cs="Times New Roman"/>
      <w:b/>
      <w:caps/>
      <w:sz w:val="20"/>
      <w:szCs w:val="20"/>
    </w:rPr>
  </w:style>
  <w:style w:type="character" w:customStyle="1" w:styleId="Nadpis7Char">
    <w:name w:val="Nadpis 7 Char"/>
    <w:link w:val="Nadpis7"/>
    <w:uiPriority w:val="99"/>
    <w:semiHidden/>
    <w:locked/>
    <w:rsid w:val="003B4F3E"/>
    <w:rPr>
      <w:rFonts w:ascii="Cambria" w:hAnsi="Cambria" w:cs="Times New Roman"/>
      <w:i/>
      <w:iCs/>
      <w:color w:val="404040"/>
      <w:sz w:val="20"/>
      <w:szCs w:val="20"/>
    </w:rPr>
  </w:style>
  <w:style w:type="character" w:customStyle="1" w:styleId="Nadpis8Char">
    <w:name w:val="Nadpis 8 Char"/>
    <w:link w:val="Nadpis8"/>
    <w:uiPriority w:val="99"/>
    <w:semiHidden/>
    <w:locked/>
    <w:rsid w:val="003B4F3E"/>
    <w:rPr>
      <w:rFonts w:ascii="Cambria" w:hAnsi="Cambria" w:cs="Times New Roman"/>
      <w:color w:val="404040"/>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uiPriority w:val="99"/>
    <w:rsid w:val="00576392"/>
    <w:pPr>
      <w:ind w:left="425" w:hanging="425"/>
      <w:jc w:val="both"/>
    </w:pPr>
    <w:rPr>
      <w:sz w:val="18"/>
      <w:szCs w:val="24"/>
      <w:lang w:eastAsia="cs-CZ"/>
    </w:rPr>
  </w:style>
  <w:style w:type="character" w:customStyle="1" w:styleId="ZkladntextChar">
    <w:name w:val="Základný text Char"/>
    <w:link w:val="Zkladntext"/>
    <w:uiPriority w:val="99"/>
    <w:locked/>
    <w:rsid w:val="00576392"/>
    <w:rPr>
      <w:rFonts w:ascii="Times New Roman" w:hAnsi="Times New Roman" w:cs="Times New Roman"/>
      <w:sz w:val="24"/>
      <w:szCs w:val="24"/>
      <w:lang w:eastAsia="cs-CZ"/>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826FB7"/>
    <w:pPr>
      <w:numPr>
        <w:numId w:val="2"/>
      </w:numPr>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paragraph" w:customStyle="1" w:styleId="NormalODSEKY">
    <w:name w:val="Normal ODSEKY"/>
    <w:basedOn w:val="Normlny"/>
    <w:autoRedefine/>
    <w:uiPriority w:val="99"/>
    <w:rsid w:val="00C3463F"/>
    <w:pPr>
      <w:numPr>
        <w:numId w:val="4"/>
      </w:numPr>
      <w:jc w:val="both"/>
    </w:pPr>
    <w:rPr>
      <w:sz w:val="18"/>
      <w:szCs w:val="24"/>
      <w:lang w:val="cs-CZ" w:eastAsia="cs-CZ"/>
    </w:rPr>
  </w:style>
  <w:style w:type="paragraph" w:customStyle="1" w:styleId="POMOCKY">
    <w:name w:val="POMOCKY"/>
    <w:basedOn w:val="Normlny"/>
    <w:next w:val="Normlny"/>
    <w:uiPriority w:val="99"/>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uiPriority w:val="99"/>
    <w:rsid w:val="00B2622A"/>
    <w:pPr>
      <w:keepNext/>
      <w:spacing w:after="240"/>
      <w:jc w:val="both"/>
    </w:pPr>
    <w:rPr>
      <w:i/>
      <w:lang w:val="cs-CZ"/>
    </w:rPr>
  </w:style>
  <w:style w:type="paragraph" w:customStyle="1" w:styleId="heading2b">
    <w:name w:val="heading 2b"/>
    <w:basedOn w:val="Normlny"/>
    <w:uiPriority w:val="99"/>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uiPriority w:val="99"/>
    <w:rsid w:val="001F4952"/>
    <w:pPr>
      <w:ind w:left="426"/>
      <w:jc w:val="both"/>
    </w:pPr>
    <w:rPr>
      <w:iCs/>
      <w:color w:val="333399"/>
      <w:szCs w:val="24"/>
      <w:lang w:eastAsia="sk-SK"/>
    </w:rPr>
  </w:style>
  <w:style w:type="character" w:customStyle="1" w:styleId="StyleodstavecbezcislaItalicRedChar">
    <w:name w:val="Style odstavecbezcisla + Italic Red Char"/>
    <w:link w:val="StyleodstavecbezcislaItalicRed"/>
    <w:uiPriority w:val="99"/>
    <w:locked/>
    <w:rsid w:val="001F4952"/>
    <w:rPr>
      <w:rFonts w:ascii="Times New Roman" w:hAnsi="Times New Roman" w:cs="Times New Roman"/>
      <w:iCs/>
      <w:color w:val="333399"/>
      <w:sz w:val="24"/>
      <w:szCs w:val="24"/>
      <w:lang w:eastAsia="sk-SK"/>
    </w:rPr>
  </w:style>
  <w:style w:type="paragraph" w:customStyle="1" w:styleId="odstavecbezcisla">
    <w:name w:val="odstavecbezcisla"/>
    <w:basedOn w:val="Zkladntext3"/>
    <w:link w:val="odstavecbezcislaChar"/>
    <w:uiPriority w:val="99"/>
    <w:rsid w:val="000725D5"/>
    <w:pPr>
      <w:spacing w:after="0"/>
      <w:ind w:left="426"/>
      <w:jc w:val="both"/>
    </w:pPr>
    <w:rPr>
      <w:iCs/>
      <w:sz w:val="20"/>
      <w:szCs w:val="24"/>
      <w:lang w:eastAsia="sk-SK"/>
    </w:rPr>
  </w:style>
  <w:style w:type="character" w:customStyle="1" w:styleId="odstavecbezcislaChar">
    <w:name w:val="odstavecbezcisla Char"/>
    <w:link w:val="odstavecbezcisla"/>
    <w:uiPriority w:val="99"/>
    <w:locked/>
    <w:rsid w:val="000725D5"/>
    <w:rPr>
      <w:rFonts w:ascii="Times New Roman" w:hAnsi="Times New Roman" w:cs="Times New Roman"/>
      <w:iCs/>
      <w:sz w:val="24"/>
      <w:szCs w:val="24"/>
      <w:lang w:eastAsia="sk-SK"/>
    </w:rPr>
  </w:style>
  <w:style w:type="paragraph" w:styleId="Zkladntext3">
    <w:name w:val="Body Text 3"/>
    <w:basedOn w:val="Normlny"/>
    <w:link w:val="Zkladntext3Char"/>
    <w:uiPriority w:val="99"/>
    <w:semiHidden/>
    <w:rsid w:val="000725D5"/>
    <w:pPr>
      <w:spacing w:after="120"/>
    </w:pPr>
    <w:rPr>
      <w:sz w:val="16"/>
      <w:szCs w:val="16"/>
    </w:rPr>
  </w:style>
  <w:style w:type="character" w:customStyle="1" w:styleId="Zkladntext3Char">
    <w:name w:val="Základný text 3 Char"/>
    <w:link w:val="Zkladntext3"/>
    <w:uiPriority w:val="99"/>
    <w:semiHidden/>
    <w:locked/>
    <w:rsid w:val="000725D5"/>
    <w:rPr>
      <w:rFonts w:ascii="Times New Roman" w:hAnsi="Times New Roman" w:cs="Times New Roman"/>
      <w:sz w:val="16"/>
      <w:szCs w:val="16"/>
    </w:rPr>
  </w:style>
  <w:style w:type="paragraph" w:styleId="truktradokumentu">
    <w:name w:val="Document Map"/>
    <w:basedOn w:val="Normlny"/>
    <w:link w:val="truktradokumentuChar"/>
    <w:uiPriority w:val="99"/>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link w:val="truktradokumentu"/>
    <w:uiPriority w:val="99"/>
    <w:semiHidden/>
    <w:locked/>
    <w:rsid w:val="00B2749C"/>
    <w:rPr>
      <w:rFonts w:ascii="Tahoma" w:hAnsi="Tahoma" w:cs="Tahoma"/>
      <w:sz w:val="20"/>
      <w:szCs w:val="20"/>
      <w:shd w:val="clear" w:color="auto" w:fill="000080"/>
      <w:lang w:val="cs-CZ" w:eastAsia="cs-CZ"/>
    </w:rPr>
  </w:style>
  <w:style w:type="paragraph" w:customStyle="1" w:styleId="TopHeader">
    <w:name w:val="Top Header"/>
    <w:basedOn w:val="Normlny"/>
    <w:uiPriority w:val="99"/>
    <w:rsid w:val="00133FA1"/>
    <w:pPr>
      <w:jc w:val="center"/>
    </w:pPr>
    <w:rPr>
      <w:rFonts w:ascii="Arial Narrow" w:hAnsi="Arial Narrow" w:cs="Arial Narrow"/>
      <w:b/>
      <w:bCs/>
      <w:sz w:val="22"/>
      <w:szCs w:val="22"/>
    </w:rPr>
  </w:style>
  <w:style w:type="paragraph" w:customStyle="1" w:styleId="Default">
    <w:name w:val="Default"/>
    <w:uiPriority w:val="99"/>
    <w:rsid w:val="00033E60"/>
    <w:pPr>
      <w:autoSpaceDE w:val="0"/>
      <w:autoSpaceDN w:val="0"/>
      <w:adjustRightInd w:val="0"/>
    </w:pPr>
    <w:rPr>
      <w:rFonts w:ascii="Arial" w:eastAsia="Times New Roman" w:hAnsi="Arial" w:cs="Arial"/>
      <w:color w:val="000000"/>
      <w:sz w:val="24"/>
      <w:szCs w:val="24"/>
    </w:rPr>
  </w:style>
  <w:style w:type="paragraph" w:styleId="Nzov">
    <w:name w:val="Title"/>
    <w:basedOn w:val="Normlny"/>
    <w:link w:val="NzovChar"/>
    <w:uiPriority w:val="99"/>
    <w:qFormat/>
    <w:rsid w:val="00F07027"/>
    <w:pPr>
      <w:jc w:val="center"/>
    </w:pPr>
    <w:rPr>
      <w:b/>
      <w:sz w:val="32"/>
      <w:lang w:eastAsia="sk-SK"/>
    </w:rPr>
  </w:style>
  <w:style w:type="character" w:customStyle="1" w:styleId="NzovChar">
    <w:name w:val="Názov Char"/>
    <w:link w:val="Nzov"/>
    <w:uiPriority w:val="99"/>
    <w:locked/>
    <w:rsid w:val="00F07027"/>
    <w:rPr>
      <w:rFonts w:ascii="Times New Roman" w:hAnsi="Times New Roman" w:cs="Times New Roman"/>
      <w:b/>
      <w:sz w:val="20"/>
      <w:szCs w:val="20"/>
      <w:lang w:eastAsia="sk-SK"/>
    </w:rPr>
  </w:style>
  <w:style w:type="character" w:styleId="Hypertextovprepojenie">
    <w:name w:val="Hyperlink"/>
    <w:uiPriority w:val="99"/>
    <w:rsid w:val="00312B94"/>
    <w:rPr>
      <w:rFonts w:cs="Times New Roman"/>
      <w:color w:val="0000FF"/>
      <w:u w:val="single"/>
    </w:rPr>
  </w:style>
  <w:style w:type="table" w:styleId="Mriekatabuky">
    <w:name w:val="Table Grid"/>
    <w:basedOn w:val="Normlnatabuka"/>
    <w:uiPriority w:val="99"/>
    <w:rsid w:val="00D64BCD"/>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726243">
      <w:marLeft w:val="0"/>
      <w:marRight w:val="0"/>
      <w:marTop w:val="0"/>
      <w:marBottom w:val="0"/>
      <w:divBdr>
        <w:top w:val="none" w:sz="0" w:space="0" w:color="auto"/>
        <w:left w:val="none" w:sz="0" w:space="0" w:color="auto"/>
        <w:bottom w:val="none" w:sz="0" w:space="0" w:color="auto"/>
        <w:right w:val="none" w:sz="0" w:space="0" w:color="auto"/>
      </w:divBdr>
    </w:div>
    <w:div w:id="47726244">
      <w:marLeft w:val="0"/>
      <w:marRight w:val="0"/>
      <w:marTop w:val="0"/>
      <w:marBottom w:val="0"/>
      <w:divBdr>
        <w:top w:val="none" w:sz="0" w:space="0" w:color="auto"/>
        <w:left w:val="none" w:sz="0" w:space="0" w:color="auto"/>
        <w:bottom w:val="none" w:sz="0" w:space="0" w:color="auto"/>
        <w:right w:val="none" w:sz="0" w:space="0" w:color="auto"/>
      </w:divBdr>
    </w:div>
    <w:div w:id="47726245">
      <w:marLeft w:val="0"/>
      <w:marRight w:val="0"/>
      <w:marTop w:val="0"/>
      <w:marBottom w:val="0"/>
      <w:divBdr>
        <w:top w:val="none" w:sz="0" w:space="0" w:color="auto"/>
        <w:left w:val="none" w:sz="0" w:space="0" w:color="auto"/>
        <w:bottom w:val="none" w:sz="0" w:space="0" w:color="auto"/>
        <w:right w:val="none" w:sz="0" w:space="0" w:color="auto"/>
      </w:divBdr>
    </w:div>
    <w:div w:id="47726246">
      <w:marLeft w:val="0"/>
      <w:marRight w:val="0"/>
      <w:marTop w:val="0"/>
      <w:marBottom w:val="0"/>
      <w:divBdr>
        <w:top w:val="none" w:sz="0" w:space="0" w:color="auto"/>
        <w:left w:val="none" w:sz="0" w:space="0" w:color="auto"/>
        <w:bottom w:val="none" w:sz="0" w:space="0" w:color="auto"/>
        <w:right w:val="none" w:sz="0" w:space="0" w:color="auto"/>
      </w:divBdr>
    </w:div>
    <w:div w:id="47726247">
      <w:marLeft w:val="0"/>
      <w:marRight w:val="0"/>
      <w:marTop w:val="0"/>
      <w:marBottom w:val="0"/>
      <w:divBdr>
        <w:top w:val="none" w:sz="0" w:space="0" w:color="auto"/>
        <w:left w:val="none" w:sz="0" w:space="0" w:color="auto"/>
        <w:bottom w:val="none" w:sz="0" w:space="0" w:color="auto"/>
        <w:right w:val="none" w:sz="0" w:space="0" w:color="auto"/>
      </w:divBdr>
    </w:div>
    <w:div w:id="47726248">
      <w:marLeft w:val="0"/>
      <w:marRight w:val="0"/>
      <w:marTop w:val="0"/>
      <w:marBottom w:val="0"/>
      <w:divBdr>
        <w:top w:val="none" w:sz="0" w:space="0" w:color="auto"/>
        <w:left w:val="none" w:sz="0" w:space="0" w:color="auto"/>
        <w:bottom w:val="none" w:sz="0" w:space="0" w:color="auto"/>
        <w:right w:val="none" w:sz="0" w:space="0" w:color="auto"/>
      </w:divBdr>
    </w:div>
    <w:div w:id="47726249">
      <w:marLeft w:val="0"/>
      <w:marRight w:val="0"/>
      <w:marTop w:val="0"/>
      <w:marBottom w:val="0"/>
      <w:divBdr>
        <w:top w:val="none" w:sz="0" w:space="0" w:color="auto"/>
        <w:left w:val="none" w:sz="0" w:space="0" w:color="auto"/>
        <w:bottom w:val="none" w:sz="0" w:space="0" w:color="auto"/>
        <w:right w:val="none" w:sz="0" w:space="0" w:color="auto"/>
      </w:divBdr>
    </w:div>
    <w:div w:id="47726250">
      <w:marLeft w:val="0"/>
      <w:marRight w:val="0"/>
      <w:marTop w:val="0"/>
      <w:marBottom w:val="0"/>
      <w:divBdr>
        <w:top w:val="none" w:sz="0" w:space="0" w:color="auto"/>
        <w:left w:val="none" w:sz="0" w:space="0" w:color="auto"/>
        <w:bottom w:val="none" w:sz="0" w:space="0" w:color="auto"/>
        <w:right w:val="none" w:sz="0" w:space="0" w:color="auto"/>
      </w:divBdr>
    </w:div>
    <w:div w:id="47726251">
      <w:marLeft w:val="0"/>
      <w:marRight w:val="0"/>
      <w:marTop w:val="0"/>
      <w:marBottom w:val="0"/>
      <w:divBdr>
        <w:top w:val="none" w:sz="0" w:space="0" w:color="auto"/>
        <w:left w:val="none" w:sz="0" w:space="0" w:color="auto"/>
        <w:bottom w:val="none" w:sz="0" w:space="0" w:color="auto"/>
        <w:right w:val="none" w:sz="0" w:space="0" w:color="auto"/>
      </w:divBdr>
    </w:div>
    <w:div w:id="47726252">
      <w:marLeft w:val="0"/>
      <w:marRight w:val="0"/>
      <w:marTop w:val="0"/>
      <w:marBottom w:val="0"/>
      <w:divBdr>
        <w:top w:val="none" w:sz="0" w:space="0" w:color="auto"/>
        <w:left w:val="none" w:sz="0" w:space="0" w:color="auto"/>
        <w:bottom w:val="none" w:sz="0" w:space="0" w:color="auto"/>
        <w:right w:val="none" w:sz="0" w:space="0" w:color="auto"/>
      </w:divBdr>
    </w:div>
    <w:div w:id="4772625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package" Target="embeddings/Microsoft_Excel_Worksheet5.xlsx"/><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image" Target="media/image6.emf"/><Relationship Id="rId2" Type="http://schemas.openxmlformats.org/officeDocument/2006/relationships/styles" Target="styles.xml"/><Relationship Id="rId16" Type="http://schemas.openxmlformats.org/officeDocument/2006/relationships/package" Target="embeddings/Microsoft_Excel_Worksheet4.xlsx"/><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package" Target="embeddings/Microsoft_Excel_Worksheet1.xlsx"/><Relationship Id="rId19"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181</TotalTime>
  <Pages>6</Pages>
  <Words>1973</Words>
  <Characters>11250</Characters>
  <Application>Microsoft Office Word</Application>
  <DocSecurity>0</DocSecurity>
  <Lines>93</Lines>
  <Paragraphs>26</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13197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EMC2</cp:lastModifiedBy>
  <cp:revision>36</cp:revision>
  <cp:lastPrinted>2016-06-23T08:22:00Z</cp:lastPrinted>
  <dcterms:created xsi:type="dcterms:W3CDTF">2016-01-31T20:15:00Z</dcterms:created>
  <dcterms:modified xsi:type="dcterms:W3CDTF">2018-05-29T06:18:00Z</dcterms:modified>
</cp:coreProperties>
</file>