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3957" w:rsidRPr="006E1C26" w:rsidRDefault="00597542" w:rsidP="00A631AB">
      <w:pPr>
        <w:pStyle w:val="Nadpis1"/>
      </w:pPr>
      <w:bookmarkStart w:id="0" w:name="_Toc379027753"/>
      <w:r>
        <w:t xml:space="preserve"> </w:t>
      </w:r>
      <w:r w:rsidR="00FB0A95" w:rsidRPr="006E1C26">
        <w:t>Informácie o účtovnej jednotke</w:t>
      </w:r>
      <w:bookmarkEnd w:id="0"/>
    </w:p>
    <w:p w:rsidR="006E1C26" w:rsidRDefault="006E1C26" w:rsidP="00A631AB">
      <w:pPr>
        <w:pStyle w:val="Nadpis3"/>
        <w:numPr>
          <w:ilvl w:val="0"/>
          <w:numId w:val="33"/>
        </w:numPr>
        <w:ind w:right="-1"/>
        <w:jc w:val="both"/>
        <w:rPr>
          <w:sz w:val="20"/>
          <w:lang w:val="sk-SK"/>
        </w:rPr>
      </w:pPr>
      <w:bookmarkStart w:id="1" w:name="_Toc347595020"/>
      <w:bookmarkStart w:id="2" w:name="_Toc379027754"/>
      <w:r w:rsidRPr="007233BE">
        <w:rPr>
          <w:sz w:val="20"/>
          <w:lang w:val="sk-SK"/>
        </w:rPr>
        <w:t>Založenie spoločnosti</w:t>
      </w:r>
      <w:bookmarkEnd w:id="1"/>
      <w:bookmarkEnd w:id="2"/>
    </w:p>
    <w:p w:rsidR="006518A4" w:rsidRPr="006518A4" w:rsidRDefault="006518A4" w:rsidP="006518A4">
      <w:pPr>
        <w:pStyle w:val="Odsekzoznamu"/>
        <w:jc w:val="both"/>
        <w:rPr>
          <w:sz w:val="20"/>
        </w:rPr>
      </w:pPr>
      <w:r w:rsidRPr="006518A4">
        <w:rPr>
          <w:sz w:val="20"/>
        </w:rPr>
        <w:t xml:space="preserve">Spoločnosť </w:t>
      </w:r>
      <w:r w:rsidR="0090756A">
        <w:rPr>
          <w:sz w:val="20"/>
        </w:rPr>
        <w:t>PREKAB</w:t>
      </w:r>
      <w:r w:rsidRPr="006518A4">
        <w:rPr>
          <w:sz w:val="20"/>
        </w:rPr>
        <w:t xml:space="preserve">, s. r. o. (ďalej len Spoločnosť) bola založená </w:t>
      </w:r>
      <w:r w:rsidR="0090756A">
        <w:rPr>
          <w:sz w:val="20"/>
        </w:rPr>
        <w:t>zakladateľskou listinou</w:t>
      </w:r>
      <w:r w:rsidRPr="006518A4">
        <w:rPr>
          <w:sz w:val="20"/>
        </w:rPr>
        <w:t xml:space="preserve"> podľa §105 a nasl. Zák.č. 513/91 Zb.  Dňa </w:t>
      </w:r>
      <w:r w:rsidR="0090756A">
        <w:rPr>
          <w:sz w:val="20"/>
        </w:rPr>
        <w:t>6.10.1999</w:t>
      </w:r>
      <w:r w:rsidRPr="006518A4">
        <w:rPr>
          <w:sz w:val="20"/>
        </w:rPr>
        <w:t xml:space="preserve"> bola zapísaná do Obchodného registra vedenom na Okresnom súde </w:t>
      </w:r>
      <w:r w:rsidR="0090756A">
        <w:rPr>
          <w:sz w:val="20"/>
        </w:rPr>
        <w:t>v Trenčíne</w:t>
      </w:r>
      <w:r w:rsidRPr="006518A4">
        <w:rPr>
          <w:sz w:val="20"/>
        </w:rPr>
        <w:t xml:space="preserve">, oddiel Sro, vložka </w:t>
      </w:r>
      <w:r w:rsidR="0090756A">
        <w:rPr>
          <w:sz w:val="20"/>
        </w:rPr>
        <w:t>11673/R</w:t>
      </w:r>
      <w:r w:rsidRPr="006518A4">
        <w:rPr>
          <w:sz w:val="20"/>
        </w:rPr>
        <w:t xml:space="preserve">.  Spoločnosť so sídlom </w:t>
      </w:r>
      <w:r w:rsidR="0090756A">
        <w:rPr>
          <w:sz w:val="20"/>
        </w:rPr>
        <w:t>v Dubnici nad Váhom, Štúrova 59/1499.</w:t>
      </w:r>
    </w:p>
    <w:p w:rsidR="006E1C26" w:rsidRDefault="006E1C26" w:rsidP="00A631AB">
      <w:pPr>
        <w:pStyle w:val="Nadpis3"/>
        <w:numPr>
          <w:ilvl w:val="0"/>
          <w:numId w:val="33"/>
        </w:numPr>
        <w:ind w:right="-1"/>
        <w:jc w:val="both"/>
        <w:rPr>
          <w:sz w:val="20"/>
          <w:lang w:val="sk-SK"/>
        </w:rPr>
      </w:pPr>
      <w:bookmarkStart w:id="3" w:name="_Toc347595021"/>
      <w:bookmarkStart w:id="4" w:name="_Toc379027755"/>
      <w:r>
        <w:rPr>
          <w:sz w:val="20"/>
          <w:lang w:val="sk-SK"/>
        </w:rPr>
        <w:t>Hlavnými činnosťami Spoločnosti sú:</w:t>
      </w:r>
      <w:bookmarkEnd w:id="3"/>
      <w:bookmarkEnd w:id="4"/>
    </w:p>
    <w:p w:rsidR="0090756A" w:rsidRDefault="006518A4" w:rsidP="0090756A">
      <w:pPr>
        <w:pStyle w:val="Odsekzoznamu"/>
        <w:numPr>
          <w:ilvl w:val="1"/>
          <w:numId w:val="41"/>
        </w:numPr>
        <w:ind w:left="1134"/>
        <w:jc w:val="both"/>
        <w:rPr>
          <w:sz w:val="20"/>
        </w:rPr>
      </w:pPr>
      <w:r w:rsidRPr="006518A4">
        <w:rPr>
          <w:sz w:val="20"/>
        </w:rPr>
        <w:t xml:space="preserve">kúpa tovaru na účely jeho predaja konečnému spotrebiteľovi (maloobchod) </w:t>
      </w:r>
      <w:r w:rsidR="0090756A">
        <w:rPr>
          <w:sz w:val="20"/>
        </w:rPr>
        <w:t>v rozsahu voľných živností</w:t>
      </w:r>
    </w:p>
    <w:p w:rsidR="00170AC0" w:rsidRDefault="0090756A" w:rsidP="0090756A">
      <w:pPr>
        <w:pStyle w:val="Odsekzoznamu"/>
        <w:numPr>
          <w:ilvl w:val="1"/>
          <w:numId w:val="41"/>
        </w:numPr>
        <w:ind w:left="1134"/>
        <w:jc w:val="both"/>
        <w:rPr>
          <w:rStyle w:val="ra"/>
          <w:sz w:val="20"/>
        </w:rPr>
      </w:pPr>
      <w:r w:rsidRPr="0090756A">
        <w:rPr>
          <w:rStyle w:val="ra"/>
          <w:sz w:val="20"/>
        </w:rPr>
        <w:t>kúpa tovaru za účelom jeho predaja iným prevádzkovateľom živnosti (veľkoobchod) v rozsahu voľných živností</w:t>
      </w:r>
    </w:p>
    <w:p w:rsidR="004F2ED1" w:rsidRPr="0090756A" w:rsidRDefault="004F2ED1" w:rsidP="0090756A">
      <w:pPr>
        <w:pStyle w:val="Odsekzoznamu"/>
        <w:numPr>
          <w:ilvl w:val="1"/>
          <w:numId w:val="41"/>
        </w:numPr>
        <w:ind w:left="1134"/>
        <w:jc w:val="both"/>
        <w:rPr>
          <w:sz w:val="20"/>
        </w:rPr>
      </w:pPr>
      <w:r>
        <w:rPr>
          <w:rStyle w:val="ra"/>
          <w:sz w:val="20"/>
        </w:rPr>
        <w:t>výroba káblov a vodičov</w:t>
      </w:r>
    </w:p>
    <w:p w:rsidR="006E1C26" w:rsidRDefault="006E1C26" w:rsidP="00A631AB">
      <w:pPr>
        <w:pStyle w:val="Nadpis3"/>
        <w:numPr>
          <w:ilvl w:val="0"/>
          <w:numId w:val="33"/>
        </w:numPr>
        <w:ind w:right="-1"/>
        <w:jc w:val="both"/>
        <w:rPr>
          <w:sz w:val="20"/>
          <w:lang w:val="sk-SK"/>
        </w:rPr>
      </w:pPr>
      <w:bookmarkStart w:id="5" w:name="_Toc347595022"/>
      <w:bookmarkStart w:id="6" w:name="_Toc379027756"/>
      <w:r>
        <w:rPr>
          <w:sz w:val="20"/>
          <w:lang w:val="sk-SK"/>
        </w:rPr>
        <w:t>Počet zamestnancov</w:t>
      </w:r>
      <w:bookmarkEnd w:id="5"/>
      <w:bookmarkEnd w:id="6"/>
    </w:p>
    <w:bookmarkStart w:id="7" w:name="_MON_1485765671"/>
    <w:bookmarkEnd w:id="7"/>
    <w:p w:rsidR="006E1C26" w:rsidRPr="00F9703E" w:rsidRDefault="004C1D70" w:rsidP="00A631AB">
      <w:pPr>
        <w:ind w:left="567" w:right="-1" w:firstLine="142"/>
        <w:rPr>
          <w:sz w:val="2"/>
          <w:szCs w:val="2"/>
        </w:rPr>
      </w:pPr>
      <w:r w:rsidRPr="007233BE">
        <w:rPr>
          <w:sz w:val="20"/>
        </w:rPr>
        <w:object w:dxaOrig="9246" w:dyaOrig="19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98.25pt" o:ole="">
            <v:imagedata r:id="rId8" o:title=""/>
          </v:shape>
          <o:OLEObject Type="Embed" ProgID="Excel.Sheet.12" ShapeID="_x0000_i1025" DrawAspect="Content" ObjectID="_1589102443" r:id="rId9"/>
        </w:object>
      </w:r>
    </w:p>
    <w:p w:rsidR="006E1C26" w:rsidRDefault="006E1C26" w:rsidP="00A631AB">
      <w:pPr>
        <w:pStyle w:val="Nadpis3"/>
        <w:numPr>
          <w:ilvl w:val="0"/>
          <w:numId w:val="33"/>
        </w:numPr>
        <w:ind w:right="-1"/>
        <w:jc w:val="both"/>
        <w:rPr>
          <w:sz w:val="20"/>
          <w:lang w:val="sk-SK"/>
        </w:rPr>
      </w:pPr>
      <w:bookmarkStart w:id="8" w:name="_Toc347595023"/>
      <w:bookmarkStart w:id="9" w:name="_Toc379027757"/>
      <w:r>
        <w:rPr>
          <w:sz w:val="20"/>
          <w:lang w:val="sk-SK"/>
        </w:rPr>
        <w:t>Údaje o neobmedzenom ručení</w:t>
      </w:r>
      <w:bookmarkEnd w:id="8"/>
      <w:bookmarkEnd w:id="9"/>
    </w:p>
    <w:p w:rsidR="006E1C26" w:rsidRPr="007233BE" w:rsidRDefault="006E1C26" w:rsidP="00A631AB">
      <w:pPr>
        <w:ind w:left="709" w:right="-1"/>
        <w:jc w:val="both"/>
        <w:rPr>
          <w:sz w:val="20"/>
        </w:rPr>
      </w:pPr>
      <w:r w:rsidRPr="007233BE">
        <w:rPr>
          <w:sz w:val="20"/>
        </w:rPr>
        <w:t>Spoločnosť nie je neobmedzene ručiacim spoločníkom v iných spoločnostiach podľa § 56 ods. 5 Obchodného zákonníka.</w:t>
      </w:r>
    </w:p>
    <w:p w:rsidR="006E1C26" w:rsidRDefault="006E1C26" w:rsidP="00A631AB">
      <w:pPr>
        <w:pStyle w:val="Nadpis3"/>
        <w:numPr>
          <w:ilvl w:val="0"/>
          <w:numId w:val="33"/>
        </w:numPr>
        <w:ind w:right="-1"/>
        <w:jc w:val="both"/>
        <w:rPr>
          <w:sz w:val="20"/>
          <w:lang w:val="sk-SK"/>
        </w:rPr>
      </w:pPr>
      <w:bookmarkStart w:id="10" w:name="_Toc347595024"/>
      <w:bookmarkStart w:id="11" w:name="_Toc379027758"/>
      <w:r>
        <w:rPr>
          <w:sz w:val="20"/>
          <w:lang w:val="sk-SK"/>
        </w:rPr>
        <w:t>Právny dôvod na zostavenie účtovnej závierky</w:t>
      </w:r>
      <w:bookmarkEnd w:id="10"/>
      <w:bookmarkEnd w:id="11"/>
    </w:p>
    <w:p w:rsidR="006E1C26" w:rsidRPr="007233BE" w:rsidRDefault="006E1C26" w:rsidP="00A631AB">
      <w:pPr>
        <w:pStyle w:val="Zkladntext"/>
        <w:ind w:left="709" w:right="-1"/>
        <w:jc w:val="both"/>
        <w:rPr>
          <w:i w:val="0"/>
          <w:sz w:val="20"/>
        </w:rPr>
      </w:pPr>
      <w:r w:rsidRPr="007233BE">
        <w:rPr>
          <w:i w:val="0"/>
          <w:sz w:val="20"/>
        </w:rPr>
        <w:t>Účtovná závierka Spoločnosti k 31. decembru 201</w:t>
      </w:r>
      <w:r w:rsidR="004C1D70">
        <w:rPr>
          <w:i w:val="0"/>
          <w:sz w:val="20"/>
        </w:rPr>
        <w:t>7</w:t>
      </w:r>
      <w:r w:rsidRPr="007233BE">
        <w:rPr>
          <w:i w:val="0"/>
          <w:sz w:val="20"/>
        </w:rPr>
        <w:t xml:space="preserve"> je zostavená ako riadna účtovná zá</w:t>
      </w:r>
      <w:r>
        <w:rPr>
          <w:i w:val="0"/>
          <w:sz w:val="20"/>
        </w:rPr>
        <w:t xml:space="preserve">vierka podľa § 17 ods. 6 zákona </w:t>
      </w:r>
      <w:r w:rsidRPr="007233BE">
        <w:rPr>
          <w:i w:val="0"/>
          <w:sz w:val="20"/>
        </w:rPr>
        <w:t>NR SR č. 431/2002 Z. z. o účtovníctve za účtovné obdobie od 1. januára 201</w:t>
      </w:r>
      <w:r w:rsidR="004C1D70">
        <w:rPr>
          <w:i w:val="0"/>
          <w:sz w:val="20"/>
        </w:rPr>
        <w:t>7</w:t>
      </w:r>
      <w:r w:rsidRPr="007233BE">
        <w:rPr>
          <w:i w:val="0"/>
          <w:sz w:val="20"/>
        </w:rPr>
        <w:t xml:space="preserve"> do 31. decembra 201</w:t>
      </w:r>
      <w:r w:rsidR="004C1D70">
        <w:rPr>
          <w:i w:val="0"/>
          <w:sz w:val="20"/>
        </w:rPr>
        <w:t>7</w:t>
      </w:r>
      <w:r w:rsidRPr="007233BE">
        <w:rPr>
          <w:i w:val="0"/>
          <w:sz w:val="20"/>
        </w:rPr>
        <w:t>.</w:t>
      </w:r>
    </w:p>
    <w:p w:rsidR="006E1C26" w:rsidRDefault="006E1C26" w:rsidP="00A631AB">
      <w:pPr>
        <w:pStyle w:val="Nadpis3"/>
        <w:numPr>
          <w:ilvl w:val="0"/>
          <w:numId w:val="33"/>
        </w:numPr>
        <w:ind w:right="-1"/>
        <w:jc w:val="both"/>
        <w:rPr>
          <w:sz w:val="20"/>
          <w:lang w:val="sk-SK"/>
        </w:rPr>
      </w:pPr>
      <w:bookmarkStart w:id="12" w:name="_Toc347595025"/>
      <w:bookmarkStart w:id="13" w:name="_Toc379027759"/>
      <w:r>
        <w:rPr>
          <w:sz w:val="20"/>
          <w:lang w:val="sk-SK"/>
        </w:rPr>
        <w:t>Dátum schválenie účtovnej závierky za predchádzajúce účtovné obdobie</w:t>
      </w:r>
      <w:bookmarkEnd w:id="12"/>
      <w:bookmarkEnd w:id="13"/>
    </w:p>
    <w:p w:rsidR="006E1C26" w:rsidRDefault="006E1C26" w:rsidP="00A631AB">
      <w:pPr>
        <w:pStyle w:val="Zkladntext"/>
        <w:ind w:left="709" w:right="-1"/>
        <w:jc w:val="both"/>
        <w:rPr>
          <w:i w:val="0"/>
          <w:sz w:val="20"/>
        </w:rPr>
      </w:pPr>
      <w:r w:rsidRPr="007233BE">
        <w:rPr>
          <w:i w:val="0"/>
          <w:sz w:val="20"/>
        </w:rPr>
        <w:t>Účtovná závierka Spoločnosti k 31. decembru 201</w:t>
      </w:r>
      <w:r w:rsidR="004C1D70">
        <w:rPr>
          <w:i w:val="0"/>
          <w:sz w:val="20"/>
        </w:rPr>
        <w:t>6</w:t>
      </w:r>
      <w:r w:rsidRPr="007233BE">
        <w:rPr>
          <w:i w:val="0"/>
          <w:sz w:val="20"/>
        </w:rPr>
        <w:t xml:space="preserve">, za predchádzajúce účtovné obdobie, bola schválená valným zhromaždením Spoločnosti </w:t>
      </w:r>
      <w:r w:rsidR="004C1D70">
        <w:rPr>
          <w:i w:val="0"/>
          <w:sz w:val="20"/>
        </w:rPr>
        <w:t>19</w:t>
      </w:r>
      <w:r w:rsidRPr="007233BE">
        <w:rPr>
          <w:i w:val="0"/>
          <w:sz w:val="20"/>
        </w:rPr>
        <w:t>.</w:t>
      </w:r>
      <w:r w:rsidR="00227A5B">
        <w:rPr>
          <w:i w:val="0"/>
          <w:sz w:val="20"/>
        </w:rPr>
        <w:t>júna</w:t>
      </w:r>
      <w:r w:rsidR="000E252F">
        <w:rPr>
          <w:i w:val="0"/>
          <w:sz w:val="20"/>
        </w:rPr>
        <w:t xml:space="preserve"> 201</w:t>
      </w:r>
      <w:r w:rsidR="004C1D70">
        <w:rPr>
          <w:i w:val="0"/>
          <w:sz w:val="20"/>
        </w:rPr>
        <w:t>7</w:t>
      </w:r>
      <w:r w:rsidRPr="007233BE">
        <w:rPr>
          <w:i w:val="0"/>
          <w:sz w:val="20"/>
        </w:rPr>
        <w:t>.</w:t>
      </w:r>
    </w:p>
    <w:p w:rsidR="006518A4" w:rsidRDefault="006518A4" w:rsidP="006518A4">
      <w:pPr>
        <w:pStyle w:val="Nadpis3"/>
        <w:numPr>
          <w:ilvl w:val="0"/>
          <w:numId w:val="33"/>
        </w:numPr>
        <w:ind w:right="142"/>
        <w:jc w:val="both"/>
        <w:rPr>
          <w:sz w:val="20"/>
          <w:lang w:val="sk-SK"/>
        </w:rPr>
      </w:pPr>
      <w:r>
        <w:rPr>
          <w:sz w:val="20"/>
          <w:lang w:val="sk-SK"/>
        </w:rPr>
        <w:t>Zverejnenie účtovnej závierky za predchádzajúce účtovné obdobie</w:t>
      </w:r>
    </w:p>
    <w:p w:rsidR="006518A4" w:rsidRPr="007233BE" w:rsidRDefault="006518A4" w:rsidP="00005BBE">
      <w:pPr>
        <w:pStyle w:val="Zkladntext"/>
        <w:ind w:left="709" w:hanging="11"/>
        <w:jc w:val="both"/>
        <w:rPr>
          <w:i w:val="0"/>
          <w:sz w:val="20"/>
        </w:rPr>
      </w:pPr>
      <w:r w:rsidRPr="00227A5B">
        <w:rPr>
          <w:i w:val="0"/>
          <w:sz w:val="20"/>
        </w:rPr>
        <w:t>Účtovná závierka Spoločnosti k 31. decembru 201</w:t>
      </w:r>
      <w:r w:rsidR="004C1D70">
        <w:rPr>
          <w:i w:val="0"/>
          <w:sz w:val="20"/>
        </w:rPr>
        <w:t>6</w:t>
      </w:r>
      <w:r w:rsidRPr="00227A5B">
        <w:rPr>
          <w:i w:val="0"/>
          <w:sz w:val="20"/>
        </w:rPr>
        <w:t xml:space="preserve"> bola uložená do registra účtovných závierok </w:t>
      </w:r>
      <w:r w:rsidR="00227A5B" w:rsidRPr="00227A5B">
        <w:rPr>
          <w:i w:val="0"/>
          <w:sz w:val="20"/>
        </w:rPr>
        <w:t>2</w:t>
      </w:r>
      <w:r w:rsidR="004C1D70">
        <w:rPr>
          <w:i w:val="0"/>
          <w:sz w:val="20"/>
        </w:rPr>
        <w:t>2</w:t>
      </w:r>
      <w:r w:rsidR="00DF111F" w:rsidRPr="00227A5B">
        <w:rPr>
          <w:i w:val="0"/>
          <w:sz w:val="20"/>
        </w:rPr>
        <w:t xml:space="preserve">. </w:t>
      </w:r>
      <w:r w:rsidR="00227A5B" w:rsidRPr="00227A5B">
        <w:rPr>
          <w:i w:val="0"/>
          <w:sz w:val="20"/>
        </w:rPr>
        <w:t>jún</w:t>
      </w:r>
      <w:r w:rsidR="00DF111F" w:rsidRPr="00227A5B">
        <w:rPr>
          <w:i w:val="0"/>
          <w:sz w:val="20"/>
        </w:rPr>
        <w:t>a</w:t>
      </w:r>
      <w:r w:rsidRPr="00227A5B">
        <w:rPr>
          <w:i w:val="0"/>
          <w:sz w:val="20"/>
        </w:rPr>
        <w:t xml:space="preserve"> 201</w:t>
      </w:r>
      <w:r w:rsidR="004C1D70">
        <w:rPr>
          <w:i w:val="0"/>
          <w:sz w:val="20"/>
        </w:rPr>
        <w:t xml:space="preserve">7    </w:t>
      </w:r>
      <w:r w:rsidRPr="00227A5B">
        <w:rPr>
          <w:i w:val="0"/>
          <w:sz w:val="20"/>
        </w:rPr>
        <w:t>.</w:t>
      </w:r>
    </w:p>
    <w:p w:rsidR="00FB0A95" w:rsidRDefault="00FB0A95" w:rsidP="00A631AB">
      <w:pPr>
        <w:pStyle w:val="Nadpis1"/>
      </w:pPr>
      <w:bookmarkStart w:id="14" w:name="_Toc457199702"/>
      <w:bookmarkStart w:id="15" w:name="_Toc379027760"/>
      <w:r w:rsidRPr="00F83D47">
        <w:t>Použité účtovné zásady a účtovné metódy</w:t>
      </w:r>
      <w:bookmarkEnd w:id="14"/>
      <w:bookmarkEnd w:id="15"/>
    </w:p>
    <w:p w:rsidR="0019570D" w:rsidRPr="006E6EED" w:rsidRDefault="0019570D" w:rsidP="00A631AB">
      <w:pPr>
        <w:pStyle w:val="Pismenka"/>
        <w:tabs>
          <w:tab w:val="clear" w:pos="426"/>
        </w:tabs>
        <w:spacing w:before="120" w:after="60"/>
        <w:ind w:left="425" w:right="-1" w:hanging="425"/>
        <w:rPr>
          <w:sz w:val="20"/>
        </w:rPr>
      </w:pPr>
      <w:r w:rsidRPr="006E6EED">
        <w:rPr>
          <w:sz w:val="20"/>
        </w:rPr>
        <w:t>Východiská pre zostavenie účtovnej závierky</w:t>
      </w:r>
    </w:p>
    <w:p w:rsidR="0019570D" w:rsidRDefault="0019570D" w:rsidP="00A631AB">
      <w:pPr>
        <w:pStyle w:val="Zkladntext"/>
        <w:ind w:left="450" w:right="-1"/>
        <w:rPr>
          <w:i w:val="0"/>
          <w:sz w:val="20"/>
        </w:rPr>
      </w:pPr>
      <w:r w:rsidRPr="007233BE">
        <w:rPr>
          <w:i w:val="0"/>
          <w:sz w:val="20"/>
        </w:rPr>
        <w:t>Účtovná závierka bola zostavená za predpokladu, že Spoločnosť bude nepretržite pokračovať vo svojej činnosti. Účtovné metódy a všeobecné účtovné zásady boli účtovnou jednotkou konzistentne aplikované.</w:t>
      </w:r>
    </w:p>
    <w:p w:rsidR="0019570D" w:rsidRPr="007233BE" w:rsidRDefault="0019570D" w:rsidP="00A631AB">
      <w:pPr>
        <w:pStyle w:val="Pismenka"/>
        <w:tabs>
          <w:tab w:val="clear" w:pos="426"/>
        </w:tabs>
        <w:spacing w:before="120" w:after="60"/>
        <w:ind w:left="425" w:right="-1" w:hanging="425"/>
        <w:rPr>
          <w:sz w:val="20"/>
        </w:rPr>
      </w:pPr>
      <w:r w:rsidRPr="007233BE">
        <w:rPr>
          <w:sz w:val="20"/>
        </w:rPr>
        <w:t>Dlhodobý nehmotný majetok a dlhodobý hmotný majetok</w:t>
      </w:r>
    </w:p>
    <w:p w:rsidR="0019570D" w:rsidRPr="007233BE" w:rsidRDefault="0019570D" w:rsidP="00A631AB">
      <w:pPr>
        <w:pStyle w:val="Zkladntext"/>
        <w:spacing w:before="60"/>
        <w:ind w:left="425" w:right="-1"/>
        <w:jc w:val="both"/>
        <w:rPr>
          <w:i w:val="0"/>
          <w:sz w:val="20"/>
        </w:rPr>
      </w:pPr>
      <w:r w:rsidRPr="007233BE">
        <w:rPr>
          <w:i w:val="0"/>
          <w:sz w:val="20"/>
        </w:rPr>
        <w:t xml:space="preserve">Dlhodobý majetok nakupovaný sa oceňuje obstarávacou cenou, ktorá zahŕňa cenu obstarania a náklady súvisiace s obstaraním (clo, prepravu, montáž, poistné a pod.). </w:t>
      </w:r>
    </w:p>
    <w:p w:rsidR="0019570D" w:rsidRDefault="0019570D" w:rsidP="00A631AB">
      <w:pPr>
        <w:pStyle w:val="Zkladntext"/>
        <w:spacing w:before="60" w:after="60"/>
        <w:ind w:left="425" w:right="-1"/>
        <w:jc w:val="both"/>
        <w:rPr>
          <w:i w:val="0"/>
          <w:sz w:val="20"/>
        </w:rPr>
      </w:pPr>
      <w:r w:rsidRPr="007233BE">
        <w:rPr>
          <w:i w:val="0"/>
          <w:sz w:val="20"/>
        </w:rPr>
        <w:t xml:space="preserve">Odpisy dlhodobého </w:t>
      </w:r>
      <w:r>
        <w:rPr>
          <w:i w:val="0"/>
          <w:sz w:val="20"/>
        </w:rPr>
        <w:t>ne</w:t>
      </w:r>
      <w:r w:rsidRPr="007233BE">
        <w:rPr>
          <w:i w:val="0"/>
          <w:sz w:val="20"/>
        </w:rPr>
        <w:t xml:space="preserve">hmotného majetku sú stanovené vychádzajúc z predpokladanej doby jeho používania a predpokladaného priebehu jeho opotrebenia. Odpisovať sa začína v mesiaci, v ktorom bol uvedený dlhodobý </w:t>
      </w:r>
      <w:r w:rsidRPr="007233BE">
        <w:rPr>
          <w:i w:val="0"/>
          <w:sz w:val="20"/>
        </w:rPr>
        <w:lastRenderedPageBreak/>
        <w:t xml:space="preserve">majetok do používania. Drobný dlhodobý </w:t>
      </w:r>
      <w:r>
        <w:rPr>
          <w:i w:val="0"/>
          <w:sz w:val="20"/>
        </w:rPr>
        <w:t>ne</w:t>
      </w:r>
      <w:r w:rsidRPr="007233BE">
        <w:rPr>
          <w:i w:val="0"/>
          <w:sz w:val="20"/>
        </w:rPr>
        <w:t xml:space="preserve">hmotný majetok, ktorého obstarávacia cena (resp. vlastné náklady) je </w:t>
      </w:r>
      <w:r>
        <w:rPr>
          <w:i w:val="0"/>
          <w:sz w:val="20"/>
        </w:rPr>
        <w:t>2 400</w:t>
      </w:r>
      <w:r w:rsidRPr="007233BE">
        <w:rPr>
          <w:i w:val="0"/>
          <w:sz w:val="20"/>
        </w:rPr>
        <w:t xml:space="preserve"> EUR a nižšia, sa odpisuje jednorazovo pri uvedení do používania. </w:t>
      </w:r>
    </w:p>
    <w:p w:rsidR="0019570D" w:rsidRDefault="0019570D" w:rsidP="00A631AB">
      <w:pPr>
        <w:pStyle w:val="Zkladntext"/>
        <w:spacing w:before="60" w:after="60"/>
        <w:ind w:left="425" w:right="-1"/>
        <w:jc w:val="both"/>
        <w:rPr>
          <w:i w:val="0"/>
          <w:sz w:val="20"/>
        </w:rPr>
      </w:pPr>
      <w:bookmarkStart w:id="16" w:name="_MON_1487951183"/>
      <w:bookmarkEnd w:id="16"/>
      <w:r w:rsidRPr="007233BE">
        <w:rPr>
          <w:i w:val="0"/>
          <w:sz w:val="20"/>
        </w:rPr>
        <w:t xml:space="preserve">Odpisy dlhodobého hmotného majetku sú stanovené vychádzajúc z predpokladanej doby jeho používania a predpokladaného priebehu jeho opotrebenia. Odpisovať sa začína v mesiaci, v ktorom bol uvedený dlhodobý majetok do používania. Drobný dlhodobý hmotný majetok, ktorého obstarávacia cena (resp. vlastné náklady) je1 700 EUR a nižšia, sa odpisuje jednorazovo pri uvedení do používania. </w:t>
      </w:r>
    </w:p>
    <w:bookmarkStart w:id="17" w:name="_MON_1487951320"/>
    <w:bookmarkEnd w:id="17"/>
    <w:p w:rsidR="0006387F" w:rsidRDefault="00347C5B" w:rsidP="00A631AB">
      <w:pPr>
        <w:pStyle w:val="Zkladntext"/>
        <w:spacing w:before="60" w:after="60"/>
        <w:ind w:left="425" w:right="-1"/>
        <w:jc w:val="both"/>
        <w:rPr>
          <w:i w:val="0"/>
          <w:sz w:val="20"/>
        </w:rPr>
      </w:pPr>
      <w:r w:rsidRPr="003779B6">
        <w:rPr>
          <w:i w:val="0"/>
          <w:sz w:val="20"/>
        </w:rPr>
        <w:object w:dxaOrig="9893" w:dyaOrig="2148">
          <v:shape id="_x0000_i1026" type="#_x0000_t75" style="width:465pt;height:90.75pt" o:ole="">
            <v:imagedata r:id="rId10" o:title=""/>
          </v:shape>
          <o:OLEObject Type="Embed" ProgID="Excel.Sheet.12" ShapeID="_x0000_i1026" DrawAspect="Content" ObjectID="_1589102444" r:id="rId11"/>
        </w:object>
      </w:r>
    </w:p>
    <w:p w:rsidR="0019570D" w:rsidRPr="007233BE" w:rsidRDefault="0019570D" w:rsidP="00A631AB">
      <w:pPr>
        <w:pStyle w:val="Pismenka"/>
        <w:tabs>
          <w:tab w:val="clear" w:pos="426"/>
        </w:tabs>
        <w:spacing w:before="120" w:after="60"/>
        <w:ind w:left="425" w:right="-1" w:hanging="425"/>
        <w:rPr>
          <w:sz w:val="20"/>
        </w:rPr>
      </w:pPr>
      <w:r w:rsidRPr="007233BE">
        <w:rPr>
          <w:sz w:val="20"/>
        </w:rPr>
        <w:t>Zásoby obstarané kúpou.</w:t>
      </w:r>
    </w:p>
    <w:p w:rsidR="001E036A" w:rsidRPr="007233BE" w:rsidRDefault="0019570D" w:rsidP="00A631AB">
      <w:pPr>
        <w:spacing w:before="60"/>
        <w:ind w:left="425" w:right="-1"/>
        <w:jc w:val="both"/>
        <w:rPr>
          <w:sz w:val="20"/>
        </w:rPr>
      </w:pPr>
      <w:r w:rsidRPr="007233BE">
        <w:rPr>
          <w:sz w:val="20"/>
        </w:rPr>
        <w:t>Účtovná jednotka účt</w:t>
      </w:r>
      <w:r w:rsidR="00170AC0">
        <w:rPr>
          <w:sz w:val="20"/>
        </w:rPr>
        <w:t>uje</w:t>
      </w:r>
      <w:r w:rsidRPr="007233BE">
        <w:rPr>
          <w:sz w:val="20"/>
        </w:rPr>
        <w:t xml:space="preserve"> o</w:t>
      </w:r>
      <w:r>
        <w:rPr>
          <w:sz w:val="20"/>
        </w:rPr>
        <w:t> </w:t>
      </w:r>
      <w:r w:rsidRPr="007233BE">
        <w:rPr>
          <w:sz w:val="20"/>
        </w:rPr>
        <w:t xml:space="preserve">zásobáchspôsobom </w:t>
      </w:r>
      <w:r w:rsidR="00F26E5B">
        <w:rPr>
          <w:sz w:val="20"/>
        </w:rPr>
        <w:t>A</w:t>
      </w:r>
      <w:r w:rsidRPr="007233BE">
        <w:rPr>
          <w:sz w:val="20"/>
        </w:rPr>
        <w:t xml:space="preserve"> podľa Postupov účtovania PÚ §43. Zásoby oceňovala </w:t>
      </w:r>
      <w:r>
        <w:rPr>
          <w:sz w:val="20"/>
        </w:rPr>
        <w:t xml:space="preserve">obstarávacou </w:t>
      </w:r>
      <w:r w:rsidRPr="007233BE">
        <w:rPr>
          <w:sz w:val="20"/>
        </w:rPr>
        <w:t>cenou</w:t>
      </w:r>
      <w:r>
        <w:rPr>
          <w:sz w:val="20"/>
        </w:rPr>
        <w:t>.</w:t>
      </w:r>
      <w:r w:rsidR="00BF4285">
        <w:rPr>
          <w:sz w:val="20"/>
        </w:rPr>
        <w:t>Obstarávacia cena zahŕňa cenu zásob a náklady súvisiace s ich obstaraním (clo, preprava, poistné, provízie, skonto a pod.). Úroky z cudzích zdrojov nie sú súčasťou obstarávacej ceny. Úbytok rovnakého druhu zásob zo skladu je oceňovaný metódou FIFO.</w:t>
      </w:r>
    </w:p>
    <w:p w:rsidR="0019570D" w:rsidRPr="007233BE" w:rsidRDefault="0019570D" w:rsidP="00A631AB">
      <w:pPr>
        <w:pStyle w:val="Pismenka"/>
        <w:tabs>
          <w:tab w:val="clear" w:pos="426"/>
        </w:tabs>
        <w:spacing w:before="120" w:after="60"/>
        <w:ind w:left="425" w:right="-1" w:hanging="425"/>
        <w:rPr>
          <w:sz w:val="20"/>
        </w:rPr>
      </w:pPr>
      <w:r w:rsidRPr="007233BE">
        <w:rPr>
          <w:sz w:val="20"/>
        </w:rPr>
        <w:t>Pohľadávky</w:t>
      </w:r>
    </w:p>
    <w:p w:rsidR="0019570D" w:rsidRPr="007233BE" w:rsidRDefault="0019570D" w:rsidP="00A631AB">
      <w:pPr>
        <w:pStyle w:val="Zkladntext"/>
        <w:ind w:left="425" w:right="-1"/>
        <w:jc w:val="both"/>
        <w:rPr>
          <w:i w:val="0"/>
          <w:sz w:val="20"/>
        </w:rPr>
      </w:pPr>
      <w:r w:rsidRPr="007233BE">
        <w:rPr>
          <w:i w:val="0"/>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9570D" w:rsidRPr="007233BE" w:rsidRDefault="0019570D" w:rsidP="00A631AB">
      <w:pPr>
        <w:pStyle w:val="Pismenka"/>
        <w:tabs>
          <w:tab w:val="clear" w:pos="426"/>
        </w:tabs>
        <w:spacing w:before="120" w:after="60"/>
        <w:ind w:left="425" w:right="-1" w:hanging="425"/>
        <w:rPr>
          <w:sz w:val="20"/>
        </w:rPr>
      </w:pPr>
      <w:r w:rsidRPr="007233BE">
        <w:rPr>
          <w:sz w:val="20"/>
        </w:rPr>
        <w:t>Peňažné prostriedky a ceniny</w:t>
      </w:r>
    </w:p>
    <w:p w:rsidR="0019570D" w:rsidRPr="007233BE" w:rsidRDefault="0019570D" w:rsidP="00A631AB">
      <w:pPr>
        <w:pStyle w:val="Zkladntext"/>
        <w:ind w:left="426" w:right="-1"/>
        <w:jc w:val="both"/>
        <w:rPr>
          <w:i w:val="0"/>
          <w:sz w:val="20"/>
        </w:rPr>
      </w:pPr>
      <w:r w:rsidRPr="007233BE">
        <w:rPr>
          <w:i w:val="0"/>
          <w:sz w:val="20"/>
        </w:rPr>
        <w:t>Peňažné prostriedky a ceniny sa oceňujú ich menovitou hodnotou. Zníženie ich hodnoty sa vyjadruje opravnou položkou.</w:t>
      </w:r>
    </w:p>
    <w:p w:rsidR="0019570D" w:rsidRPr="007233BE" w:rsidRDefault="0019570D" w:rsidP="00A631AB">
      <w:pPr>
        <w:pStyle w:val="Pismenka"/>
        <w:tabs>
          <w:tab w:val="clear" w:pos="426"/>
        </w:tabs>
        <w:spacing w:before="120" w:after="60"/>
        <w:ind w:left="425" w:right="-1" w:hanging="425"/>
        <w:rPr>
          <w:sz w:val="20"/>
        </w:rPr>
      </w:pPr>
      <w:r w:rsidRPr="007233BE">
        <w:rPr>
          <w:sz w:val="20"/>
        </w:rPr>
        <w:t>Náklady</w:t>
      </w:r>
      <w:r w:rsidR="001E036A">
        <w:rPr>
          <w:sz w:val="20"/>
        </w:rPr>
        <w:t>, výnosy, príjmy a výdavky</w:t>
      </w:r>
      <w:r w:rsidRPr="007233BE">
        <w:rPr>
          <w:sz w:val="20"/>
        </w:rPr>
        <w:t xml:space="preserve"> budúcich období</w:t>
      </w:r>
    </w:p>
    <w:p w:rsidR="0019570D" w:rsidRPr="007233BE" w:rsidRDefault="0019570D" w:rsidP="00A631AB">
      <w:pPr>
        <w:pStyle w:val="Zkladntext"/>
        <w:ind w:left="426" w:right="-1"/>
        <w:jc w:val="both"/>
        <w:rPr>
          <w:i w:val="0"/>
          <w:sz w:val="20"/>
        </w:rPr>
      </w:pPr>
      <w:r w:rsidRPr="007233BE">
        <w:rPr>
          <w:i w:val="0"/>
          <w:sz w:val="20"/>
        </w:rPr>
        <w:t>Náklady</w:t>
      </w:r>
      <w:r w:rsidR="001E036A">
        <w:rPr>
          <w:i w:val="0"/>
          <w:sz w:val="20"/>
        </w:rPr>
        <w:t>, príjmy, výnosy a výdavky</w:t>
      </w:r>
      <w:r w:rsidRPr="007233BE">
        <w:rPr>
          <w:i w:val="0"/>
          <w:sz w:val="20"/>
        </w:rPr>
        <w:t xml:space="preserve"> budúcich období sa vykazujú vo výške, ktorá je potrebná na dodržanie zásady vecnej a časovej súvislosti s účtovným obdobím.</w:t>
      </w:r>
    </w:p>
    <w:p w:rsidR="0019570D" w:rsidRPr="007233BE" w:rsidRDefault="0019570D" w:rsidP="00A631AB">
      <w:pPr>
        <w:pStyle w:val="Pismenka"/>
        <w:tabs>
          <w:tab w:val="clear" w:pos="426"/>
        </w:tabs>
        <w:spacing w:before="120" w:after="60"/>
        <w:ind w:left="425" w:right="-1" w:hanging="425"/>
        <w:rPr>
          <w:sz w:val="20"/>
        </w:rPr>
      </w:pPr>
      <w:r w:rsidRPr="007233BE">
        <w:rPr>
          <w:sz w:val="20"/>
        </w:rPr>
        <w:t>Rezervy</w:t>
      </w:r>
    </w:p>
    <w:p w:rsidR="0018552D" w:rsidRPr="007233BE" w:rsidRDefault="0019570D" w:rsidP="0018552D">
      <w:pPr>
        <w:pStyle w:val="Zkladntext"/>
        <w:ind w:left="426" w:right="-1"/>
        <w:jc w:val="both"/>
        <w:rPr>
          <w:i w:val="0"/>
          <w:sz w:val="20"/>
        </w:rPr>
      </w:pPr>
      <w:r w:rsidRPr="007233BE">
        <w:rPr>
          <w:i w:val="0"/>
          <w:sz w:val="20"/>
        </w:rPr>
        <w:t>Rezervy sú záväzky s neurčitým časovým vymedzením alebo výškou; tvoria sa na krytie známych rizík alebo strát z podnikania. Oceňujú sa v očakávanej výške záväzku.</w:t>
      </w:r>
    </w:p>
    <w:p w:rsidR="0019570D" w:rsidRPr="007233BE" w:rsidRDefault="0019570D" w:rsidP="00A631AB">
      <w:pPr>
        <w:pStyle w:val="Pismenka"/>
        <w:tabs>
          <w:tab w:val="clear" w:pos="426"/>
        </w:tabs>
        <w:spacing w:before="120" w:after="60"/>
        <w:ind w:left="425" w:right="-1" w:hanging="425"/>
        <w:rPr>
          <w:sz w:val="20"/>
        </w:rPr>
      </w:pPr>
      <w:r w:rsidRPr="007233BE">
        <w:rPr>
          <w:sz w:val="20"/>
        </w:rPr>
        <w:t>Záväzky</w:t>
      </w:r>
    </w:p>
    <w:p w:rsidR="0019570D" w:rsidRDefault="0019570D" w:rsidP="00A631AB">
      <w:pPr>
        <w:pStyle w:val="Zkladntext"/>
        <w:ind w:left="425" w:right="-1"/>
        <w:jc w:val="both"/>
        <w:rPr>
          <w:i w:val="0"/>
          <w:sz w:val="20"/>
        </w:rPr>
      </w:pPr>
      <w:r w:rsidRPr="007233BE">
        <w:rPr>
          <w:i w:val="0"/>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BF4285" w:rsidRPr="007233BE" w:rsidRDefault="00BF4285" w:rsidP="00BF4285">
      <w:pPr>
        <w:pStyle w:val="Pismenka"/>
        <w:tabs>
          <w:tab w:val="clear" w:pos="426"/>
        </w:tabs>
        <w:spacing w:before="120" w:after="60"/>
        <w:ind w:left="425" w:right="-1" w:hanging="425"/>
        <w:rPr>
          <w:sz w:val="20"/>
        </w:rPr>
      </w:pPr>
      <w:r>
        <w:rPr>
          <w:sz w:val="20"/>
        </w:rPr>
        <w:t>Odložené dane</w:t>
      </w:r>
    </w:p>
    <w:p w:rsidR="00BF4285" w:rsidRDefault="00BF4285" w:rsidP="00E234D4">
      <w:pPr>
        <w:pStyle w:val="Pismenka"/>
        <w:numPr>
          <w:ilvl w:val="0"/>
          <w:numId w:val="0"/>
        </w:numPr>
        <w:spacing w:before="120" w:after="60"/>
        <w:ind w:left="426" w:right="-1"/>
        <w:rPr>
          <w:b w:val="0"/>
          <w:sz w:val="20"/>
        </w:rPr>
      </w:pPr>
      <w:r>
        <w:rPr>
          <w:b w:val="0"/>
          <w:sz w:val="20"/>
        </w:rPr>
        <w:t>Odložené dane sa vyčísľujú na základe všetkých dočasných rozdielov medzi</w:t>
      </w:r>
      <w:r w:rsidR="00E234D4">
        <w:rPr>
          <w:b w:val="0"/>
          <w:sz w:val="20"/>
        </w:rPr>
        <w:t xml:space="preserve"> účtovnou hodnotou majetku a účtovnou hodnotou záväzkov vykázaných v súvahe a ich daňovou základňou, možnosti umorovať daňovú stratu v budúcnosti, pod ktorou sa rozumie možnosť odpočítať daňovú stratu od základu dane v budúcnosti a previesť nevyužité daňové odpisy a iné daňové nároky do budúcich období.</w:t>
      </w:r>
    </w:p>
    <w:p w:rsidR="00E234D4" w:rsidRPr="007233BE" w:rsidRDefault="00E234D4" w:rsidP="00E234D4">
      <w:pPr>
        <w:pStyle w:val="Pismenka"/>
        <w:tabs>
          <w:tab w:val="clear" w:pos="426"/>
        </w:tabs>
        <w:spacing w:before="120" w:after="60"/>
        <w:ind w:left="425" w:right="-1" w:hanging="425"/>
        <w:rPr>
          <w:sz w:val="20"/>
        </w:rPr>
      </w:pPr>
      <w:r w:rsidRPr="007233BE">
        <w:rPr>
          <w:sz w:val="20"/>
        </w:rPr>
        <w:t>Daň z príjmov</w:t>
      </w:r>
    </w:p>
    <w:p w:rsidR="00B17737" w:rsidRPr="00B17737" w:rsidRDefault="00E234D4" w:rsidP="00B17737">
      <w:pPr>
        <w:pStyle w:val="odstavec"/>
        <w:ind w:left="425"/>
        <w:rPr>
          <w:rFonts w:ascii="Times New Roman" w:hAnsi="Times New Roman" w:cs="Times New Roman"/>
        </w:rPr>
      </w:pPr>
      <w:r w:rsidRPr="00B17737">
        <w:rPr>
          <w:rFonts w:ascii="Times New Roman" w:hAnsi="Times New Roman" w:cs="Times New Roman"/>
        </w:rPr>
        <w:t xml:space="preserve">Spoločnosť oceňuje splatnú daň z príjmu menovitou hodnotou vypočítanou z daňového základu vynásobením aktuálnou sadzbou dane a zaokrúhlenou v súlade so zákonom č. 595/2003 Z. z. v platnom znení. </w:t>
      </w:r>
      <w:r w:rsidR="00B17737" w:rsidRPr="00B17737">
        <w:rPr>
          <w:rFonts w:ascii="Times New Roman" w:hAnsi="Times New Roman" w:cs="Times New Roman"/>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w:t>
      </w:r>
      <w:r w:rsidR="001F3D91">
        <w:rPr>
          <w:rFonts w:ascii="Times New Roman" w:hAnsi="Times New Roman" w:cs="Times New Roman"/>
        </w:rPr>
        <w:t>s</w:t>
      </w:r>
      <w:r w:rsidR="00B17737" w:rsidRPr="00B17737">
        <w:rPr>
          <w:rFonts w:ascii="Times New Roman" w:hAnsi="Times New Roman" w:cs="Times New Roman"/>
        </w:rPr>
        <w:t>poločnosť vykazuje výslednú daňovú pohľadávku.</w:t>
      </w:r>
    </w:p>
    <w:p w:rsidR="00E234D4" w:rsidRPr="00B17737" w:rsidRDefault="00E234D4" w:rsidP="00E234D4">
      <w:pPr>
        <w:ind w:left="426" w:right="-1"/>
        <w:jc w:val="both"/>
        <w:rPr>
          <w:sz w:val="20"/>
        </w:rPr>
      </w:pPr>
    </w:p>
    <w:p w:rsidR="0019570D" w:rsidRPr="007233BE" w:rsidRDefault="0019570D" w:rsidP="00BF4285">
      <w:pPr>
        <w:pStyle w:val="Pismenka"/>
        <w:tabs>
          <w:tab w:val="clear" w:pos="426"/>
        </w:tabs>
        <w:spacing w:before="120" w:after="60"/>
        <w:ind w:left="425" w:right="-1" w:hanging="425"/>
        <w:rPr>
          <w:sz w:val="20"/>
        </w:rPr>
      </w:pPr>
      <w:r w:rsidRPr="007233BE">
        <w:rPr>
          <w:sz w:val="20"/>
        </w:rPr>
        <w:t>Cudzia mena</w:t>
      </w:r>
    </w:p>
    <w:p w:rsidR="0019570D" w:rsidRPr="007233BE" w:rsidRDefault="0019570D" w:rsidP="00A631AB">
      <w:pPr>
        <w:pStyle w:val="Zkladntext"/>
        <w:ind w:left="425" w:right="-1"/>
        <w:jc w:val="both"/>
        <w:rPr>
          <w:i w:val="0"/>
          <w:sz w:val="20"/>
        </w:rPr>
      </w:pPr>
      <w:r w:rsidRPr="007233BE">
        <w:rPr>
          <w:i w:val="0"/>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19570D" w:rsidRPr="007233BE" w:rsidRDefault="0019570D" w:rsidP="00A631AB">
      <w:pPr>
        <w:pStyle w:val="Zkladntext"/>
        <w:spacing w:before="60"/>
        <w:ind w:left="425" w:right="-1"/>
        <w:jc w:val="both"/>
        <w:rPr>
          <w:i w:val="0"/>
          <w:sz w:val="20"/>
        </w:rPr>
      </w:pPr>
      <w:r w:rsidRPr="007233BE">
        <w:rPr>
          <w:i w:val="0"/>
          <w:sz w:val="20"/>
        </w:rPr>
        <w:t>Na ocenenie prírastku cudzej meny nakúpenej za euro sa použije kurz, za ktorý bola táto cudzia mena nakúpená.</w:t>
      </w:r>
    </w:p>
    <w:p w:rsidR="0019570D" w:rsidRPr="007233BE" w:rsidRDefault="0019570D" w:rsidP="00A631AB">
      <w:pPr>
        <w:pStyle w:val="Zkladntext"/>
        <w:spacing w:before="60"/>
        <w:ind w:left="425" w:right="-1"/>
        <w:jc w:val="both"/>
        <w:rPr>
          <w:i w:val="0"/>
          <w:sz w:val="20"/>
        </w:rPr>
      </w:pPr>
      <w:r w:rsidRPr="007233BE">
        <w:rPr>
          <w:i w:val="0"/>
          <w:sz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19570D" w:rsidRPr="007233BE" w:rsidRDefault="0019570D" w:rsidP="00A631AB">
      <w:pPr>
        <w:pStyle w:val="Zkladntext"/>
        <w:spacing w:before="60"/>
        <w:ind w:left="425" w:right="-1"/>
        <w:jc w:val="both"/>
        <w:rPr>
          <w:i w:val="0"/>
          <w:sz w:val="20"/>
        </w:rPr>
      </w:pPr>
      <w:r w:rsidRPr="007233BE">
        <w:rPr>
          <w:i w:val="0"/>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9570D" w:rsidRPr="007233BE" w:rsidRDefault="0019570D" w:rsidP="00A631AB">
      <w:pPr>
        <w:pStyle w:val="Zkladntext"/>
        <w:spacing w:before="60"/>
        <w:ind w:left="425" w:right="-1"/>
        <w:jc w:val="both"/>
        <w:rPr>
          <w:i w:val="0"/>
          <w:sz w:val="20"/>
        </w:rPr>
      </w:pPr>
      <w:r w:rsidRPr="007233BE">
        <w:rPr>
          <w:i w:val="0"/>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19570D" w:rsidRDefault="0019570D" w:rsidP="00A631AB">
      <w:pPr>
        <w:pStyle w:val="Zkladntext"/>
        <w:spacing w:before="60"/>
        <w:ind w:left="425" w:right="-1"/>
        <w:jc w:val="both"/>
        <w:rPr>
          <w:i w:val="0"/>
          <w:sz w:val="20"/>
        </w:rPr>
      </w:pPr>
      <w:r w:rsidRPr="007233BE">
        <w:rPr>
          <w:i w:val="0"/>
          <w:sz w:val="20"/>
        </w:rPr>
        <w:t>Prijaté a poskytnuté preddavky v cudzej mene na účet zriadený v eurách a z účtu zriadeného v eurách sa prepočítavajú na menu euro kurzom, za ktorý boli tieto hodnoty nakúpené alebo predané.</w:t>
      </w:r>
    </w:p>
    <w:p w:rsidR="00576209" w:rsidRDefault="00576209" w:rsidP="00A631AB">
      <w:pPr>
        <w:ind w:left="426" w:right="-1"/>
        <w:jc w:val="both"/>
        <w:rPr>
          <w:sz w:val="20"/>
        </w:rPr>
      </w:pPr>
    </w:p>
    <w:p w:rsidR="00576209" w:rsidRDefault="00576209" w:rsidP="00A631AB">
      <w:pPr>
        <w:ind w:left="426" w:right="-1"/>
        <w:jc w:val="both"/>
        <w:rPr>
          <w:sz w:val="20"/>
        </w:rPr>
      </w:pPr>
    </w:p>
    <w:p w:rsidR="00576209" w:rsidRDefault="00576209" w:rsidP="00A631AB">
      <w:pPr>
        <w:ind w:left="426" w:right="-1"/>
        <w:jc w:val="both"/>
        <w:rPr>
          <w:sz w:val="20"/>
        </w:rPr>
      </w:pPr>
    </w:p>
    <w:p w:rsidR="00576209" w:rsidRDefault="00576209" w:rsidP="00A631AB">
      <w:pPr>
        <w:ind w:left="426" w:right="-1"/>
        <w:jc w:val="both"/>
        <w:rPr>
          <w:sz w:val="20"/>
        </w:rPr>
      </w:pPr>
    </w:p>
    <w:p w:rsidR="00576209" w:rsidRDefault="00576209" w:rsidP="00A631AB">
      <w:pPr>
        <w:ind w:left="426" w:right="-1"/>
        <w:jc w:val="both"/>
        <w:rPr>
          <w:sz w:val="20"/>
        </w:rPr>
      </w:pPr>
    </w:p>
    <w:p w:rsidR="00576209" w:rsidRDefault="00576209" w:rsidP="00A631AB">
      <w:pPr>
        <w:ind w:left="426" w:right="-1"/>
        <w:jc w:val="both"/>
        <w:rPr>
          <w:sz w:val="20"/>
        </w:rPr>
      </w:pPr>
    </w:p>
    <w:p w:rsidR="00576209" w:rsidRDefault="00576209" w:rsidP="00A631AB">
      <w:pPr>
        <w:ind w:left="426" w:right="-1"/>
        <w:jc w:val="both"/>
        <w:rPr>
          <w:sz w:val="20"/>
        </w:rPr>
      </w:pPr>
    </w:p>
    <w:p w:rsidR="00576209" w:rsidRDefault="00576209" w:rsidP="00A631AB">
      <w:pPr>
        <w:ind w:left="426" w:right="-1"/>
        <w:jc w:val="both"/>
        <w:rPr>
          <w:sz w:val="20"/>
        </w:rPr>
      </w:pPr>
    </w:p>
    <w:p w:rsidR="00576209" w:rsidRDefault="00576209" w:rsidP="00A631AB">
      <w:pPr>
        <w:ind w:left="426" w:right="-1"/>
        <w:jc w:val="both"/>
        <w:rPr>
          <w:sz w:val="20"/>
        </w:rPr>
      </w:pPr>
    </w:p>
    <w:p w:rsidR="00576209" w:rsidRDefault="00576209" w:rsidP="00A631AB">
      <w:pPr>
        <w:ind w:left="426" w:right="-1"/>
        <w:jc w:val="both"/>
        <w:rPr>
          <w:sz w:val="20"/>
        </w:rPr>
      </w:pPr>
    </w:p>
    <w:p w:rsidR="00576209" w:rsidRDefault="00576209" w:rsidP="00A631AB">
      <w:pPr>
        <w:ind w:left="426" w:right="-1"/>
        <w:jc w:val="both"/>
        <w:rPr>
          <w:sz w:val="20"/>
        </w:rPr>
      </w:pPr>
    </w:p>
    <w:p w:rsidR="00576209" w:rsidRDefault="00576209" w:rsidP="00A631AB">
      <w:pPr>
        <w:ind w:left="426" w:right="-1"/>
        <w:jc w:val="both"/>
        <w:rPr>
          <w:sz w:val="20"/>
        </w:rPr>
      </w:pPr>
    </w:p>
    <w:p w:rsidR="00576209" w:rsidRDefault="00576209"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Default="00A47565" w:rsidP="00A631AB">
      <w:pPr>
        <w:ind w:left="426" w:right="-1"/>
        <w:jc w:val="both"/>
        <w:rPr>
          <w:sz w:val="20"/>
        </w:rPr>
      </w:pPr>
    </w:p>
    <w:p w:rsidR="00A47565" w:rsidRPr="007233BE" w:rsidRDefault="00A47565" w:rsidP="00A631AB">
      <w:pPr>
        <w:ind w:left="426" w:right="-1"/>
        <w:jc w:val="both"/>
        <w:rPr>
          <w:sz w:val="20"/>
        </w:rPr>
      </w:pPr>
    </w:p>
    <w:p w:rsidR="009032C3" w:rsidRDefault="009032C3" w:rsidP="00A631AB">
      <w:pPr>
        <w:pStyle w:val="Nadpis1"/>
      </w:pPr>
      <w:bookmarkStart w:id="18" w:name="_Toc379027761"/>
      <w:bookmarkStart w:id="19" w:name="_Toc457199734"/>
      <w:r w:rsidRPr="00F83D47">
        <w:lastRenderedPageBreak/>
        <w:t>Údaje vykázané na strane aktív súvahy</w:t>
      </w:r>
      <w:bookmarkEnd w:id="18"/>
    </w:p>
    <w:p w:rsidR="00576209" w:rsidRDefault="00576209" w:rsidP="00576209">
      <w:pPr>
        <w:pStyle w:val="Nadpis3"/>
        <w:numPr>
          <w:ilvl w:val="0"/>
          <w:numId w:val="35"/>
        </w:numPr>
        <w:ind w:right="-1"/>
        <w:jc w:val="both"/>
        <w:rPr>
          <w:sz w:val="20"/>
          <w:lang w:val="sk-SK"/>
        </w:rPr>
      </w:pPr>
      <w:r>
        <w:rPr>
          <w:sz w:val="20"/>
          <w:lang w:val="sk-SK"/>
        </w:rPr>
        <w:t>Prehľad o pohybe dlhodobého majetku</w:t>
      </w:r>
    </w:p>
    <w:bookmarkStart w:id="20" w:name="_MON_1487339978"/>
    <w:bookmarkStart w:id="21" w:name="_Toc379027762"/>
    <w:bookmarkStart w:id="22" w:name="_Toc457199744"/>
    <w:bookmarkStart w:id="23" w:name="_Toc457199743"/>
    <w:bookmarkStart w:id="24" w:name="_Toc255055207"/>
    <w:bookmarkEnd w:id="19"/>
    <w:bookmarkEnd w:id="20"/>
    <w:p w:rsidR="00A528F0" w:rsidRDefault="004C1D70" w:rsidP="00A528F0">
      <w:pPr>
        <w:pStyle w:val="Nadpis3"/>
        <w:numPr>
          <w:ilvl w:val="0"/>
          <w:numId w:val="0"/>
        </w:numPr>
        <w:ind w:left="142" w:right="-1"/>
        <w:jc w:val="both"/>
        <w:rPr>
          <w:sz w:val="20"/>
        </w:rPr>
      </w:pPr>
      <w:r w:rsidRPr="000562E8">
        <w:rPr>
          <w:sz w:val="20"/>
        </w:rPr>
        <w:object w:dxaOrig="10473" w:dyaOrig="9250">
          <v:shape id="_x0000_i1027" type="#_x0000_t75" style="width:487.5pt;height:480pt" o:ole="">
            <v:imagedata r:id="rId12" o:title=""/>
          </v:shape>
          <o:OLEObject Type="Embed" ProgID="Excel.Sheet.12" ShapeID="_x0000_i1027" DrawAspect="Content" ObjectID="_1589102445" r:id="rId13"/>
        </w:object>
      </w:r>
    </w:p>
    <w:bookmarkStart w:id="25" w:name="_MON_1487340133"/>
    <w:bookmarkEnd w:id="25"/>
    <w:p w:rsidR="008C53E4" w:rsidRPr="008C53E4" w:rsidRDefault="00005BBE" w:rsidP="00C53D74">
      <w:pPr>
        <w:ind w:firstLine="142"/>
        <w:rPr>
          <w:lang w:val="en-US"/>
        </w:rPr>
      </w:pPr>
      <w:r w:rsidRPr="000562E8">
        <w:rPr>
          <w:sz w:val="20"/>
        </w:rPr>
        <w:object w:dxaOrig="10473" w:dyaOrig="9250">
          <v:shape id="_x0000_i1028" type="#_x0000_t75" style="width:487.5pt;height:480pt" o:ole="">
            <v:imagedata r:id="rId14" o:title=""/>
          </v:shape>
          <o:OLEObject Type="Embed" ProgID="Excel.Sheet.12" ShapeID="_x0000_i1028" DrawAspect="Content" ObjectID="_1589102446" r:id="rId15"/>
        </w:object>
      </w:r>
    </w:p>
    <w:p w:rsidR="008C53E4" w:rsidRDefault="008C53E4" w:rsidP="008C53E4"/>
    <w:p w:rsidR="00CB4FD6" w:rsidRDefault="00CB4FD6" w:rsidP="008C53E4"/>
    <w:p w:rsidR="00CB4FD6" w:rsidRDefault="00CB4FD6" w:rsidP="008C53E4"/>
    <w:p w:rsidR="00CB4FD6" w:rsidRDefault="00CB4FD6" w:rsidP="008C53E4"/>
    <w:p w:rsidR="00CB4FD6" w:rsidRDefault="00CB4FD6" w:rsidP="008C53E4"/>
    <w:p w:rsidR="00CB4FD6" w:rsidRDefault="00CB4FD6" w:rsidP="008C53E4"/>
    <w:p w:rsidR="00CB4FD6" w:rsidRDefault="00CB4FD6" w:rsidP="008C53E4"/>
    <w:p w:rsidR="00CB4FD6" w:rsidRDefault="00CB4FD6" w:rsidP="008C53E4"/>
    <w:p w:rsidR="00CB4FD6" w:rsidRDefault="00CB4FD6" w:rsidP="008C53E4"/>
    <w:p w:rsidR="004C1D70" w:rsidRDefault="004C1D70" w:rsidP="008C53E4"/>
    <w:p w:rsidR="004C1D70" w:rsidRDefault="004C1D70" w:rsidP="008C53E4"/>
    <w:p w:rsidR="004C1D70" w:rsidRDefault="004C1D70" w:rsidP="008C53E4"/>
    <w:p w:rsidR="00C37A37" w:rsidRDefault="00C37A37" w:rsidP="00C900AD">
      <w:pPr>
        <w:pStyle w:val="Nadpis3"/>
        <w:numPr>
          <w:ilvl w:val="0"/>
          <w:numId w:val="35"/>
        </w:numPr>
        <w:ind w:right="-1"/>
        <w:jc w:val="both"/>
        <w:rPr>
          <w:sz w:val="20"/>
          <w:lang w:val="sk-SK"/>
        </w:rPr>
      </w:pPr>
      <w:bookmarkStart w:id="26" w:name="_Toc351728751"/>
      <w:r w:rsidRPr="0030039A">
        <w:rPr>
          <w:sz w:val="20"/>
          <w:lang w:val="sk-SK"/>
        </w:rPr>
        <w:t>Spôsob a výška poistenia dlhodobého</w:t>
      </w:r>
      <w:r>
        <w:rPr>
          <w:sz w:val="20"/>
          <w:lang w:val="sk-SK"/>
        </w:rPr>
        <w:t xml:space="preserve"> majetku</w:t>
      </w:r>
    </w:p>
    <w:p w:rsidR="00C37A37" w:rsidRDefault="00C37A37" w:rsidP="00C37A37">
      <w:pPr>
        <w:ind w:left="709"/>
        <w:jc w:val="both"/>
        <w:rPr>
          <w:sz w:val="20"/>
        </w:rPr>
      </w:pPr>
      <w:r>
        <w:rPr>
          <w:sz w:val="20"/>
        </w:rPr>
        <w:t>Spoločnosť</w:t>
      </w:r>
      <w:r w:rsidRPr="0030039A">
        <w:rPr>
          <w:sz w:val="20"/>
        </w:rPr>
        <w:t xml:space="preserve"> má poistené dopravné prostriedky </w:t>
      </w:r>
      <w:r>
        <w:rPr>
          <w:sz w:val="20"/>
        </w:rPr>
        <w:t>havarijne a</w:t>
      </w:r>
      <w:r w:rsidR="00730E8B">
        <w:rPr>
          <w:sz w:val="20"/>
        </w:rPr>
        <w:t xml:space="preserve"> </w:t>
      </w:r>
      <w:r w:rsidRPr="0030039A">
        <w:rPr>
          <w:sz w:val="20"/>
        </w:rPr>
        <w:t>podliehajú povinnému zákonnému p</w:t>
      </w:r>
      <w:r>
        <w:rPr>
          <w:sz w:val="20"/>
        </w:rPr>
        <w:t>oisteniu.</w:t>
      </w:r>
      <w:r w:rsidR="00730E8B">
        <w:rPr>
          <w:sz w:val="20"/>
        </w:rPr>
        <w:t xml:space="preserve"> Poistené má tiež stavbu – halu Obchodné centrum PREKAB, hnuteľné veci a uzavretú poistku všeobecnej zodpovednosti za škodu.</w:t>
      </w:r>
    </w:p>
    <w:bookmarkStart w:id="27" w:name="_MON_1496575543"/>
    <w:bookmarkEnd w:id="27"/>
    <w:p w:rsidR="00CB4FD6" w:rsidRDefault="00005BBE" w:rsidP="00C37A37">
      <w:pPr>
        <w:ind w:left="709"/>
      </w:pPr>
      <w:r w:rsidRPr="007233BE">
        <w:rPr>
          <w:sz w:val="20"/>
        </w:rPr>
        <w:object w:dxaOrig="8630" w:dyaOrig="3506">
          <v:shape id="_x0000_i1029" type="#_x0000_t75" style="width:422.25pt;height:174pt" o:ole="">
            <v:imagedata r:id="rId16" o:title=""/>
          </v:shape>
          <o:OLEObject Type="Embed" ProgID="Excel.Sheet.12" ShapeID="_x0000_i1029" DrawAspect="Content" ObjectID="_1589102447" r:id="rId17"/>
        </w:object>
      </w:r>
    </w:p>
    <w:p w:rsidR="00CB4FD6" w:rsidRDefault="00CB4FD6" w:rsidP="00C37A37">
      <w:pPr>
        <w:ind w:left="709"/>
      </w:pPr>
    </w:p>
    <w:p w:rsidR="00C900AD" w:rsidRDefault="00C900AD" w:rsidP="00C900AD">
      <w:pPr>
        <w:pStyle w:val="Nadpis3"/>
        <w:numPr>
          <w:ilvl w:val="0"/>
          <w:numId w:val="35"/>
        </w:numPr>
        <w:ind w:right="-1"/>
        <w:jc w:val="both"/>
        <w:rPr>
          <w:sz w:val="20"/>
          <w:lang w:val="sk-SK"/>
        </w:rPr>
      </w:pPr>
      <w:r w:rsidRPr="0030039A">
        <w:rPr>
          <w:sz w:val="20"/>
          <w:lang w:val="sk-SK"/>
        </w:rPr>
        <w:t>Dlhodobý nehmotný a hmotný majetok, na ktorý je zriadené záložné právoa pri ktorom má účtovná jednotky obmedzené právo s</w:t>
      </w:r>
      <w:r>
        <w:rPr>
          <w:sz w:val="20"/>
          <w:lang w:val="sk-SK"/>
        </w:rPr>
        <w:t> </w:t>
      </w:r>
      <w:r w:rsidRPr="0030039A">
        <w:rPr>
          <w:sz w:val="20"/>
          <w:lang w:val="sk-SK"/>
        </w:rPr>
        <w:t>ním</w:t>
      </w:r>
      <w:r>
        <w:rPr>
          <w:sz w:val="20"/>
          <w:lang w:val="sk-SK"/>
        </w:rPr>
        <w:t xml:space="preserve"> nakladať</w:t>
      </w:r>
    </w:p>
    <w:bookmarkStart w:id="28" w:name="_MON_1488803043"/>
    <w:bookmarkEnd w:id="26"/>
    <w:bookmarkEnd w:id="28"/>
    <w:p w:rsidR="00C900AD" w:rsidRDefault="00744ECD" w:rsidP="00C900AD">
      <w:pPr>
        <w:ind w:firstLine="578"/>
        <w:rPr>
          <w:sz w:val="20"/>
        </w:rPr>
      </w:pPr>
      <w:r w:rsidRPr="007233BE">
        <w:rPr>
          <w:sz w:val="20"/>
        </w:rPr>
        <w:object w:dxaOrig="9141" w:dyaOrig="1663">
          <v:shape id="_x0000_i1030" type="#_x0000_t75" style="width:446.25pt;height:82.5pt" o:ole="">
            <v:imagedata r:id="rId18" o:title=""/>
          </v:shape>
          <o:OLEObject Type="Embed" ProgID="Excel.Sheet.12" ShapeID="_x0000_i1030" DrawAspect="Content" ObjectID="_1589102448" r:id="rId19"/>
        </w:object>
      </w:r>
    </w:p>
    <w:p w:rsidR="003461E7" w:rsidRDefault="003461E7" w:rsidP="00C900AD">
      <w:pPr>
        <w:ind w:firstLine="578"/>
        <w:rPr>
          <w:sz w:val="20"/>
        </w:rPr>
      </w:pPr>
    </w:p>
    <w:p w:rsidR="003461E7" w:rsidRDefault="003461E7" w:rsidP="00C900AD">
      <w:pPr>
        <w:ind w:firstLine="578"/>
        <w:rPr>
          <w:sz w:val="20"/>
        </w:rPr>
      </w:pPr>
      <w:r>
        <w:rPr>
          <w:sz w:val="20"/>
        </w:rPr>
        <w:t>Dlhodobý majetok v obstarávacích cenách obstaraný formou splátkového predaja.</w:t>
      </w:r>
    </w:p>
    <w:p w:rsidR="00C900AD" w:rsidRDefault="00005BBE" w:rsidP="00A631AB">
      <w:pPr>
        <w:pStyle w:val="Nadpis3"/>
        <w:numPr>
          <w:ilvl w:val="0"/>
          <w:numId w:val="35"/>
        </w:numPr>
        <w:ind w:right="-1"/>
        <w:jc w:val="both"/>
        <w:rPr>
          <w:sz w:val="20"/>
          <w:lang w:val="sk-SK"/>
        </w:rPr>
      </w:pPr>
      <w:r>
        <w:rPr>
          <w:sz w:val="20"/>
          <w:lang w:val="sk-SK"/>
        </w:rPr>
        <w:lastRenderedPageBreak/>
        <w:t>O</w:t>
      </w:r>
      <w:r w:rsidR="00C900AD" w:rsidRPr="0030039A">
        <w:rPr>
          <w:sz w:val="20"/>
          <w:lang w:val="sk-SK"/>
        </w:rPr>
        <w:t>pravné položky k pohľadávkam podľa súvahových položiek, ich prehľad,</w:t>
      </w:r>
      <w:r w:rsidR="00C900AD">
        <w:rPr>
          <w:sz w:val="20"/>
          <w:lang w:val="sk-SK"/>
        </w:rPr>
        <w:t xml:space="preserve"> vývoj</w:t>
      </w:r>
    </w:p>
    <w:bookmarkStart w:id="29" w:name="_MON_1488803208"/>
    <w:bookmarkEnd w:id="29"/>
    <w:p w:rsidR="00C900AD" w:rsidRDefault="00671131" w:rsidP="00C900AD">
      <w:pPr>
        <w:pStyle w:val="Nadpis3"/>
        <w:numPr>
          <w:ilvl w:val="0"/>
          <w:numId w:val="0"/>
        </w:numPr>
        <w:ind w:left="720" w:right="-1"/>
        <w:jc w:val="both"/>
        <w:rPr>
          <w:sz w:val="20"/>
          <w:lang w:val="sk-SK"/>
        </w:rPr>
      </w:pPr>
      <w:r w:rsidRPr="007233BE">
        <w:rPr>
          <w:sz w:val="20"/>
        </w:rPr>
        <w:object w:dxaOrig="9340" w:dyaOrig="2912">
          <v:shape id="_x0000_i1031" type="#_x0000_t75" style="width:455.25pt;height:144.75pt" o:ole="">
            <v:imagedata r:id="rId20" o:title=""/>
          </v:shape>
          <o:OLEObject Type="Embed" ProgID="Excel.Sheet.12" ShapeID="_x0000_i1031" DrawAspect="Content" ObjectID="_1589102449" r:id="rId21"/>
        </w:object>
      </w:r>
    </w:p>
    <w:p w:rsidR="00C900AD" w:rsidRDefault="00C900AD" w:rsidP="00C900AD">
      <w:pPr>
        <w:pStyle w:val="Nadpis3"/>
        <w:numPr>
          <w:ilvl w:val="0"/>
          <w:numId w:val="0"/>
        </w:numPr>
        <w:ind w:left="720" w:right="-1"/>
        <w:jc w:val="both"/>
        <w:rPr>
          <w:sz w:val="20"/>
        </w:rPr>
      </w:pPr>
    </w:p>
    <w:bookmarkStart w:id="30" w:name="_MON_1488803248"/>
    <w:bookmarkEnd w:id="30"/>
    <w:p w:rsidR="0029539F" w:rsidRDefault="00671131" w:rsidP="0029539F">
      <w:pPr>
        <w:ind w:firstLine="709"/>
        <w:rPr>
          <w:lang w:val="en-US"/>
        </w:rPr>
      </w:pPr>
      <w:r w:rsidRPr="007233BE">
        <w:rPr>
          <w:sz w:val="20"/>
        </w:rPr>
        <w:object w:dxaOrig="9340" w:dyaOrig="2912">
          <v:shape id="_x0000_i1032" type="#_x0000_t75" style="width:455.25pt;height:144.75pt" o:ole="">
            <v:imagedata r:id="rId22" o:title=""/>
          </v:shape>
          <o:OLEObject Type="Embed" ProgID="Excel.Sheet.12" ShapeID="_x0000_i1032" DrawAspect="Content" ObjectID="_1589102450" r:id="rId23"/>
        </w:object>
      </w:r>
    </w:p>
    <w:p w:rsidR="0029539F" w:rsidRDefault="0029539F" w:rsidP="0029539F">
      <w:pPr>
        <w:rPr>
          <w:lang w:val="en-US"/>
        </w:rPr>
      </w:pPr>
    </w:p>
    <w:p w:rsidR="0029539F" w:rsidRPr="0029539F" w:rsidRDefault="0029539F" w:rsidP="0029539F">
      <w:pPr>
        <w:rPr>
          <w:lang w:val="en-US"/>
        </w:rPr>
      </w:pPr>
    </w:p>
    <w:p w:rsidR="00430C4A" w:rsidRDefault="00430C4A" w:rsidP="00A631AB">
      <w:pPr>
        <w:pStyle w:val="Nadpis3"/>
        <w:numPr>
          <w:ilvl w:val="0"/>
          <w:numId w:val="35"/>
        </w:numPr>
        <w:ind w:right="-1"/>
        <w:jc w:val="both"/>
        <w:rPr>
          <w:sz w:val="20"/>
          <w:lang w:val="sk-SK"/>
        </w:rPr>
      </w:pPr>
      <w:r w:rsidRPr="00F83D47">
        <w:rPr>
          <w:sz w:val="20"/>
          <w:lang w:val="sk-SK"/>
        </w:rPr>
        <w:t>Pohľadávky do lehoty a po lehote splatnosti</w:t>
      </w:r>
      <w:bookmarkEnd w:id="21"/>
    </w:p>
    <w:p w:rsidR="00744ECD" w:rsidRDefault="00C06A77" w:rsidP="00744ECD">
      <w:pPr>
        <w:ind w:left="709"/>
        <w:rPr>
          <w:sz w:val="20"/>
        </w:rPr>
      </w:pPr>
      <w:r>
        <w:rPr>
          <w:sz w:val="20"/>
        </w:rPr>
        <w:t>Stav k 31.12.201</w:t>
      </w:r>
      <w:r w:rsidR="00547178">
        <w:rPr>
          <w:sz w:val="20"/>
        </w:rPr>
        <w:t>7</w:t>
      </w:r>
    </w:p>
    <w:bookmarkStart w:id="31" w:name="_MON_1527922327"/>
    <w:bookmarkEnd w:id="31"/>
    <w:p w:rsidR="00C06A77" w:rsidRDefault="00547178" w:rsidP="008C53E4">
      <w:pPr>
        <w:ind w:left="709"/>
        <w:rPr>
          <w:sz w:val="20"/>
        </w:rPr>
      </w:pPr>
      <w:r w:rsidRPr="007233BE">
        <w:rPr>
          <w:sz w:val="20"/>
        </w:rPr>
        <w:object w:dxaOrig="8989" w:dyaOrig="3535">
          <v:shape id="_x0000_i1033" type="#_x0000_t75" style="width:448.5pt;height:177.75pt" o:ole="">
            <v:imagedata r:id="rId24" o:title=""/>
          </v:shape>
          <o:OLEObject Type="Embed" ProgID="Excel.Sheet.12" ShapeID="_x0000_i1033" DrawAspect="Content" ObjectID="_1589102451" r:id="rId25"/>
        </w:object>
      </w:r>
    </w:p>
    <w:p w:rsidR="00C06A77" w:rsidRDefault="00C06A77" w:rsidP="008C53E4">
      <w:pPr>
        <w:ind w:left="709"/>
        <w:rPr>
          <w:sz w:val="20"/>
        </w:rPr>
      </w:pPr>
    </w:p>
    <w:p w:rsidR="00C06A77" w:rsidRDefault="00C06A77" w:rsidP="008C53E4">
      <w:pPr>
        <w:ind w:left="709"/>
        <w:rPr>
          <w:sz w:val="20"/>
        </w:rPr>
      </w:pPr>
    </w:p>
    <w:p w:rsidR="00C06A77" w:rsidRDefault="00C06A77" w:rsidP="008C53E4">
      <w:pPr>
        <w:ind w:left="709"/>
        <w:rPr>
          <w:sz w:val="20"/>
        </w:rPr>
      </w:pPr>
    </w:p>
    <w:p w:rsidR="00C06A77" w:rsidRDefault="00C06A77" w:rsidP="008C53E4">
      <w:pPr>
        <w:ind w:left="709"/>
        <w:rPr>
          <w:sz w:val="20"/>
        </w:rPr>
      </w:pPr>
    </w:p>
    <w:p w:rsidR="00C06A77" w:rsidRDefault="00C06A77" w:rsidP="008C53E4">
      <w:pPr>
        <w:ind w:left="709"/>
        <w:rPr>
          <w:sz w:val="20"/>
        </w:rPr>
      </w:pPr>
    </w:p>
    <w:p w:rsidR="00C06A77" w:rsidRDefault="00C06A77" w:rsidP="008C53E4">
      <w:pPr>
        <w:ind w:left="709"/>
        <w:rPr>
          <w:sz w:val="20"/>
        </w:rPr>
      </w:pPr>
    </w:p>
    <w:p w:rsidR="008C53E4" w:rsidRPr="008C53E4" w:rsidRDefault="008C53E4" w:rsidP="008C53E4">
      <w:pPr>
        <w:ind w:left="709"/>
        <w:rPr>
          <w:sz w:val="20"/>
        </w:rPr>
      </w:pPr>
      <w:r w:rsidRPr="008C53E4">
        <w:rPr>
          <w:sz w:val="20"/>
        </w:rPr>
        <w:t>Stav k 31.12.201</w:t>
      </w:r>
      <w:r w:rsidR="00547178">
        <w:rPr>
          <w:sz w:val="20"/>
        </w:rPr>
        <w:t>6</w:t>
      </w:r>
    </w:p>
    <w:bookmarkStart w:id="32" w:name="_MON_1485765820"/>
    <w:bookmarkEnd w:id="32"/>
    <w:p w:rsidR="001E036A" w:rsidRDefault="00671131" w:rsidP="00A631AB">
      <w:pPr>
        <w:ind w:right="-1" w:firstLine="709"/>
        <w:rPr>
          <w:sz w:val="20"/>
        </w:rPr>
      </w:pPr>
      <w:r w:rsidRPr="007233BE">
        <w:rPr>
          <w:sz w:val="20"/>
        </w:rPr>
        <w:object w:dxaOrig="8989" w:dyaOrig="3535">
          <v:shape id="_x0000_i1034" type="#_x0000_t75" style="width:448.5pt;height:177.75pt" o:ole="">
            <v:imagedata r:id="rId26" o:title=""/>
          </v:shape>
          <o:OLEObject Type="Embed" ProgID="Excel.Sheet.12" ShapeID="_x0000_i1034" DrawAspect="Content" ObjectID="_1589102452" r:id="rId27"/>
        </w:object>
      </w:r>
    </w:p>
    <w:p w:rsidR="008C53E4" w:rsidRDefault="008C53E4" w:rsidP="00A631AB">
      <w:pPr>
        <w:ind w:right="-1" w:firstLine="709"/>
        <w:rPr>
          <w:sz w:val="20"/>
        </w:rPr>
      </w:pPr>
    </w:p>
    <w:bookmarkEnd w:id="22"/>
    <w:bookmarkEnd w:id="23"/>
    <w:bookmarkEnd w:id="24"/>
    <w:p w:rsidR="006347C8" w:rsidRDefault="006347C8" w:rsidP="006347C8">
      <w:pPr>
        <w:spacing w:before="120"/>
        <w:ind w:left="709"/>
        <w:jc w:val="both"/>
        <w:rPr>
          <w:sz w:val="20"/>
        </w:rPr>
      </w:pPr>
      <w:r>
        <w:rPr>
          <w:sz w:val="20"/>
        </w:rPr>
        <w:t>Spoločnos</w:t>
      </w:r>
      <w:r w:rsidR="00F73829">
        <w:rPr>
          <w:sz w:val="20"/>
        </w:rPr>
        <w:t>ť nemá zabezpečené pohľadávky</w:t>
      </w:r>
      <w:r>
        <w:rPr>
          <w:sz w:val="20"/>
        </w:rPr>
        <w:t>.</w:t>
      </w:r>
    </w:p>
    <w:p w:rsidR="009A6EB6" w:rsidRPr="00F83D47" w:rsidRDefault="009A6EB6" w:rsidP="00A631AB">
      <w:pPr>
        <w:pStyle w:val="Nadpis1"/>
      </w:pPr>
      <w:bookmarkStart w:id="33" w:name="_Toc379027764"/>
      <w:bookmarkStart w:id="34" w:name="_Toc457199759"/>
      <w:r w:rsidRPr="00F83D47">
        <w:t>Údaje vykázané na strane pasív súvahy</w:t>
      </w:r>
      <w:bookmarkEnd w:id="33"/>
    </w:p>
    <w:p w:rsidR="00FB0A95" w:rsidRPr="00F83D47" w:rsidRDefault="009A6EB6" w:rsidP="00A631AB">
      <w:pPr>
        <w:pStyle w:val="Nadpis3"/>
        <w:numPr>
          <w:ilvl w:val="0"/>
          <w:numId w:val="36"/>
        </w:numPr>
        <w:ind w:right="-1"/>
        <w:jc w:val="both"/>
        <w:rPr>
          <w:sz w:val="20"/>
          <w:lang w:val="sk-SK"/>
        </w:rPr>
      </w:pPr>
      <w:bookmarkStart w:id="35" w:name="_Toc379027765"/>
      <w:bookmarkEnd w:id="34"/>
      <w:r w:rsidRPr="00F83D47">
        <w:rPr>
          <w:sz w:val="20"/>
          <w:lang w:val="sk-SK"/>
        </w:rPr>
        <w:t>Základné</w:t>
      </w:r>
      <w:r w:rsidR="00FB0A95" w:rsidRPr="00F83D47">
        <w:rPr>
          <w:sz w:val="20"/>
          <w:lang w:val="sk-SK"/>
        </w:rPr>
        <w:t xml:space="preserve"> imanie za bežné účtovné obdobie</w:t>
      </w:r>
      <w:bookmarkEnd w:id="35"/>
    </w:p>
    <w:p w:rsidR="00844565" w:rsidRPr="00F83D47" w:rsidRDefault="00844565" w:rsidP="00F73829">
      <w:pPr>
        <w:ind w:left="709" w:right="-1"/>
        <w:jc w:val="both"/>
        <w:rPr>
          <w:sz w:val="20"/>
        </w:rPr>
      </w:pPr>
      <w:bookmarkStart w:id="36" w:name="_Toc457199763"/>
      <w:r w:rsidRPr="00F83D47">
        <w:rPr>
          <w:sz w:val="20"/>
        </w:rPr>
        <w:t>Základné imanie predstavuje k 31.12.20</w:t>
      </w:r>
      <w:r w:rsidR="005E0591" w:rsidRPr="00F83D47">
        <w:rPr>
          <w:sz w:val="20"/>
        </w:rPr>
        <w:t>1</w:t>
      </w:r>
      <w:r w:rsidR="00547178">
        <w:rPr>
          <w:sz w:val="20"/>
        </w:rPr>
        <w:t>7</w:t>
      </w:r>
      <w:r w:rsidRPr="00F83D47">
        <w:rPr>
          <w:sz w:val="20"/>
        </w:rPr>
        <w:t xml:space="preserve"> v nominálnej hodnote </w:t>
      </w:r>
      <w:r w:rsidR="008F2303">
        <w:rPr>
          <w:sz w:val="20"/>
        </w:rPr>
        <w:t>6 639</w:t>
      </w:r>
      <w:r w:rsidRPr="00F83D47">
        <w:rPr>
          <w:sz w:val="20"/>
        </w:rPr>
        <w:t xml:space="preserve"> €, tvor</w:t>
      </w:r>
      <w:r w:rsidR="00787E10">
        <w:rPr>
          <w:sz w:val="20"/>
        </w:rPr>
        <w:t>í</w:t>
      </w:r>
      <w:r w:rsidRPr="00F83D47">
        <w:rPr>
          <w:sz w:val="20"/>
        </w:rPr>
        <w:t xml:space="preserve"> ho vklad spoločník</w:t>
      </w:r>
      <w:r w:rsidR="00787E10">
        <w:rPr>
          <w:sz w:val="20"/>
        </w:rPr>
        <w:t>a</w:t>
      </w:r>
      <w:r w:rsidRPr="00F83D47">
        <w:rPr>
          <w:sz w:val="20"/>
        </w:rPr>
        <w:t>. Spoločnosť nemá upísané základné imanie nezapísané v obchodnom registri.</w:t>
      </w:r>
    </w:p>
    <w:p w:rsidR="0052479B" w:rsidRDefault="00FB0A95" w:rsidP="00A631AB">
      <w:pPr>
        <w:pStyle w:val="Nadpis3"/>
        <w:numPr>
          <w:ilvl w:val="0"/>
          <w:numId w:val="36"/>
        </w:numPr>
        <w:ind w:right="-1"/>
        <w:jc w:val="both"/>
        <w:rPr>
          <w:sz w:val="20"/>
          <w:lang w:val="sk-SK"/>
        </w:rPr>
      </w:pPr>
      <w:bookmarkStart w:id="37" w:name="_Toc379027766"/>
      <w:r w:rsidRPr="00F83D47">
        <w:rPr>
          <w:sz w:val="20"/>
          <w:lang w:val="sk-SK"/>
        </w:rPr>
        <w:t>Rozdelenie účtovného zisku alebo vysporiadanie účtovnej straty vykázanej v</w:t>
      </w:r>
      <w:r w:rsidR="005E1EF3" w:rsidRPr="00F83D47">
        <w:rPr>
          <w:sz w:val="20"/>
          <w:lang w:val="sk-SK"/>
        </w:rPr>
        <w:t xml:space="preserve"> bežnom a </w:t>
      </w:r>
      <w:r w:rsidRPr="00F83D47">
        <w:rPr>
          <w:sz w:val="20"/>
          <w:lang w:val="sk-SK"/>
        </w:rPr>
        <w:t>predchádzajúcom účtovnom období</w:t>
      </w:r>
      <w:bookmarkStart w:id="38" w:name="_Toc457199764"/>
      <w:bookmarkEnd w:id="36"/>
      <w:bookmarkEnd w:id="37"/>
    </w:p>
    <w:p w:rsidR="00E539D4" w:rsidRDefault="00E539D4" w:rsidP="00A631AB">
      <w:pPr>
        <w:ind w:left="709" w:right="-1"/>
        <w:rPr>
          <w:sz w:val="20"/>
        </w:rPr>
      </w:pPr>
      <w:r w:rsidRPr="00E539D4">
        <w:rPr>
          <w:sz w:val="20"/>
        </w:rPr>
        <w:t>Stav k 31.12.201</w:t>
      </w:r>
      <w:r w:rsidR="00547178">
        <w:rPr>
          <w:sz w:val="20"/>
        </w:rPr>
        <w:t>7</w:t>
      </w:r>
    </w:p>
    <w:bookmarkStart w:id="39" w:name="_MON_1496409206"/>
    <w:bookmarkEnd w:id="39"/>
    <w:p w:rsidR="008F2303" w:rsidRPr="00E539D4" w:rsidRDefault="00547178" w:rsidP="00A631AB">
      <w:pPr>
        <w:ind w:left="709" w:right="-1"/>
        <w:rPr>
          <w:sz w:val="20"/>
        </w:rPr>
      </w:pPr>
      <w:r w:rsidRPr="000562E8">
        <w:rPr>
          <w:sz w:val="20"/>
        </w:rPr>
        <w:object w:dxaOrig="8922" w:dyaOrig="1872">
          <v:shape id="_x0000_i1035" type="#_x0000_t75" style="width:445.5pt;height:94.5pt" o:ole="">
            <v:imagedata r:id="rId28" o:title=""/>
          </v:shape>
          <o:OLEObject Type="Embed" ProgID="Excel.Sheet.12" ShapeID="_x0000_i1035" DrawAspect="Content" ObjectID="_1589102453" r:id="rId29"/>
        </w:object>
      </w:r>
    </w:p>
    <w:p w:rsidR="00E539D4" w:rsidRDefault="00E539D4" w:rsidP="00A631AB">
      <w:pPr>
        <w:ind w:left="709" w:right="-1"/>
        <w:rPr>
          <w:sz w:val="20"/>
        </w:rPr>
      </w:pPr>
    </w:p>
    <w:p w:rsidR="00E539D4" w:rsidRDefault="00E539D4" w:rsidP="00A631AB">
      <w:pPr>
        <w:ind w:left="709" w:right="-1"/>
        <w:rPr>
          <w:sz w:val="20"/>
        </w:rPr>
      </w:pPr>
    </w:p>
    <w:p w:rsidR="00E539D4" w:rsidRDefault="00547178" w:rsidP="00A631AB">
      <w:pPr>
        <w:ind w:left="709" w:right="-1"/>
        <w:rPr>
          <w:sz w:val="20"/>
        </w:rPr>
      </w:pPr>
      <w:r>
        <w:rPr>
          <w:sz w:val="20"/>
        </w:rPr>
        <w:t>Stav k 31.12.2016</w:t>
      </w:r>
    </w:p>
    <w:bookmarkStart w:id="40" w:name="_MON_1527923609"/>
    <w:bookmarkEnd w:id="40"/>
    <w:p w:rsidR="008C53E4" w:rsidRPr="00E539D4" w:rsidRDefault="00547178" w:rsidP="00A631AB">
      <w:pPr>
        <w:ind w:left="709" w:right="-1"/>
        <w:rPr>
          <w:sz w:val="20"/>
        </w:rPr>
      </w:pPr>
      <w:r w:rsidRPr="000562E8">
        <w:rPr>
          <w:sz w:val="20"/>
        </w:rPr>
        <w:object w:dxaOrig="8922" w:dyaOrig="2361">
          <v:shape id="_x0000_i1036" type="#_x0000_t75" style="width:445.5pt;height:117.75pt" o:ole="">
            <v:imagedata r:id="rId30" o:title=""/>
          </v:shape>
          <o:OLEObject Type="Embed" ProgID="Excel.Sheet.12" ShapeID="_x0000_i1036" DrawAspect="Content" ObjectID="_1589102454" r:id="rId31"/>
        </w:object>
      </w:r>
    </w:p>
    <w:p w:rsidR="00342E2E" w:rsidRPr="0030039A" w:rsidRDefault="00342E2E" w:rsidP="00342E2E">
      <w:pPr>
        <w:pStyle w:val="Nadpis3"/>
        <w:numPr>
          <w:ilvl w:val="0"/>
          <w:numId w:val="42"/>
        </w:numPr>
        <w:ind w:right="142"/>
        <w:jc w:val="both"/>
        <w:rPr>
          <w:sz w:val="20"/>
          <w:lang w:val="sk-SK"/>
        </w:rPr>
      </w:pPr>
      <w:bookmarkStart w:id="41" w:name="_Toc351728760"/>
      <w:r w:rsidRPr="0030039A">
        <w:rPr>
          <w:sz w:val="20"/>
          <w:lang w:val="sk-SK"/>
        </w:rPr>
        <w:lastRenderedPageBreak/>
        <w:t>Tvorba a čerpanie rezerv</w:t>
      </w:r>
      <w:bookmarkEnd w:id="41"/>
    </w:p>
    <w:bookmarkStart w:id="42" w:name="_MON_1487955269"/>
    <w:bookmarkEnd w:id="42"/>
    <w:p w:rsidR="00342E2E" w:rsidRDefault="00547178" w:rsidP="00342E2E">
      <w:pPr>
        <w:ind w:firstLine="578"/>
        <w:rPr>
          <w:sz w:val="20"/>
        </w:rPr>
      </w:pPr>
      <w:r w:rsidRPr="007233BE">
        <w:rPr>
          <w:sz w:val="20"/>
        </w:rPr>
        <w:object w:dxaOrig="8903" w:dyaOrig="2945">
          <v:shape id="_x0000_i1037" type="#_x0000_t75" style="width:446.25pt;height:146.25pt" o:ole="">
            <v:imagedata r:id="rId32" o:title=""/>
          </v:shape>
          <o:OLEObject Type="Embed" ProgID="Excel.Sheet.12" ShapeID="_x0000_i1037" DrawAspect="Content" ObjectID="_1589102455" r:id="rId33"/>
        </w:object>
      </w:r>
    </w:p>
    <w:p w:rsidR="00342E2E" w:rsidRDefault="00342E2E" w:rsidP="00342E2E">
      <w:pPr>
        <w:ind w:firstLine="578"/>
        <w:rPr>
          <w:sz w:val="20"/>
        </w:rPr>
      </w:pPr>
    </w:p>
    <w:bookmarkStart w:id="43" w:name="_MON_1487955324"/>
    <w:bookmarkEnd w:id="43"/>
    <w:p w:rsidR="00342E2E" w:rsidRDefault="001F3D91" w:rsidP="00342E2E">
      <w:pPr>
        <w:ind w:firstLine="578"/>
        <w:rPr>
          <w:sz w:val="20"/>
        </w:rPr>
      </w:pPr>
      <w:r w:rsidRPr="007233BE">
        <w:rPr>
          <w:sz w:val="20"/>
        </w:rPr>
        <w:object w:dxaOrig="8903" w:dyaOrig="2974">
          <v:shape id="_x0000_i1038" type="#_x0000_t75" style="width:446.25pt;height:148.5pt" o:ole="">
            <v:imagedata r:id="rId34" o:title=""/>
          </v:shape>
          <o:OLEObject Type="Embed" ProgID="Excel.Sheet.12" ShapeID="_x0000_i1038" DrawAspect="Content" ObjectID="_1589102456" r:id="rId35"/>
        </w:object>
      </w:r>
    </w:p>
    <w:p w:rsidR="0016161D" w:rsidRDefault="0016161D" w:rsidP="00C25783">
      <w:pPr>
        <w:pStyle w:val="Nadpis3"/>
        <w:numPr>
          <w:ilvl w:val="0"/>
          <w:numId w:val="42"/>
        </w:numPr>
        <w:spacing w:before="360"/>
        <w:ind w:left="714" w:hanging="357"/>
        <w:jc w:val="both"/>
        <w:rPr>
          <w:sz w:val="20"/>
          <w:lang w:val="sk-SK"/>
        </w:rPr>
      </w:pPr>
      <w:bookmarkStart w:id="44" w:name="_Toc379027768"/>
      <w:bookmarkStart w:id="45" w:name="_Toc457199769"/>
      <w:bookmarkEnd w:id="38"/>
      <w:r w:rsidRPr="00F83D47">
        <w:rPr>
          <w:sz w:val="20"/>
          <w:lang w:val="sk-SK"/>
        </w:rPr>
        <w:t>Štruktúra záväzkov podľa zostatkovej doby splatnosti</w:t>
      </w:r>
      <w:bookmarkEnd w:id="44"/>
    </w:p>
    <w:bookmarkStart w:id="46" w:name="_MON_1485766212"/>
    <w:bookmarkEnd w:id="46"/>
    <w:p w:rsidR="00B13AD7" w:rsidRDefault="008521B2" w:rsidP="00A631AB">
      <w:pPr>
        <w:ind w:right="-1" w:firstLine="709"/>
      </w:pPr>
      <w:r w:rsidRPr="007233BE">
        <w:rPr>
          <w:sz w:val="20"/>
        </w:rPr>
        <w:object w:dxaOrig="9066" w:dyaOrig="3403">
          <v:shape id="_x0000_i1039" type="#_x0000_t75" style="width:453pt;height:169.5pt" o:ole="">
            <v:imagedata r:id="rId36" o:title=""/>
          </v:shape>
          <o:OLEObject Type="Embed" ProgID="Excel.Sheet.12" ShapeID="_x0000_i1039" DrawAspect="Content" ObjectID="_1589102457" r:id="rId37"/>
        </w:object>
      </w:r>
    </w:p>
    <w:p w:rsidR="00C25783" w:rsidRPr="00C25783" w:rsidRDefault="00C25783" w:rsidP="00C25783">
      <w:bookmarkStart w:id="47" w:name="_Toc457199774"/>
      <w:bookmarkStart w:id="48" w:name="_Toc379027769"/>
      <w:bookmarkEnd w:id="45"/>
    </w:p>
    <w:p w:rsidR="007069D6" w:rsidRDefault="007069D6" w:rsidP="00342E2E">
      <w:pPr>
        <w:pStyle w:val="Nadpis3"/>
        <w:numPr>
          <w:ilvl w:val="0"/>
          <w:numId w:val="42"/>
        </w:numPr>
        <w:ind w:right="-1"/>
        <w:jc w:val="both"/>
        <w:rPr>
          <w:sz w:val="20"/>
          <w:lang w:val="sk-SK"/>
        </w:rPr>
      </w:pPr>
      <w:r>
        <w:rPr>
          <w:sz w:val="20"/>
          <w:lang w:val="sk-SK"/>
        </w:rPr>
        <w:t>Spôsob vzniku odloženého záväzku</w:t>
      </w:r>
    </w:p>
    <w:p w:rsidR="007069D6" w:rsidRDefault="007069D6" w:rsidP="007069D6">
      <w:pPr>
        <w:spacing w:after="120"/>
        <w:ind w:left="709"/>
        <w:jc w:val="both"/>
        <w:rPr>
          <w:color w:val="000000"/>
          <w:sz w:val="20"/>
          <w:lang w:eastAsia="cs-CZ"/>
        </w:rPr>
      </w:pPr>
      <w:r w:rsidRPr="000824FB">
        <w:rPr>
          <w:sz w:val="20"/>
        </w:rPr>
        <w:t>Spoločnosť vyčíslila odložený daňový záväzok na základe všetkých dočasných rozdielov</w:t>
      </w:r>
      <w:r w:rsidRPr="000824FB">
        <w:rPr>
          <w:color w:val="000000"/>
          <w:sz w:val="20"/>
          <w:lang w:eastAsia="cs-CZ"/>
        </w:rPr>
        <w:t xml:space="preserve"> medzi účtovnou hodnotou majetku a účtovnou hodnotou záväzkov vykázanou v súvahe a ich daňovou základňou.</w:t>
      </w:r>
    </w:p>
    <w:bookmarkStart w:id="49" w:name="_MON_1488804501"/>
    <w:bookmarkEnd w:id="49"/>
    <w:p w:rsidR="007069D6" w:rsidRDefault="00027C08" w:rsidP="007069D6">
      <w:pPr>
        <w:spacing w:after="120"/>
        <w:ind w:left="709"/>
        <w:jc w:val="both"/>
        <w:rPr>
          <w:color w:val="000000"/>
          <w:sz w:val="20"/>
          <w:lang w:eastAsia="cs-CZ"/>
        </w:rPr>
      </w:pPr>
      <w:r w:rsidRPr="007233BE">
        <w:rPr>
          <w:sz w:val="20"/>
        </w:rPr>
        <w:object w:dxaOrig="9004" w:dyaOrig="6176">
          <v:shape id="_x0000_i1040" type="#_x0000_t75" style="width:450pt;height:309pt" o:ole="">
            <v:imagedata r:id="rId38" o:title=""/>
          </v:shape>
          <o:OLEObject Type="Embed" ProgID="Excel.Sheet.12" ShapeID="_x0000_i1040" DrawAspect="Content" ObjectID="_1589102458" r:id="rId39"/>
        </w:object>
      </w:r>
    </w:p>
    <w:p w:rsidR="00A547A5" w:rsidRPr="00A547A5" w:rsidRDefault="00A547A5" w:rsidP="00A547A5">
      <w:pPr>
        <w:pStyle w:val="Nadpis3"/>
        <w:numPr>
          <w:ilvl w:val="0"/>
          <w:numId w:val="0"/>
        </w:numPr>
        <w:ind w:left="720" w:right="142"/>
        <w:jc w:val="both"/>
        <w:rPr>
          <w:sz w:val="2"/>
          <w:szCs w:val="2"/>
          <w:lang w:val="sk-SK"/>
        </w:rPr>
      </w:pPr>
      <w:bookmarkStart w:id="50" w:name="_Toc351728766"/>
      <w:bookmarkStart w:id="51" w:name="_Toc457199776"/>
      <w:bookmarkStart w:id="52" w:name="_Toc379027770"/>
      <w:bookmarkStart w:id="53" w:name="_Toc457199781"/>
      <w:bookmarkEnd w:id="47"/>
      <w:bookmarkEnd w:id="48"/>
    </w:p>
    <w:p w:rsidR="00A547A5" w:rsidRDefault="00A547A5" w:rsidP="00A547A5">
      <w:pPr>
        <w:pStyle w:val="Nadpis3"/>
        <w:numPr>
          <w:ilvl w:val="0"/>
          <w:numId w:val="42"/>
        </w:numPr>
        <w:ind w:right="142"/>
        <w:jc w:val="both"/>
        <w:rPr>
          <w:sz w:val="20"/>
          <w:lang w:val="sk-SK"/>
        </w:rPr>
      </w:pPr>
      <w:r w:rsidRPr="0030039A">
        <w:rPr>
          <w:sz w:val="20"/>
          <w:lang w:val="sk-SK"/>
        </w:rPr>
        <w:t>Bankové úvery, pôžičky a návratné finančné výpomoci</w:t>
      </w:r>
      <w:bookmarkEnd w:id="50"/>
    </w:p>
    <w:bookmarkStart w:id="54" w:name="_MON_1487955787"/>
    <w:bookmarkEnd w:id="54"/>
    <w:p w:rsidR="00B808B4" w:rsidRDefault="00005BBE" w:rsidP="00B808B4">
      <w:pPr>
        <w:ind w:left="567"/>
        <w:rPr>
          <w:b/>
          <w:sz w:val="20"/>
        </w:rPr>
      </w:pPr>
      <w:r w:rsidRPr="00B808B4">
        <w:rPr>
          <w:b/>
          <w:sz w:val="20"/>
        </w:rPr>
        <w:object w:dxaOrig="9373" w:dyaOrig="3204">
          <v:shape id="_x0000_i1041" type="#_x0000_t75" style="width:469.5pt;height:161.25pt" o:ole="">
            <v:imagedata r:id="rId40" o:title=""/>
          </v:shape>
          <o:OLEObject Type="Embed" ProgID="Excel.Sheet.12" ShapeID="_x0000_i1041" DrawAspect="Content" ObjectID="_1589102459" r:id="rId41"/>
        </w:object>
      </w:r>
      <w:bookmarkStart w:id="55" w:name="_Toc351728763"/>
      <w:bookmarkStart w:id="56" w:name="_Toc351728767"/>
      <w:bookmarkEnd w:id="51"/>
    </w:p>
    <w:p w:rsidR="002218FA" w:rsidRDefault="00B22B0B" w:rsidP="00B31A99">
      <w:pPr>
        <w:spacing w:before="120"/>
        <w:ind w:left="567"/>
        <w:jc w:val="both"/>
        <w:rPr>
          <w:sz w:val="20"/>
        </w:rPr>
      </w:pPr>
      <w:r w:rsidRPr="00B22B0B">
        <w:rPr>
          <w:b/>
          <w:sz w:val="20"/>
        </w:rPr>
        <w:t>Zmluva o kontokorentnom úvere</w:t>
      </w:r>
      <w:r>
        <w:rPr>
          <w:sz w:val="20"/>
        </w:rPr>
        <w:t xml:space="preserve"> č. </w:t>
      </w:r>
      <w:r w:rsidR="00275A36">
        <w:rPr>
          <w:sz w:val="20"/>
        </w:rPr>
        <w:t>1034</w:t>
      </w:r>
      <w:r>
        <w:rPr>
          <w:sz w:val="20"/>
        </w:rPr>
        <w:t>/201</w:t>
      </w:r>
      <w:r w:rsidR="00275A36">
        <w:rPr>
          <w:sz w:val="20"/>
        </w:rPr>
        <w:t>1</w:t>
      </w:r>
      <w:r>
        <w:rPr>
          <w:sz w:val="20"/>
        </w:rPr>
        <w:t xml:space="preserve">/UZ za účelom financovania </w:t>
      </w:r>
      <w:r w:rsidR="00B808B4">
        <w:rPr>
          <w:sz w:val="20"/>
        </w:rPr>
        <w:t>bežných operatívnych potrieb s</w:t>
      </w:r>
      <w:r w:rsidRPr="00B31A99">
        <w:rPr>
          <w:sz w:val="20"/>
        </w:rPr>
        <w:t xml:space="preserve">poločnosti so splatnosťou najneskôr </w:t>
      </w:r>
      <w:r w:rsidR="00275A36" w:rsidRPr="00B31A99">
        <w:rPr>
          <w:sz w:val="20"/>
        </w:rPr>
        <w:t xml:space="preserve"> 9.10.201</w:t>
      </w:r>
      <w:r w:rsidR="00B808B4">
        <w:rPr>
          <w:sz w:val="20"/>
        </w:rPr>
        <w:t>8</w:t>
      </w:r>
      <w:r w:rsidR="00984881" w:rsidRPr="00B31A99">
        <w:rPr>
          <w:sz w:val="20"/>
        </w:rPr>
        <w:t xml:space="preserve"> s úverovým limitom </w:t>
      </w:r>
      <w:r w:rsidR="00275A36" w:rsidRPr="00B31A99">
        <w:rPr>
          <w:sz w:val="20"/>
        </w:rPr>
        <w:t>250</w:t>
      </w:r>
      <w:r w:rsidR="00984881" w:rsidRPr="00B31A99">
        <w:rPr>
          <w:sz w:val="20"/>
        </w:rPr>
        <w:t xml:space="preserve"> tis.€.</w:t>
      </w:r>
      <w:r w:rsidR="00B808B4">
        <w:rPr>
          <w:sz w:val="20"/>
        </w:rPr>
        <w:t xml:space="preserve"> </w:t>
      </w:r>
      <w:r w:rsidR="002218FA" w:rsidRPr="00B31A99">
        <w:rPr>
          <w:sz w:val="20"/>
        </w:rPr>
        <w:t>Cudzie zdroje sú zabezpečené zriadeným záložným právom k pohľadávkam a vlastnou blankozmenkou.</w:t>
      </w:r>
    </w:p>
    <w:p w:rsidR="00B808B4" w:rsidRDefault="00B808B4" w:rsidP="00B808B4">
      <w:pPr>
        <w:spacing w:before="120"/>
        <w:ind w:left="567"/>
        <w:jc w:val="both"/>
        <w:rPr>
          <w:sz w:val="20"/>
        </w:rPr>
      </w:pPr>
      <w:r w:rsidRPr="00B22B0B">
        <w:rPr>
          <w:b/>
          <w:sz w:val="20"/>
        </w:rPr>
        <w:t>Zmluva o kontokorentnom úvere</w:t>
      </w:r>
      <w:r>
        <w:rPr>
          <w:sz w:val="20"/>
        </w:rPr>
        <w:t xml:space="preserve"> č. 0181/17/08733 za účelom financovania </w:t>
      </w:r>
      <w:r w:rsidRPr="00B31A99">
        <w:rPr>
          <w:sz w:val="20"/>
        </w:rPr>
        <w:t xml:space="preserve">bežných </w:t>
      </w:r>
      <w:r>
        <w:rPr>
          <w:sz w:val="20"/>
        </w:rPr>
        <w:t>prevádzkových</w:t>
      </w:r>
      <w:r w:rsidRPr="00B31A99">
        <w:rPr>
          <w:sz w:val="20"/>
        </w:rPr>
        <w:t xml:space="preserve"> potrieb </w:t>
      </w:r>
      <w:r>
        <w:rPr>
          <w:sz w:val="20"/>
        </w:rPr>
        <w:t>s</w:t>
      </w:r>
      <w:r w:rsidRPr="00B31A99">
        <w:rPr>
          <w:sz w:val="20"/>
        </w:rPr>
        <w:t xml:space="preserve">poločnosti so splatnosťou najneskôr  </w:t>
      </w:r>
      <w:r>
        <w:rPr>
          <w:sz w:val="20"/>
        </w:rPr>
        <w:t>21</w:t>
      </w:r>
      <w:r w:rsidRPr="00B31A99">
        <w:rPr>
          <w:sz w:val="20"/>
        </w:rPr>
        <w:t>.</w:t>
      </w:r>
      <w:r>
        <w:rPr>
          <w:sz w:val="20"/>
        </w:rPr>
        <w:t>02</w:t>
      </w:r>
      <w:r w:rsidRPr="00B31A99">
        <w:rPr>
          <w:sz w:val="20"/>
        </w:rPr>
        <w:t>.201</w:t>
      </w:r>
      <w:r>
        <w:rPr>
          <w:sz w:val="20"/>
        </w:rPr>
        <w:t>8</w:t>
      </w:r>
      <w:r w:rsidRPr="00B31A99">
        <w:rPr>
          <w:sz w:val="20"/>
        </w:rPr>
        <w:t xml:space="preserve"> s úverovým limitom </w:t>
      </w:r>
      <w:r>
        <w:rPr>
          <w:sz w:val="20"/>
        </w:rPr>
        <w:t>1</w:t>
      </w:r>
      <w:r w:rsidRPr="00B31A99">
        <w:rPr>
          <w:sz w:val="20"/>
        </w:rPr>
        <w:t>50 tis.€.</w:t>
      </w:r>
      <w:r>
        <w:rPr>
          <w:sz w:val="20"/>
        </w:rPr>
        <w:t xml:space="preserve"> </w:t>
      </w:r>
      <w:r w:rsidRPr="00B31A99">
        <w:rPr>
          <w:sz w:val="20"/>
        </w:rPr>
        <w:t>Cudzie zdroje sú zabezpečené  vlastnou blankozmenkou.</w:t>
      </w:r>
    </w:p>
    <w:p w:rsidR="00B808B4" w:rsidRPr="00B31A99" w:rsidRDefault="00B808B4" w:rsidP="00B31A99">
      <w:pPr>
        <w:spacing w:before="120"/>
        <w:ind w:left="567"/>
        <w:jc w:val="both"/>
        <w:rPr>
          <w:sz w:val="20"/>
        </w:rPr>
      </w:pPr>
    </w:p>
    <w:bookmarkStart w:id="57" w:name="_MON_1496411753"/>
    <w:bookmarkEnd w:id="57"/>
    <w:p w:rsidR="002218FA" w:rsidRDefault="00D46FC2" w:rsidP="00984881">
      <w:pPr>
        <w:spacing w:before="120"/>
        <w:ind w:left="567"/>
        <w:rPr>
          <w:sz w:val="20"/>
        </w:rPr>
      </w:pPr>
      <w:r w:rsidRPr="007233BE">
        <w:rPr>
          <w:sz w:val="20"/>
        </w:rPr>
        <w:object w:dxaOrig="9212" w:dyaOrig="3296">
          <v:shape id="_x0000_i1042" type="#_x0000_t75" style="width:461.25pt;height:165.75pt" o:ole="">
            <v:imagedata r:id="rId42" o:title=""/>
          </v:shape>
          <o:OLEObject Type="Embed" ProgID="Excel.Sheet.12" ShapeID="_x0000_i1042" DrawAspect="Content" ObjectID="_1589102460" r:id="rId43"/>
        </w:object>
      </w:r>
    </w:p>
    <w:p w:rsidR="00A547A5" w:rsidRDefault="00A547A5" w:rsidP="00CA7A21">
      <w:pPr>
        <w:pStyle w:val="Nadpis3"/>
        <w:numPr>
          <w:ilvl w:val="0"/>
          <w:numId w:val="42"/>
        </w:numPr>
        <w:spacing w:before="360"/>
        <w:ind w:left="714" w:right="142" w:hanging="357"/>
        <w:jc w:val="both"/>
        <w:rPr>
          <w:sz w:val="20"/>
          <w:lang w:val="sk-SK"/>
        </w:rPr>
      </w:pPr>
      <w:r w:rsidRPr="0030039A">
        <w:rPr>
          <w:sz w:val="20"/>
          <w:lang w:val="sk-SK"/>
        </w:rPr>
        <w:t>Hodnota záväzkov zabezpečená záložným právom</w:t>
      </w:r>
      <w:bookmarkEnd w:id="55"/>
    </w:p>
    <w:bookmarkStart w:id="58" w:name="_MON_1487955650"/>
    <w:bookmarkEnd w:id="58"/>
    <w:p w:rsidR="00846AB8" w:rsidRPr="00846AB8" w:rsidRDefault="009F2064" w:rsidP="00846AB8">
      <w:pPr>
        <w:ind w:firstLine="709"/>
      </w:pPr>
      <w:r w:rsidRPr="007233BE">
        <w:rPr>
          <w:sz w:val="20"/>
        </w:rPr>
        <w:object w:dxaOrig="9116" w:dyaOrig="1048">
          <v:shape id="_x0000_i1043" type="#_x0000_t75" style="width:445.5pt;height:51.75pt" o:ole="">
            <v:imagedata r:id="rId44" o:title=""/>
          </v:shape>
          <o:OLEObject Type="Embed" ProgID="Excel.Sheet.12" ShapeID="_x0000_i1043" DrawAspect="Content" ObjectID="_1589102461" r:id="rId45"/>
        </w:object>
      </w:r>
    </w:p>
    <w:p w:rsidR="00A547A5" w:rsidRDefault="00577F12" w:rsidP="00984881">
      <w:pPr>
        <w:pStyle w:val="Nadpis3"/>
        <w:numPr>
          <w:ilvl w:val="0"/>
          <w:numId w:val="42"/>
        </w:numPr>
        <w:ind w:right="142"/>
        <w:jc w:val="both"/>
        <w:rPr>
          <w:sz w:val="20"/>
          <w:lang w:val="sk-SK"/>
        </w:rPr>
      </w:pPr>
      <w:r>
        <w:rPr>
          <w:sz w:val="20"/>
          <w:lang w:val="sk-SK"/>
        </w:rPr>
        <w:t>Záväzkyz obstarania dlhodobého majetku formou splátkového predaja</w:t>
      </w:r>
      <w:bookmarkEnd w:id="56"/>
    </w:p>
    <w:p w:rsidR="006B35FD" w:rsidRDefault="00AA2F8F" w:rsidP="00ED77CE">
      <w:pPr>
        <w:ind w:left="709"/>
        <w:rPr>
          <w:sz w:val="20"/>
        </w:rPr>
      </w:pPr>
      <w:r>
        <w:rPr>
          <w:sz w:val="20"/>
        </w:rPr>
        <w:t>k 31.12.2017</w:t>
      </w:r>
    </w:p>
    <w:bookmarkStart w:id="59" w:name="_MON_1527928356"/>
    <w:bookmarkEnd w:id="59"/>
    <w:p w:rsidR="006B35FD" w:rsidRDefault="00AA2F8F" w:rsidP="00ED77CE">
      <w:pPr>
        <w:ind w:left="709"/>
        <w:rPr>
          <w:sz w:val="20"/>
        </w:rPr>
      </w:pPr>
      <w:r w:rsidRPr="007233BE">
        <w:rPr>
          <w:sz w:val="20"/>
        </w:rPr>
        <w:object w:dxaOrig="8872" w:dyaOrig="3058">
          <v:shape id="_x0000_i1044" type="#_x0000_t75" style="width:444pt;height:152.25pt" o:ole="">
            <v:imagedata r:id="rId46" o:title=""/>
          </v:shape>
          <o:OLEObject Type="Embed" ProgID="Excel.Sheet.12" ShapeID="_x0000_i1044" DrawAspect="Content" ObjectID="_1589102462" r:id="rId47"/>
        </w:object>
      </w:r>
    </w:p>
    <w:p w:rsidR="006B35FD" w:rsidRDefault="006B35FD" w:rsidP="00ED77CE">
      <w:pPr>
        <w:ind w:left="709"/>
        <w:rPr>
          <w:sz w:val="20"/>
        </w:rPr>
      </w:pPr>
    </w:p>
    <w:p w:rsidR="00ED77CE" w:rsidRPr="00ED77CE" w:rsidRDefault="00AA2F8F" w:rsidP="00ED77CE">
      <w:pPr>
        <w:ind w:left="709"/>
        <w:rPr>
          <w:sz w:val="20"/>
        </w:rPr>
      </w:pPr>
      <w:r>
        <w:rPr>
          <w:sz w:val="20"/>
        </w:rPr>
        <w:t>k 31.12.2016</w:t>
      </w:r>
    </w:p>
    <w:bookmarkStart w:id="60" w:name="_MON_1487957183"/>
    <w:bookmarkEnd w:id="60"/>
    <w:p w:rsidR="00A547A5" w:rsidRPr="0030039A" w:rsidRDefault="00AA2F8F" w:rsidP="001A2F7D">
      <w:pPr>
        <w:ind w:right="142" w:firstLine="709"/>
        <w:jc w:val="both"/>
        <w:rPr>
          <w:sz w:val="20"/>
        </w:rPr>
      </w:pPr>
      <w:r w:rsidRPr="007233BE">
        <w:rPr>
          <w:sz w:val="20"/>
        </w:rPr>
        <w:object w:dxaOrig="8872" w:dyaOrig="3058">
          <v:shape id="_x0000_i1045" type="#_x0000_t75" style="width:444pt;height:152.25pt" o:ole="">
            <v:imagedata r:id="rId48" o:title=""/>
          </v:shape>
          <o:OLEObject Type="Embed" ProgID="Excel.Sheet.12" ShapeID="_x0000_i1045" DrawAspect="Content" ObjectID="_1589102463" r:id="rId49"/>
        </w:object>
      </w:r>
    </w:p>
    <w:p w:rsidR="00ED77CE" w:rsidRDefault="00ED77CE" w:rsidP="00ED77CE">
      <w:pPr>
        <w:ind w:left="709"/>
        <w:rPr>
          <w:sz w:val="20"/>
        </w:rPr>
      </w:pPr>
    </w:p>
    <w:p w:rsidR="00FB0A95" w:rsidRDefault="000B0E13" w:rsidP="00A631AB">
      <w:pPr>
        <w:pStyle w:val="Nadpis1"/>
      </w:pPr>
      <w:bookmarkStart w:id="61" w:name="_Toc457199789"/>
      <w:bookmarkStart w:id="62" w:name="_Toc379027774"/>
      <w:bookmarkEnd w:id="52"/>
      <w:bookmarkEnd w:id="53"/>
      <w:r w:rsidRPr="00F83D47">
        <w:lastRenderedPageBreak/>
        <w:t>I</w:t>
      </w:r>
      <w:bookmarkStart w:id="63" w:name="_GoBack"/>
      <w:bookmarkEnd w:id="63"/>
      <w:r w:rsidRPr="00F83D47">
        <w:t>nformácie k údajom o daniach</w:t>
      </w:r>
      <w:r w:rsidR="00FB0A95" w:rsidRPr="00F83D47">
        <w:t xml:space="preserve"> z príjmov</w:t>
      </w:r>
      <w:bookmarkEnd w:id="61"/>
      <w:bookmarkEnd w:id="62"/>
    </w:p>
    <w:bookmarkStart w:id="64" w:name="_MON_1488805862"/>
    <w:bookmarkEnd w:id="64"/>
    <w:p w:rsidR="007069D6" w:rsidRDefault="001F3D91" w:rsidP="007069D6">
      <w:pPr>
        <w:ind w:firstLine="426"/>
      </w:pPr>
      <w:r>
        <w:object w:dxaOrig="9277" w:dyaOrig="1946">
          <v:shape id="_x0000_i1046" type="#_x0000_t75" style="width:465pt;height:96.75pt" o:ole="">
            <v:imagedata r:id="rId50" o:title=""/>
          </v:shape>
          <o:OLEObject Type="Embed" ProgID="Excel.Sheet.12" ShapeID="_x0000_i1046" DrawAspect="Content" ObjectID="_1589102464" r:id="rId51"/>
        </w:object>
      </w:r>
    </w:p>
    <w:p w:rsidR="007069D6" w:rsidRPr="007069D6" w:rsidRDefault="007069D6" w:rsidP="007069D6"/>
    <w:p w:rsidR="00251E32" w:rsidRPr="00C53D74" w:rsidRDefault="00251E32" w:rsidP="00A631AB">
      <w:pPr>
        <w:pStyle w:val="Zkladntext"/>
        <w:ind w:left="426" w:right="-1"/>
        <w:rPr>
          <w:b/>
          <w:i w:val="0"/>
          <w:sz w:val="20"/>
        </w:rPr>
      </w:pPr>
      <w:r w:rsidRPr="00C53D74">
        <w:rPr>
          <w:b/>
          <w:i w:val="0"/>
          <w:sz w:val="20"/>
        </w:rPr>
        <w:t>Prevod od teoretickej dane z príjmov k vykázanej dani z príjmov je uvedený v nasledujúcom prehľade:</w:t>
      </w:r>
    </w:p>
    <w:p w:rsidR="00B31A99" w:rsidRPr="007233BE" w:rsidRDefault="00B31A99" w:rsidP="00A631AB">
      <w:pPr>
        <w:pStyle w:val="Zkladntext"/>
        <w:ind w:left="426" w:right="-1"/>
        <w:rPr>
          <w:i w:val="0"/>
          <w:sz w:val="20"/>
        </w:rPr>
      </w:pPr>
    </w:p>
    <w:bookmarkStart w:id="65" w:name="_MON_1485767036"/>
    <w:bookmarkEnd w:id="65"/>
    <w:p w:rsidR="00251E32" w:rsidRDefault="00242053" w:rsidP="00A631AB">
      <w:pPr>
        <w:ind w:left="432" w:right="-1"/>
      </w:pPr>
      <w:r w:rsidRPr="007233BE">
        <w:rPr>
          <w:sz w:val="20"/>
        </w:rPr>
        <w:object w:dxaOrig="9150" w:dyaOrig="4609">
          <v:shape id="_x0000_i1047" type="#_x0000_t75" style="width:457.5pt;height:230.25pt" o:ole="">
            <v:imagedata r:id="rId52" o:title=""/>
          </v:shape>
          <o:OLEObject Type="Embed" ProgID="Excel.Sheet.12" ShapeID="_x0000_i1047" DrawAspect="Content" ObjectID="_1589102465" r:id="rId53"/>
        </w:object>
      </w:r>
    </w:p>
    <w:p w:rsidR="00251E32" w:rsidRPr="007233BE" w:rsidRDefault="00251E32" w:rsidP="00A631AB">
      <w:pPr>
        <w:pStyle w:val="Nadpis1"/>
      </w:pPr>
      <w:bookmarkStart w:id="66" w:name="_Toc347595054"/>
      <w:bookmarkStart w:id="67" w:name="_Toc379027778"/>
      <w:r w:rsidRPr="007233BE">
        <w:t>Informácie o skutočnostiach, ktoré nastali po dni, ku ktorému sa zostavuje účtovná závierka do dňa zostavenia účtovnej závierky</w:t>
      </w:r>
      <w:bookmarkEnd w:id="66"/>
      <w:bookmarkEnd w:id="67"/>
    </w:p>
    <w:p w:rsidR="00251E32" w:rsidRDefault="00251E32" w:rsidP="00A631AB">
      <w:pPr>
        <w:pStyle w:val="Zkladntext"/>
        <w:ind w:left="426" w:right="-1"/>
        <w:rPr>
          <w:i w:val="0"/>
          <w:sz w:val="20"/>
        </w:rPr>
      </w:pPr>
      <w:r w:rsidRPr="007233BE">
        <w:rPr>
          <w:i w:val="0"/>
          <w:sz w:val="20"/>
        </w:rPr>
        <w:t>Po 31. decembri 201</w:t>
      </w:r>
      <w:r w:rsidR="00242053">
        <w:rPr>
          <w:i w:val="0"/>
          <w:sz w:val="20"/>
        </w:rPr>
        <w:t>7</w:t>
      </w:r>
      <w:r w:rsidRPr="007233BE">
        <w:rPr>
          <w:i w:val="0"/>
          <w:sz w:val="20"/>
        </w:rPr>
        <w:t xml:space="preserve"> nenastali žiadne udalosti majúce významný vplyv na verné zobrazenie skutočností, ktoré sú predmetom účtovníctva.</w:t>
      </w:r>
    </w:p>
    <w:p w:rsidR="007E53CF" w:rsidRDefault="007E53CF" w:rsidP="00A631AB">
      <w:pPr>
        <w:pStyle w:val="Nadpis1"/>
      </w:pPr>
      <w:bookmarkStart w:id="68" w:name="_Toc379027779"/>
      <w:bookmarkStart w:id="69" w:name="_Toc457199792"/>
      <w:r w:rsidRPr="00F83D47">
        <w:lastRenderedPageBreak/>
        <w:t>Informácie k údajom o zmenách vlastného imania</w:t>
      </w:r>
      <w:bookmarkEnd w:id="68"/>
    </w:p>
    <w:bookmarkStart w:id="70" w:name="_MON_1485767136"/>
    <w:bookmarkEnd w:id="70"/>
    <w:p w:rsidR="0058646D" w:rsidRDefault="00242053" w:rsidP="0058646D">
      <w:r w:rsidRPr="007233BE">
        <w:rPr>
          <w:sz w:val="20"/>
        </w:rPr>
        <w:object w:dxaOrig="9455" w:dyaOrig="4017">
          <v:shape id="_x0000_i1048" type="#_x0000_t75" style="width:472.5pt;height:200.25pt" o:ole="">
            <v:imagedata r:id="rId54" o:title=""/>
          </v:shape>
          <o:OLEObject Type="Embed" ProgID="Excel.Sheet.12" ShapeID="_x0000_i1048" DrawAspect="Content" ObjectID="_1589102466" r:id="rId55"/>
        </w:object>
      </w:r>
    </w:p>
    <w:p w:rsidR="0058646D" w:rsidRDefault="0058646D" w:rsidP="0058646D"/>
    <w:bookmarkStart w:id="71" w:name="_MON_1528114048"/>
    <w:bookmarkEnd w:id="71"/>
    <w:p w:rsidR="0018552D" w:rsidRDefault="00242053" w:rsidP="0018552D">
      <w:r w:rsidRPr="007233BE">
        <w:rPr>
          <w:sz w:val="20"/>
        </w:rPr>
        <w:object w:dxaOrig="9455" w:dyaOrig="4017">
          <v:shape id="_x0000_i1049" type="#_x0000_t75" style="width:472.5pt;height:200.25pt" o:ole="">
            <v:imagedata r:id="rId56" o:title=""/>
          </v:shape>
          <o:OLEObject Type="Embed" ProgID="Excel.Sheet.12" ShapeID="_x0000_i1049" DrawAspect="Content" ObjectID="_1589102467" r:id="rId57"/>
        </w:object>
      </w:r>
    </w:p>
    <w:bookmarkEnd w:id="69"/>
    <w:p w:rsidR="0046567F" w:rsidRDefault="0046567F" w:rsidP="003E3381">
      <w:pPr>
        <w:pStyle w:val="Nadpis1"/>
      </w:pPr>
      <w:r>
        <w:t>prehľad peňažných tokov</w:t>
      </w:r>
    </w:p>
    <w:tbl>
      <w:tblPr>
        <w:tblW w:w="9494" w:type="dxa"/>
        <w:tblInd w:w="426" w:type="dxa"/>
        <w:tblCellMar>
          <w:left w:w="70" w:type="dxa"/>
          <w:right w:w="70" w:type="dxa"/>
        </w:tblCellMar>
        <w:tblLook w:val="04A0"/>
      </w:tblPr>
      <w:tblGrid>
        <w:gridCol w:w="9202"/>
        <w:gridCol w:w="146"/>
        <w:gridCol w:w="146"/>
      </w:tblGrid>
      <w:tr w:rsidR="00C53D74" w:rsidRPr="00C53D74" w:rsidTr="00005BBE">
        <w:trPr>
          <w:trHeight w:val="240"/>
        </w:trPr>
        <w:tc>
          <w:tcPr>
            <w:tcW w:w="8112" w:type="dxa"/>
            <w:tcBorders>
              <w:top w:val="nil"/>
              <w:left w:val="nil"/>
              <w:bottom w:val="nil"/>
              <w:right w:val="nil"/>
            </w:tcBorders>
            <w:shd w:val="clear" w:color="auto" w:fill="auto"/>
            <w:vAlign w:val="bottom"/>
            <w:hideMark/>
          </w:tcPr>
          <w:tbl>
            <w:tblPr>
              <w:tblW w:w="9062" w:type="dxa"/>
              <w:tblCellMar>
                <w:left w:w="70" w:type="dxa"/>
                <w:right w:w="70" w:type="dxa"/>
              </w:tblCellMar>
              <w:tblLook w:val="04A0"/>
            </w:tblPr>
            <w:tblGrid>
              <w:gridCol w:w="957"/>
              <w:gridCol w:w="4998"/>
              <w:gridCol w:w="1728"/>
              <w:gridCol w:w="1379"/>
            </w:tblGrid>
            <w:tr w:rsidR="00005BBE" w:rsidRPr="00005BBE" w:rsidTr="00005BBE">
              <w:trPr>
                <w:trHeight w:val="225"/>
              </w:trPr>
              <w:tc>
                <w:tcPr>
                  <w:tcW w:w="5955" w:type="dxa"/>
                  <w:gridSpan w:val="2"/>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bookmarkStart w:id="72" w:name="RANGE!B3:D27"/>
                  <w:bookmarkEnd w:id="72"/>
                </w:p>
              </w:tc>
              <w:tc>
                <w:tcPr>
                  <w:tcW w:w="1728" w:type="dxa"/>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p>
              </w:tc>
              <w:tc>
                <w:tcPr>
                  <w:tcW w:w="1379" w:type="dxa"/>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p>
              </w:tc>
            </w:tr>
            <w:tr w:rsidR="00005BBE" w:rsidRPr="00005BBE" w:rsidTr="00005BBE">
              <w:trPr>
                <w:trHeight w:val="225"/>
              </w:trPr>
              <w:tc>
                <w:tcPr>
                  <w:tcW w:w="5955" w:type="dxa"/>
                  <w:gridSpan w:val="2"/>
                  <w:tcBorders>
                    <w:top w:val="nil"/>
                    <w:left w:val="nil"/>
                    <w:bottom w:val="nil"/>
                    <w:right w:val="nil"/>
                  </w:tcBorders>
                  <w:shd w:val="clear" w:color="auto" w:fill="auto"/>
                  <w:noWrap/>
                  <w:vAlign w:val="bottom"/>
                  <w:hideMark/>
                </w:tcPr>
                <w:p w:rsidR="00005BBE" w:rsidRDefault="00005BBE" w:rsidP="00005BBE">
                  <w:pPr>
                    <w:rPr>
                      <w:rFonts w:ascii="Arial CE" w:hAnsi="Arial CE" w:cs="Arial CE"/>
                      <w:b/>
                      <w:bCs/>
                      <w:sz w:val="16"/>
                      <w:szCs w:val="16"/>
                    </w:rPr>
                  </w:pPr>
                  <w:r w:rsidRPr="00005BBE">
                    <w:rPr>
                      <w:rFonts w:ascii="Arial CE" w:hAnsi="Arial CE" w:cs="Arial CE"/>
                      <w:b/>
                      <w:bCs/>
                      <w:sz w:val="16"/>
                      <w:szCs w:val="16"/>
                    </w:rPr>
                    <w:t xml:space="preserve">Prehľad peňažných tokov k </w:t>
                  </w:r>
                  <w:r>
                    <w:rPr>
                      <w:rFonts w:ascii="Arial CE" w:hAnsi="Arial CE" w:cs="Arial CE"/>
                      <w:b/>
                      <w:bCs/>
                      <w:sz w:val="16"/>
                      <w:szCs w:val="16"/>
                    </w:rPr>
                    <w:t xml:space="preserve">31.12.2017 s použitím nepriamej </w:t>
                  </w:r>
                  <w:r w:rsidRPr="00005BBE">
                    <w:rPr>
                      <w:rFonts w:ascii="Arial CE" w:hAnsi="Arial CE" w:cs="Arial CE"/>
                      <w:b/>
                      <w:bCs/>
                      <w:sz w:val="16"/>
                      <w:szCs w:val="16"/>
                    </w:rPr>
                    <w:t>metódy</w:t>
                  </w:r>
                  <w:r>
                    <w:rPr>
                      <w:rFonts w:ascii="Arial CE" w:hAnsi="Arial CE" w:cs="Arial CE"/>
                      <w:b/>
                      <w:bCs/>
                      <w:sz w:val="16"/>
                      <w:szCs w:val="16"/>
                    </w:rPr>
                    <w:t xml:space="preserve">  </w:t>
                  </w:r>
                </w:p>
                <w:p w:rsidR="00005BBE" w:rsidRPr="00005BBE" w:rsidRDefault="00005BBE" w:rsidP="00005BBE">
                  <w:pPr>
                    <w:rPr>
                      <w:rFonts w:ascii="Arial CE" w:hAnsi="Arial CE" w:cs="Arial CE"/>
                      <w:b/>
                      <w:bCs/>
                      <w:sz w:val="16"/>
                      <w:szCs w:val="16"/>
                    </w:rPr>
                  </w:pPr>
                  <w:r>
                    <w:rPr>
                      <w:rFonts w:ascii="Arial CE" w:hAnsi="Arial CE" w:cs="Arial CE"/>
                      <w:b/>
                      <w:bCs/>
                      <w:sz w:val="16"/>
                      <w:szCs w:val="16"/>
                    </w:rPr>
                    <w:t xml:space="preserve"> (CASH FLOW)</w:t>
                  </w:r>
                </w:p>
              </w:tc>
              <w:tc>
                <w:tcPr>
                  <w:tcW w:w="1728" w:type="dxa"/>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b/>
                      <w:bCs/>
                      <w:sz w:val="16"/>
                      <w:szCs w:val="16"/>
                    </w:rPr>
                  </w:pPr>
                </w:p>
              </w:tc>
              <w:tc>
                <w:tcPr>
                  <w:tcW w:w="1379" w:type="dxa"/>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b/>
                      <w:bCs/>
                      <w:sz w:val="16"/>
                      <w:szCs w:val="16"/>
                    </w:rPr>
                  </w:pPr>
                </w:p>
              </w:tc>
            </w:tr>
            <w:tr w:rsidR="00005BBE" w:rsidRPr="00005BBE" w:rsidTr="00005BBE">
              <w:trPr>
                <w:trHeight w:val="225"/>
              </w:trPr>
              <w:tc>
                <w:tcPr>
                  <w:tcW w:w="957" w:type="dxa"/>
                  <w:tcBorders>
                    <w:top w:val="nil"/>
                    <w:left w:val="nil"/>
                    <w:bottom w:val="nil"/>
                    <w:right w:val="nil"/>
                  </w:tcBorders>
                  <w:shd w:val="clear" w:color="auto" w:fill="auto"/>
                  <w:noWrap/>
                  <w:vAlign w:val="bottom"/>
                  <w:hideMark/>
                </w:tcPr>
                <w:p w:rsidR="00005BBE" w:rsidRDefault="00005BBE" w:rsidP="00005BBE">
                  <w:pPr>
                    <w:rPr>
                      <w:rFonts w:ascii="Arial CE" w:hAnsi="Arial CE" w:cs="Arial CE"/>
                      <w:sz w:val="16"/>
                      <w:szCs w:val="16"/>
                    </w:rPr>
                  </w:pPr>
                </w:p>
                <w:p w:rsidR="00005BBE" w:rsidRPr="00005BBE" w:rsidRDefault="00005BBE" w:rsidP="00005BBE">
                  <w:pPr>
                    <w:rPr>
                      <w:rFonts w:ascii="Arial CE" w:hAnsi="Arial CE" w:cs="Arial CE"/>
                      <w:sz w:val="16"/>
                      <w:szCs w:val="16"/>
                    </w:rPr>
                  </w:pPr>
                </w:p>
              </w:tc>
              <w:tc>
                <w:tcPr>
                  <w:tcW w:w="4998" w:type="dxa"/>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p>
              </w:tc>
              <w:tc>
                <w:tcPr>
                  <w:tcW w:w="1728" w:type="dxa"/>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p>
              </w:tc>
              <w:tc>
                <w:tcPr>
                  <w:tcW w:w="1379" w:type="dxa"/>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p>
              </w:tc>
            </w:tr>
            <w:tr w:rsidR="00005BBE" w:rsidRPr="00005BBE" w:rsidTr="00005BBE">
              <w:trPr>
                <w:trHeight w:val="225"/>
              </w:trPr>
              <w:tc>
                <w:tcPr>
                  <w:tcW w:w="957" w:type="dxa"/>
                  <w:tcBorders>
                    <w:top w:val="single" w:sz="4" w:space="0" w:color="auto"/>
                    <w:left w:val="single" w:sz="4" w:space="0" w:color="auto"/>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Označenie</w:t>
                  </w:r>
                </w:p>
              </w:tc>
              <w:tc>
                <w:tcPr>
                  <w:tcW w:w="4998" w:type="dxa"/>
                  <w:tcBorders>
                    <w:top w:val="single" w:sz="4" w:space="0" w:color="auto"/>
                    <w:left w:val="single" w:sz="4" w:space="0" w:color="auto"/>
                    <w:bottom w:val="nil"/>
                    <w:right w:val="single" w:sz="4" w:space="0" w:color="auto"/>
                  </w:tcBorders>
                  <w:shd w:val="clear" w:color="auto" w:fill="auto"/>
                  <w:noWrap/>
                  <w:vAlign w:val="bottom"/>
                  <w:hideMark/>
                </w:tcPr>
                <w:p w:rsidR="00005BBE" w:rsidRPr="00005BBE" w:rsidRDefault="00005BBE" w:rsidP="00005BBE">
                  <w:pPr>
                    <w:jc w:val="center"/>
                    <w:rPr>
                      <w:rFonts w:ascii="Arial CE" w:hAnsi="Arial CE" w:cs="Arial CE"/>
                      <w:sz w:val="16"/>
                      <w:szCs w:val="16"/>
                    </w:rPr>
                  </w:pPr>
                  <w:r w:rsidRPr="00005BBE">
                    <w:rPr>
                      <w:rFonts w:ascii="Arial CE" w:hAnsi="Arial CE" w:cs="Arial CE"/>
                      <w:sz w:val="16"/>
                      <w:szCs w:val="16"/>
                    </w:rPr>
                    <w:t>Názov položky</w:t>
                  </w:r>
                </w:p>
              </w:tc>
              <w:tc>
                <w:tcPr>
                  <w:tcW w:w="1728" w:type="dxa"/>
                  <w:tcBorders>
                    <w:top w:val="single" w:sz="4" w:space="0" w:color="auto"/>
                    <w:left w:val="nil"/>
                    <w:bottom w:val="nil"/>
                    <w:right w:val="single" w:sz="4" w:space="0" w:color="auto"/>
                  </w:tcBorders>
                  <w:shd w:val="clear" w:color="auto" w:fill="auto"/>
                  <w:noWrap/>
                  <w:vAlign w:val="bottom"/>
                  <w:hideMark/>
                </w:tcPr>
                <w:p w:rsidR="00005BBE" w:rsidRPr="00005BBE" w:rsidRDefault="00005BBE" w:rsidP="00005BBE">
                  <w:pPr>
                    <w:jc w:val="center"/>
                    <w:rPr>
                      <w:rFonts w:ascii="Arial CE" w:hAnsi="Arial CE" w:cs="Arial CE"/>
                      <w:sz w:val="16"/>
                      <w:szCs w:val="16"/>
                    </w:rPr>
                  </w:pPr>
                  <w:r w:rsidRPr="00005BBE">
                    <w:rPr>
                      <w:rFonts w:ascii="Arial CE" w:hAnsi="Arial CE" w:cs="Arial CE"/>
                      <w:sz w:val="16"/>
                      <w:szCs w:val="16"/>
                    </w:rPr>
                    <w:t>bežné účtovné obdobie</w:t>
                  </w:r>
                </w:p>
              </w:tc>
              <w:tc>
                <w:tcPr>
                  <w:tcW w:w="1379"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005BBE" w:rsidRPr="00005BBE" w:rsidRDefault="00005BBE" w:rsidP="00005BBE">
                  <w:pPr>
                    <w:jc w:val="center"/>
                    <w:rPr>
                      <w:rFonts w:ascii="Arial CE" w:hAnsi="Arial CE" w:cs="Arial CE"/>
                      <w:sz w:val="16"/>
                      <w:szCs w:val="16"/>
                    </w:rPr>
                  </w:pPr>
                  <w:r w:rsidRPr="00005BBE">
                    <w:rPr>
                      <w:rFonts w:ascii="Arial CE" w:hAnsi="Arial CE" w:cs="Arial CE"/>
                      <w:sz w:val="16"/>
                      <w:szCs w:val="16"/>
                    </w:rPr>
                    <w:t>predchádzajúce účtovné obdobie</w:t>
                  </w:r>
                </w:p>
              </w:tc>
            </w:tr>
            <w:tr w:rsidR="00005BBE" w:rsidRPr="00005BBE" w:rsidTr="00005BBE">
              <w:trPr>
                <w:trHeight w:val="225"/>
              </w:trPr>
              <w:tc>
                <w:tcPr>
                  <w:tcW w:w="957" w:type="dxa"/>
                  <w:tcBorders>
                    <w:top w:val="nil"/>
                    <w:left w:val="single" w:sz="4" w:space="0" w:color="auto"/>
                    <w:bottom w:val="single" w:sz="4" w:space="0" w:color="auto"/>
                    <w:right w:val="nil"/>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4998" w:type="dxa"/>
                  <w:tcBorders>
                    <w:top w:val="nil"/>
                    <w:left w:val="single" w:sz="4" w:space="0" w:color="auto"/>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center"/>
                    <w:rPr>
                      <w:rFonts w:ascii="Arial CE" w:hAnsi="Arial CE" w:cs="Arial CE"/>
                      <w:sz w:val="16"/>
                      <w:szCs w:val="16"/>
                    </w:rPr>
                  </w:pPr>
                  <w:r w:rsidRPr="00005BBE">
                    <w:rPr>
                      <w:rFonts w:ascii="Arial CE" w:hAnsi="Arial CE" w:cs="Arial CE"/>
                      <w:sz w:val="16"/>
                      <w:szCs w:val="16"/>
                    </w:rPr>
                    <w:t> </w:t>
                  </w:r>
                </w:p>
              </w:tc>
              <w:tc>
                <w:tcPr>
                  <w:tcW w:w="1379" w:type="dxa"/>
                  <w:vMerge/>
                  <w:tcBorders>
                    <w:top w:val="single" w:sz="4" w:space="0" w:color="auto"/>
                    <w:left w:val="single" w:sz="4" w:space="0" w:color="auto"/>
                    <w:bottom w:val="single" w:sz="4" w:space="0" w:color="000000"/>
                    <w:right w:val="single" w:sz="4" w:space="0" w:color="auto"/>
                  </w:tcBorders>
                  <w:vAlign w:val="center"/>
                  <w:hideMark/>
                </w:tcPr>
                <w:p w:rsidR="00005BBE" w:rsidRPr="00005BBE" w:rsidRDefault="00005BBE" w:rsidP="00005BBE">
                  <w:pPr>
                    <w:rPr>
                      <w:rFonts w:ascii="Arial CE" w:hAnsi="Arial CE" w:cs="Arial CE"/>
                      <w:sz w:val="16"/>
                      <w:szCs w:val="16"/>
                    </w:rPr>
                  </w:pPr>
                </w:p>
              </w:tc>
            </w:tr>
            <w:tr w:rsidR="00005BBE" w:rsidRPr="00005BBE" w:rsidTr="00005BBE">
              <w:trPr>
                <w:trHeight w:val="225"/>
              </w:trPr>
              <w:tc>
                <w:tcPr>
                  <w:tcW w:w="957" w:type="dxa"/>
                  <w:tcBorders>
                    <w:top w:val="nil"/>
                    <w:left w:val="single" w:sz="4" w:space="0" w:color="auto"/>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4998" w:type="dxa"/>
                  <w:tcBorders>
                    <w:top w:val="nil"/>
                    <w:left w:val="single" w:sz="4" w:space="0" w:color="auto"/>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Peňažné toky z prevádzkovej činnosti</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single" w:sz="4" w:space="0" w:color="auto"/>
                    <w:left w:val="single" w:sz="4" w:space="0" w:color="auto"/>
                    <w:bottom w:val="single" w:sz="4" w:space="0" w:color="auto"/>
                    <w:right w:val="nil"/>
                  </w:tcBorders>
                  <w:shd w:val="clear" w:color="auto" w:fill="auto"/>
                  <w:noWrap/>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Z.</w:t>
                  </w:r>
                </w:p>
              </w:tc>
              <w:tc>
                <w:tcPr>
                  <w:tcW w:w="499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 xml:space="preserve">Zisk  </w:t>
                  </w:r>
                </w:p>
              </w:tc>
              <w:tc>
                <w:tcPr>
                  <w:tcW w:w="1728" w:type="dxa"/>
                  <w:tcBorders>
                    <w:top w:val="single" w:sz="4" w:space="0" w:color="auto"/>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12 496</w:t>
                  </w:r>
                </w:p>
              </w:tc>
              <w:tc>
                <w:tcPr>
                  <w:tcW w:w="1379" w:type="dxa"/>
                  <w:tcBorders>
                    <w:top w:val="single" w:sz="4" w:space="0" w:color="auto"/>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46 570</w:t>
                  </w:r>
                </w:p>
              </w:tc>
            </w:tr>
            <w:tr w:rsidR="00005BBE" w:rsidRPr="00005BBE" w:rsidTr="00005BBE">
              <w:trPr>
                <w:trHeight w:val="225"/>
              </w:trPr>
              <w:tc>
                <w:tcPr>
                  <w:tcW w:w="957" w:type="dxa"/>
                  <w:tcBorders>
                    <w:top w:val="nil"/>
                    <w:left w:val="single" w:sz="4" w:space="0" w:color="auto"/>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S.</w:t>
                  </w:r>
                </w:p>
              </w:tc>
              <w:tc>
                <w:tcPr>
                  <w:tcW w:w="4998" w:type="dxa"/>
                  <w:tcBorders>
                    <w:top w:val="nil"/>
                    <w:left w:val="single" w:sz="4" w:space="0" w:color="auto"/>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Strata</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single" w:sz="4" w:space="0" w:color="auto"/>
                    <w:left w:val="single" w:sz="4" w:space="0" w:color="auto"/>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w:t>
                  </w:r>
                </w:p>
              </w:tc>
              <w:tc>
                <w:tcPr>
                  <w:tcW w:w="4998" w:type="dxa"/>
                  <w:tcBorders>
                    <w:top w:val="single" w:sz="4" w:space="0" w:color="auto"/>
                    <w:left w:val="single" w:sz="4" w:space="0" w:color="auto"/>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Nepeňažné operácie ovplyvňujúce hospodársky</w:t>
                  </w:r>
                </w:p>
              </w:tc>
              <w:tc>
                <w:tcPr>
                  <w:tcW w:w="1728" w:type="dxa"/>
                  <w:tcBorders>
                    <w:top w:val="single" w:sz="4" w:space="0" w:color="auto"/>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single" w:sz="4" w:space="0" w:color="auto"/>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single" w:sz="4" w:space="0" w:color="auto"/>
                    <w:right w:val="nil"/>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4998" w:type="dxa"/>
                  <w:tcBorders>
                    <w:top w:val="nil"/>
                    <w:left w:val="single" w:sz="4" w:space="0" w:color="auto"/>
                    <w:bottom w:val="single" w:sz="4" w:space="0" w:color="auto"/>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výsledok z bežnej činnosti</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81 392</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43 596</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A.1.1.</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odpisy</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74 516</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48 183</w:t>
                  </w:r>
                </w:p>
              </w:tc>
            </w:tr>
            <w:tr w:rsidR="00005BBE" w:rsidRPr="00005BBE" w:rsidTr="00005BBE">
              <w:trPr>
                <w:trHeight w:val="450"/>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A.1.2.</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zostatková hodnota dlhodobého NaH majetku účtovaná pri vyradení do nákladov na bežnú činnosť, s výnimkou predaja</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lastRenderedPageBreak/>
                    <w:t>A.1.3.</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odpis opravnej položky k nadobudnutému majetku</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A.1.4.</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zmena stavu dlhodobých rezerv</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4 128</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5 636</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A.1.5.</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zmena stavu opravných položiek</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-9 352</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-17 949</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A.1.6.</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zmena stavu položiek časového rozlíšenia nákladov a výnosov</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3 022</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-154</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A.1.7.</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dividendy a iné podiely na zisku účtované do výnosov</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xml:space="preserve">A.1.8. </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úroky účtované do nákladov (+)</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9 078</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7 881</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A.1.9.</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úroky účtované do výnosov (-)</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A.1.10.</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kurzový zisk vyčíslený k peň. prostr. k 31.12. (-)</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A.1.11.</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kurzová strata vyčíslená k peň. prostr. k 31.12. (+)</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A.1.12.</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xml:space="preserve">výsledok z predaja dlhodobého majetku </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A.1.13.</w:t>
                  </w:r>
                </w:p>
              </w:tc>
              <w:tc>
                <w:tcPr>
                  <w:tcW w:w="4998" w:type="dxa"/>
                  <w:tcBorders>
                    <w:top w:val="nil"/>
                    <w:left w:val="nil"/>
                    <w:bottom w:val="single" w:sz="4" w:space="0" w:color="auto"/>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ostatné položky nepeňažného charakteru</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A.2.</w:t>
                  </w:r>
                </w:p>
              </w:tc>
              <w:tc>
                <w:tcPr>
                  <w:tcW w:w="4998" w:type="dxa"/>
                  <w:tcBorders>
                    <w:top w:val="nil"/>
                    <w:left w:val="single" w:sz="4" w:space="0" w:color="auto"/>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xml:space="preserve">Zmeny stavu pracovného kapitálu </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34 528</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-70 144</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A.2.1.</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zmena stavu pohľadávok</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-141 982</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170 211</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A.2.2.</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zmena stavu záväzkov</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241 145</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-226 028</w:t>
                  </w:r>
                </w:p>
              </w:tc>
            </w:tr>
            <w:tr w:rsidR="00005BBE" w:rsidRPr="00005BBE" w:rsidTr="00005BBE">
              <w:trPr>
                <w:trHeight w:val="225"/>
              </w:trPr>
              <w:tc>
                <w:tcPr>
                  <w:tcW w:w="957" w:type="dxa"/>
                  <w:tcBorders>
                    <w:top w:val="nil"/>
                    <w:left w:val="single" w:sz="4" w:space="0" w:color="auto"/>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A.2.3.</w:t>
                  </w:r>
                </w:p>
              </w:tc>
              <w:tc>
                <w:tcPr>
                  <w:tcW w:w="4998" w:type="dxa"/>
                  <w:tcBorders>
                    <w:top w:val="nil"/>
                    <w:left w:val="single" w:sz="4" w:space="0" w:color="auto"/>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zmena stavu zásob</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-64 635</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-14 327</w:t>
                  </w:r>
                </w:p>
              </w:tc>
            </w:tr>
            <w:tr w:rsidR="00005BBE" w:rsidRPr="00005BBE" w:rsidTr="00005BBE">
              <w:trPr>
                <w:trHeight w:val="225"/>
              </w:trPr>
              <w:tc>
                <w:tcPr>
                  <w:tcW w:w="957" w:type="dxa"/>
                  <w:tcBorders>
                    <w:top w:val="single" w:sz="4" w:space="0" w:color="auto"/>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A.3.</w:t>
                  </w:r>
                </w:p>
              </w:tc>
              <w:tc>
                <w:tcPr>
                  <w:tcW w:w="4998" w:type="dxa"/>
                  <w:tcBorders>
                    <w:top w:val="single" w:sz="4" w:space="0" w:color="auto"/>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Prijaté úroky (+)</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0</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A.4.</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xml:space="preserve">Výdavky na zaplatené úroky </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-9 078</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-7 881</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A.5.</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xml:space="preserve">Príjmy z dividend a iných podielov na zisku </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A.6.</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Výdavky na vyplatené dividendy a iné podiely na zisku</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A.7.</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xml:space="preserve">Výdavky na daň z príjmov </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-76 116</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-12 012</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A.8.</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príjmy mimoriadneho charakteru</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A.9.</w:t>
                  </w:r>
                </w:p>
              </w:tc>
              <w:tc>
                <w:tcPr>
                  <w:tcW w:w="4998" w:type="dxa"/>
                  <w:tcBorders>
                    <w:top w:val="nil"/>
                    <w:left w:val="nil"/>
                    <w:bottom w:val="single" w:sz="4" w:space="0" w:color="auto"/>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výdavky mimoriadneho charakteru</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-51 544</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jc w:val="center"/>
                    <w:rPr>
                      <w:rFonts w:ascii="Arial CE" w:hAnsi="Arial CE" w:cs="Arial CE"/>
                      <w:b/>
                      <w:bCs/>
                      <w:sz w:val="16"/>
                      <w:szCs w:val="16"/>
                    </w:rPr>
                  </w:pPr>
                  <w:r w:rsidRPr="00005BBE">
                    <w:rPr>
                      <w:rFonts w:ascii="Arial CE" w:hAnsi="Arial CE" w:cs="Arial CE"/>
                      <w:b/>
                      <w:bCs/>
                      <w:sz w:val="16"/>
                      <w:szCs w:val="16"/>
                    </w:rPr>
                    <w:t>A.</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Čistý peňažný tok z prevádzkovej činnosti</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-8 322</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130</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4998" w:type="dxa"/>
                  <w:tcBorders>
                    <w:top w:val="nil"/>
                    <w:left w:val="nil"/>
                    <w:bottom w:val="single" w:sz="4" w:space="0" w:color="auto"/>
                    <w:right w:val="single" w:sz="4" w:space="0" w:color="auto"/>
                  </w:tcBorders>
                  <w:shd w:val="clear" w:color="auto" w:fill="auto"/>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 </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single" w:sz="4" w:space="0" w:color="auto"/>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Peňažné toky z investičnej činnosti</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B.1.</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výdavky na obstaranie dlhodobého nehmotného majetku</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0</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0</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B.2.</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výdavky na obstaranie dlhodobého hmotného majetku</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-7 420</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-36 257</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B.3.</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výdavky na obstaranie dlhodobých cenných papierov a podelov</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B.7.</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výdavky na pôžičky poskytnuté účtovnou jednotkou</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B.8.</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príjmy zo splácania pôžičiek poskytnutých účtovnou jednotkou</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single" w:sz="4" w:space="0" w:color="auto"/>
                    <w:left w:val="single" w:sz="4" w:space="0" w:color="auto"/>
                    <w:bottom w:val="nil"/>
                    <w:right w:val="single" w:sz="4" w:space="0" w:color="auto"/>
                  </w:tcBorders>
                  <w:shd w:val="clear" w:color="auto" w:fill="auto"/>
                  <w:noWrap/>
                  <w:vAlign w:val="bottom"/>
                  <w:hideMark/>
                </w:tcPr>
                <w:p w:rsidR="00005BBE" w:rsidRPr="00005BBE" w:rsidRDefault="00005BBE" w:rsidP="00005BBE">
                  <w:pPr>
                    <w:jc w:val="center"/>
                    <w:rPr>
                      <w:rFonts w:ascii="Arial CE" w:hAnsi="Arial CE" w:cs="Arial CE"/>
                      <w:b/>
                      <w:bCs/>
                      <w:sz w:val="16"/>
                      <w:szCs w:val="16"/>
                    </w:rPr>
                  </w:pPr>
                  <w:r w:rsidRPr="00005BBE">
                    <w:rPr>
                      <w:rFonts w:ascii="Arial CE" w:hAnsi="Arial CE" w:cs="Arial CE"/>
                      <w:b/>
                      <w:bCs/>
                      <w:sz w:val="16"/>
                      <w:szCs w:val="16"/>
                    </w:rPr>
                    <w:t>B.</w:t>
                  </w:r>
                </w:p>
              </w:tc>
              <w:tc>
                <w:tcPr>
                  <w:tcW w:w="4998" w:type="dxa"/>
                  <w:tcBorders>
                    <w:top w:val="single" w:sz="4" w:space="0" w:color="auto"/>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Čistý peňažný tok z investičnej činnosti</w:t>
                  </w:r>
                </w:p>
              </w:tc>
              <w:tc>
                <w:tcPr>
                  <w:tcW w:w="1728" w:type="dxa"/>
                  <w:tcBorders>
                    <w:top w:val="single" w:sz="4" w:space="0" w:color="auto"/>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-7 420</w:t>
                  </w:r>
                </w:p>
              </w:tc>
              <w:tc>
                <w:tcPr>
                  <w:tcW w:w="1379" w:type="dxa"/>
                  <w:tcBorders>
                    <w:top w:val="single" w:sz="4" w:space="0" w:color="auto"/>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-36 257</w:t>
                  </w:r>
                </w:p>
              </w:tc>
            </w:tr>
            <w:tr w:rsidR="00005BBE" w:rsidRPr="00005BBE" w:rsidTr="00005BBE">
              <w:trPr>
                <w:trHeight w:val="225"/>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499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 </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C 2.3</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Príjmy z úverov poskytnutých bankou</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C 2.4.</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Výdavky na splácanie úverov</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4998" w:type="dxa"/>
                  <w:tcBorders>
                    <w:top w:val="nil"/>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728"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nil"/>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single" w:sz="4" w:space="0" w:color="auto"/>
                    <w:left w:val="single" w:sz="4" w:space="0" w:color="auto"/>
                    <w:bottom w:val="nil"/>
                    <w:right w:val="single" w:sz="4" w:space="0" w:color="auto"/>
                  </w:tcBorders>
                  <w:shd w:val="clear" w:color="auto" w:fill="auto"/>
                  <w:noWrap/>
                  <w:vAlign w:val="bottom"/>
                  <w:hideMark/>
                </w:tcPr>
                <w:p w:rsidR="00005BBE" w:rsidRPr="00005BBE" w:rsidRDefault="00005BBE" w:rsidP="00005BBE">
                  <w:pPr>
                    <w:jc w:val="center"/>
                    <w:rPr>
                      <w:rFonts w:ascii="Arial CE" w:hAnsi="Arial CE" w:cs="Arial CE"/>
                      <w:b/>
                      <w:bCs/>
                      <w:sz w:val="16"/>
                      <w:szCs w:val="16"/>
                    </w:rPr>
                  </w:pPr>
                  <w:r w:rsidRPr="00005BBE">
                    <w:rPr>
                      <w:rFonts w:ascii="Arial CE" w:hAnsi="Arial CE" w:cs="Arial CE"/>
                      <w:b/>
                      <w:bCs/>
                      <w:sz w:val="16"/>
                      <w:szCs w:val="16"/>
                    </w:rPr>
                    <w:t>C.</w:t>
                  </w:r>
                </w:p>
              </w:tc>
              <w:tc>
                <w:tcPr>
                  <w:tcW w:w="4998" w:type="dxa"/>
                  <w:tcBorders>
                    <w:top w:val="single" w:sz="4" w:space="0" w:color="auto"/>
                    <w:left w:val="nil"/>
                    <w:bottom w:val="nil"/>
                    <w:right w:val="single" w:sz="4" w:space="0" w:color="auto"/>
                  </w:tcBorders>
                  <w:shd w:val="clear" w:color="auto" w:fill="auto"/>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Čistý peňažný tok z finančnej činnosti</w:t>
                  </w:r>
                </w:p>
              </w:tc>
              <w:tc>
                <w:tcPr>
                  <w:tcW w:w="1728" w:type="dxa"/>
                  <w:tcBorders>
                    <w:top w:val="single" w:sz="4" w:space="0" w:color="auto"/>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0</w:t>
                  </w:r>
                </w:p>
              </w:tc>
              <w:tc>
                <w:tcPr>
                  <w:tcW w:w="1379" w:type="dxa"/>
                  <w:tcBorders>
                    <w:top w:val="single" w:sz="4" w:space="0" w:color="auto"/>
                    <w:left w:val="nil"/>
                    <w:bottom w:val="nil"/>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0</w:t>
                  </w:r>
                </w:p>
              </w:tc>
            </w:tr>
            <w:tr w:rsidR="00005BBE" w:rsidRPr="00005BBE" w:rsidTr="00005BBE">
              <w:trPr>
                <w:trHeight w:val="225"/>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4998" w:type="dxa"/>
                  <w:tcBorders>
                    <w:top w:val="nil"/>
                    <w:left w:val="nil"/>
                    <w:bottom w:val="single" w:sz="4" w:space="0" w:color="auto"/>
                    <w:right w:val="single" w:sz="4" w:space="0" w:color="auto"/>
                  </w:tcBorders>
                  <w:shd w:val="clear" w:color="auto" w:fill="auto"/>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 </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225"/>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D.</w:t>
                  </w:r>
                </w:p>
              </w:tc>
              <w:tc>
                <w:tcPr>
                  <w:tcW w:w="4998" w:type="dxa"/>
                  <w:tcBorders>
                    <w:top w:val="nil"/>
                    <w:left w:val="nil"/>
                    <w:bottom w:val="nil"/>
                    <w:right w:val="nil"/>
                  </w:tcBorders>
                  <w:shd w:val="clear" w:color="auto" w:fill="auto"/>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Čisté zvýšenie alebo zníženie preňažných prostriedkov (A+B+C)</w:t>
                  </w:r>
                </w:p>
              </w:tc>
              <w:tc>
                <w:tcPr>
                  <w:tcW w:w="1728" w:type="dxa"/>
                  <w:tcBorders>
                    <w:top w:val="nil"/>
                    <w:left w:val="single" w:sz="4" w:space="0" w:color="auto"/>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-15 742</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-36 127</w:t>
                  </w:r>
                </w:p>
              </w:tc>
            </w:tr>
            <w:tr w:rsidR="00005BBE" w:rsidRPr="00005BBE" w:rsidTr="00005BBE">
              <w:trPr>
                <w:trHeight w:val="45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xml:space="preserve">E. </w:t>
                  </w:r>
                </w:p>
              </w:tc>
              <w:tc>
                <w:tcPr>
                  <w:tcW w:w="4998" w:type="dxa"/>
                  <w:tcBorders>
                    <w:top w:val="single" w:sz="4" w:space="0" w:color="auto"/>
                    <w:left w:val="nil"/>
                    <w:bottom w:val="single" w:sz="4" w:space="0" w:color="auto"/>
                    <w:right w:val="single" w:sz="4" w:space="0" w:color="auto"/>
                  </w:tcBorders>
                  <w:shd w:val="clear" w:color="auto" w:fill="auto"/>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Stav peňažných prostriedkov a peňažných ekvivalentov na začiatku účtovného obdobia</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-198 508</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-162 381</w:t>
                  </w:r>
                </w:p>
              </w:tc>
            </w:tr>
            <w:tr w:rsidR="00005BBE" w:rsidRPr="00005BBE" w:rsidTr="00005BBE">
              <w:trPr>
                <w:trHeight w:val="675"/>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F.</w:t>
                  </w:r>
                </w:p>
              </w:tc>
              <w:tc>
                <w:tcPr>
                  <w:tcW w:w="4998" w:type="dxa"/>
                  <w:tcBorders>
                    <w:top w:val="nil"/>
                    <w:left w:val="nil"/>
                    <w:bottom w:val="single" w:sz="4" w:space="0" w:color="auto"/>
                    <w:right w:val="single" w:sz="4" w:space="0" w:color="auto"/>
                  </w:tcBorders>
                  <w:shd w:val="clear" w:color="auto" w:fill="auto"/>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Stav peňažných prostriedkov a peňažných ekvivalentov na konci účtovného obdobia pred zohľadnením kurzových rozdielov k 31.12.</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3 589</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68 906</w:t>
                  </w:r>
                </w:p>
              </w:tc>
            </w:tr>
            <w:tr w:rsidR="00005BBE" w:rsidRPr="00005BBE" w:rsidTr="00005BBE">
              <w:trPr>
                <w:trHeight w:val="45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G.</w:t>
                  </w:r>
                </w:p>
              </w:tc>
              <w:tc>
                <w:tcPr>
                  <w:tcW w:w="4998" w:type="dxa"/>
                  <w:tcBorders>
                    <w:top w:val="nil"/>
                    <w:left w:val="nil"/>
                    <w:bottom w:val="single" w:sz="4" w:space="0" w:color="auto"/>
                    <w:right w:val="single" w:sz="4" w:space="0" w:color="auto"/>
                  </w:tcBorders>
                  <w:shd w:val="clear" w:color="auto" w:fill="auto"/>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Kurzové rozdiely vyčíslené k peňažným prostriedkom a ekvivalentom k 31.12.</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sz w:val="16"/>
                      <w:szCs w:val="16"/>
                    </w:rPr>
                  </w:pPr>
                  <w:r w:rsidRPr="00005BBE">
                    <w:rPr>
                      <w:rFonts w:ascii="Arial CE" w:hAnsi="Arial CE" w:cs="Arial CE"/>
                      <w:sz w:val="16"/>
                      <w:szCs w:val="16"/>
                    </w:rPr>
                    <w:t> </w:t>
                  </w:r>
                </w:p>
              </w:tc>
            </w:tr>
            <w:tr w:rsidR="00005BBE" w:rsidRPr="00005BBE" w:rsidTr="00005BBE">
              <w:trPr>
                <w:trHeight w:val="675"/>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H</w:t>
                  </w:r>
                </w:p>
              </w:tc>
              <w:tc>
                <w:tcPr>
                  <w:tcW w:w="4998" w:type="dxa"/>
                  <w:tcBorders>
                    <w:top w:val="nil"/>
                    <w:left w:val="nil"/>
                    <w:bottom w:val="single" w:sz="4" w:space="0" w:color="auto"/>
                    <w:right w:val="single" w:sz="4" w:space="0" w:color="auto"/>
                  </w:tcBorders>
                  <w:shd w:val="clear" w:color="auto" w:fill="auto"/>
                  <w:vAlign w:val="bottom"/>
                  <w:hideMark/>
                </w:tcPr>
                <w:p w:rsidR="00005BBE" w:rsidRPr="00005BBE" w:rsidRDefault="00005BBE" w:rsidP="00005BBE">
                  <w:pPr>
                    <w:rPr>
                      <w:rFonts w:ascii="Arial CE" w:hAnsi="Arial CE" w:cs="Arial CE"/>
                      <w:b/>
                      <w:bCs/>
                      <w:sz w:val="16"/>
                      <w:szCs w:val="16"/>
                    </w:rPr>
                  </w:pPr>
                  <w:r w:rsidRPr="00005BBE">
                    <w:rPr>
                      <w:rFonts w:ascii="Arial CE" w:hAnsi="Arial CE" w:cs="Arial CE"/>
                      <w:b/>
                      <w:bCs/>
                      <w:sz w:val="16"/>
                      <w:szCs w:val="16"/>
                    </w:rPr>
                    <w:t>Zostatok peňažných prostriedkov a peňažných ekvivalentov na konci účtovného obdobia, upravený o kurzové rozdiely vyčíslené k 31.12.</w:t>
                  </w:r>
                </w:p>
              </w:tc>
              <w:tc>
                <w:tcPr>
                  <w:tcW w:w="1728"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-214 250</w:t>
                  </w:r>
                </w:p>
              </w:tc>
              <w:tc>
                <w:tcPr>
                  <w:tcW w:w="1379" w:type="dxa"/>
                  <w:tcBorders>
                    <w:top w:val="nil"/>
                    <w:left w:val="nil"/>
                    <w:bottom w:val="single" w:sz="4" w:space="0" w:color="auto"/>
                    <w:right w:val="single" w:sz="4" w:space="0" w:color="auto"/>
                  </w:tcBorders>
                  <w:shd w:val="clear" w:color="auto" w:fill="auto"/>
                  <w:noWrap/>
                  <w:vAlign w:val="bottom"/>
                  <w:hideMark/>
                </w:tcPr>
                <w:p w:rsidR="00005BBE" w:rsidRPr="00005BBE" w:rsidRDefault="00005BBE" w:rsidP="00005BBE">
                  <w:pPr>
                    <w:jc w:val="right"/>
                    <w:rPr>
                      <w:rFonts w:ascii="Arial CE" w:hAnsi="Arial CE" w:cs="Arial CE"/>
                      <w:sz w:val="16"/>
                      <w:szCs w:val="16"/>
                    </w:rPr>
                  </w:pPr>
                  <w:r w:rsidRPr="00005BBE">
                    <w:rPr>
                      <w:rFonts w:ascii="Arial CE" w:hAnsi="Arial CE" w:cs="Arial CE"/>
                      <w:sz w:val="16"/>
                      <w:szCs w:val="16"/>
                    </w:rPr>
                    <w:t>-198 508</w:t>
                  </w:r>
                </w:p>
              </w:tc>
            </w:tr>
            <w:tr w:rsidR="00005BBE" w:rsidRPr="00005BBE" w:rsidTr="00005BBE">
              <w:trPr>
                <w:trHeight w:val="225"/>
              </w:trPr>
              <w:tc>
                <w:tcPr>
                  <w:tcW w:w="957" w:type="dxa"/>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p>
              </w:tc>
              <w:tc>
                <w:tcPr>
                  <w:tcW w:w="4998" w:type="dxa"/>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p>
              </w:tc>
              <w:tc>
                <w:tcPr>
                  <w:tcW w:w="1728" w:type="dxa"/>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p>
              </w:tc>
              <w:tc>
                <w:tcPr>
                  <w:tcW w:w="1379" w:type="dxa"/>
                  <w:tcBorders>
                    <w:top w:val="nil"/>
                    <w:left w:val="nil"/>
                    <w:bottom w:val="nil"/>
                    <w:right w:val="nil"/>
                  </w:tcBorders>
                  <w:shd w:val="clear" w:color="auto" w:fill="auto"/>
                  <w:noWrap/>
                  <w:vAlign w:val="bottom"/>
                  <w:hideMark/>
                </w:tcPr>
                <w:p w:rsidR="00005BBE" w:rsidRPr="00005BBE" w:rsidRDefault="00005BBE" w:rsidP="00005BBE">
                  <w:pPr>
                    <w:rPr>
                      <w:rFonts w:ascii="Arial CE" w:hAnsi="Arial CE" w:cs="Arial CE"/>
                      <w:sz w:val="16"/>
                      <w:szCs w:val="16"/>
                    </w:rPr>
                  </w:pPr>
                </w:p>
              </w:tc>
            </w:tr>
          </w:tbl>
          <w:p w:rsidR="00005BBE" w:rsidRDefault="00005BBE" w:rsidP="00C53D74">
            <w:pPr>
              <w:rPr>
                <w:sz w:val="20"/>
              </w:rPr>
            </w:pPr>
          </w:p>
          <w:p w:rsidR="00005BBE" w:rsidRPr="00C53D74" w:rsidRDefault="00005BBE" w:rsidP="00C53D74">
            <w:pPr>
              <w:rPr>
                <w:sz w:val="20"/>
              </w:rPr>
            </w:pPr>
          </w:p>
        </w:tc>
        <w:tc>
          <w:tcPr>
            <w:tcW w:w="145" w:type="dxa"/>
            <w:tcBorders>
              <w:top w:val="nil"/>
              <w:left w:val="nil"/>
              <w:bottom w:val="nil"/>
              <w:right w:val="nil"/>
            </w:tcBorders>
            <w:shd w:val="clear" w:color="auto" w:fill="auto"/>
            <w:vAlign w:val="bottom"/>
            <w:hideMark/>
          </w:tcPr>
          <w:p w:rsidR="00C53D74" w:rsidRPr="00C53D74" w:rsidRDefault="00C53D74" w:rsidP="00005BBE">
            <w:pPr>
              <w:jc w:val="right"/>
              <w:rPr>
                <w:b/>
                <w:bCs/>
                <w:sz w:val="20"/>
              </w:rPr>
            </w:pPr>
          </w:p>
        </w:tc>
        <w:tc>
          <w:tcPr>
            <w:tcW w:w="1237" w:type="dxa"/>
            <w:tcBorders>
              <w:top w:val="nil"/>
              <w:left w:val="nil"/>
              <w:bottom w:val="nil"/>
              <w:right w:val="nil"/>
            </w:tcBorders>
            <w:shd w:val="clear" w:color="000000" w:fill="FFFFFF"/>
            <w:vAlign w:val="bottom"/>
            <w:hideMark/>
          </w:tcPr>
          <w:p w:rsidR="00C53D74" w:rsidRPr="00C53D74" w:rsidRDefault="00C53D74" w:rsidP="00005BBE">
            <w:pPr>
              <w:jc w:val="right"/>
              <w:rPr>
                <w:b/>
                <w:bCs/>
                <w:sz w:val="20"/>
              </w:rPr>
            </w:pPr>
          </w:p>
        </w:tc>
      </w:tr>
    </w:tbl>
    <w:p w:rsidR="00C53D74" w:rsidRDefault="00C53D74" w:rsidP="00C53D74"/>
    <w:p w:rsidR="00C53D74" w:rsidRPr="00D963AC" w:rsidRDefault="00C53D74" w:rsidP="00C53D74">
      <w:pPr>
        <w:spacing w:before="240" w:after="120"/>
        <w:ind w:left="425"/>
        <w:rPr>
          <w:b/>
          <w:i/>
          <w:sz w:val="20"/>
        </w:rPr>
      </w:pPr>
      <w:r w:rsidRPr="00D963AC">
        <w:rPr>
          <w:b/>
          <w:i/>
          <w:sz w:val="20"/>
        </w:rPr>
        <w:t>Peňažné prostriedky</w:t>
      </w:r>
    </w:p>
    <w:p w:rsidR="00C53D74" w:rsidRPr="00D963AC" w:rsidRDefault="00C53D74" w:rsidP="00C53D74">
      <w:pPr>
        <w:pStyle w:val="Zkladntext"/>
        <w:ind w:left="426"/>
        <w:jc w:val="both"/>
        <w:rPr>
          <w:i w:val="0"/>
          <w:sz w:val="20"/>
        </w:rPr>
      </w:pPr>
      <w:r w:rsidRPr="00D963AC">
        <w:rPr>
          <w:i w:val="0"/>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C53D74" w:rsidRPr="00C9524A" w:rsidRDefault="00C53D74" w:rsidP="00C53D74">
      <w:pPr>
        <w:pStyle w:val="Zkladntext"/>
        <w:spacing w:before="240" w:after="120"/>
        <w:ind w:left="425"/>
        <w:jc w:val="both"/>
        <w:rPr>
          <w:b/>
          <w:sz w:val="20"/>
        </w:rPr>
      </w:pPr>
      <w:r w:rsidRPr="00C9524A">
        <w:rPr>
          <w:b/>
          <w:sz w:val="20"/>
        </w:rPr>
        <w:lastRenderedPageBreak/>
        <w:t>Ekvivalenty peňažných prostriedkov</w:t>
      </w:r>
    </w:p>
    <w:p w:rsidR="00C53D74" w:rsidRPr="00D963AC" w:rsidRDefault="00C53D74" w:rsidP="00C53D74">
      <w:pPr>
        <w:pStyle w:val="Zkladntext"/>
        <w:ind w:left="426"/>
        <w:jc w:val="both"/>
        <w:rPr>
          <w:i w:val="0"/>
          <w:sz w:val="20"/>
        </w:rPr>
      </w:pPr>
      <w:r w:rsidRPr="00D963AC">
        <w:rPr>
          <w:i w:val="0"/>
          <w:sz w:val="20"/>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C53D74" w:rsidRPr="00C53D74" w:rsidRDefault="00C53D74" w:rsidP="00C53D74"/>
    <w:sectPr w:rsidR="00C53D74" w:rsidRPr="00C53D74" w:rsidSect="00000497">
      <w:headerReference w:type="default" r:id="rId58"/>
      <w:footerReference w:type="even" r:id="rId59"/>
      <w:footerReference w:type="default" r:id="rId60"/>
      <w:type w:val="continuous"/>
      <w:pgSz w:w="11907" w:h="16840" w:code="9"/>
      <w:pgMar w:top="1418" w:right="1134" w:bottom="1418" w:left="426" w:header="708" w:footer="708" w:gutter="56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7C1A" w:rsidRDefault="00D87C1A">
      <w:r>
        <w:separator/>
      </w:r>
    </w:p>
  </w:endnote>
  <w:endnote w:type="continuationSeparator" w:id="1">
    <w:p w:rsidR="00D87C1A" w:rsidRDefault="00D87C1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403D" w:rsidRDefault="00F2450D">
    <w:pPr>
      <w:pStyle w:val="Pta"/>
      <w:framePr w:wrap="around" w:vAnchor="text" w:hAnchor="margin" w:xAlign="center" w:y="1"/>
      <w:rPr>
        <w:rStyle w:val="slostrany"/>
      </w:rPr>
    </w:pPr>
    <w:r>
      <w:rPr>
        <w:rStyle w:val="slostrany"/>
      </w:rPr>
      <w:fldChar w:fldCharType="begin"/>
    </w:r>
    <w:r w:rsidR="00B5403D">
      <w:rPr>
        <w:rStyle w:val="slostrany"/>
      </w:rPr>
      <w:instrText xml:space="preserve">PAGE  </w:instrText>
    </w:r>
    <w:r>
      <w:rPr>
        <w:rStyle w:val="slostrany"/>
      </w:rPr>
      <w:fldChar w:fldCharType="end"/>
    </w:r>
  </w:p>
  <w:p w:rsidR="00B5403D" w:rsidRDefault="00B5403D">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214318184"/>
      <w:docPartObj>
        <w:docPartGallery w:val="Page Numbers (Bottom of Page)"/>
        <w:docPartUnique/>
      </w:docPartObj>
    </w:sdtPr>
    <w:sdtContent>
      <w:p w:rsidR="00B5403D" w:rsidRPr="00A631AB" w:rsidRDefault="00F2450D">
        <w:pPr>
          <w:pStyle w:val="Pta"/>
          <w:jc w:val="right"/>
          <w:rPr>
            <w:sz w:val="20"/>
          </w:rPr>
        </w:pPr>
        <w:r>
          <w:rPr>
            <w:noProof/>
            <w:sz w:val="20"/>
          </w:rPr>
          <w:pict>
            <v:shapetype id="_x0000_t32" coordsize="21600,21600" o:spt="32" o:oned="t" path="m,l21600,21600e" filled="f">
              <v:path arrowok="t" fillok="f" o:connecttype="none"/>
              <o:lock v:ext="edit" shapetype="t"/>
            </v:shapetype>
            <v:shape id="AutoShape 3" o:spid="_x0000_s4097" type="#_x0000_t32" style="position:absolute;left:0;text-align:left;margin-left:5.85pt;margin-top:-2.05pt;width:492pt;height:0;z-index:2516592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EJ6HgIAADsEAAAOAAAAZHJzL2Uyb0RvYy54bWysU02P2jAQvVfqf7B8hyRsoBA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"/>
          </w:pict>
        </w:r>
        <w:r w:rsidR="00B5403D" w:rsidRPr="00A631AB">
          <w:rPr>
            <w:sz w:val="20"/>
          </w:rPr>
          <w:t xml:space="preserve"> Strana </w:t>
        </w:r>
        <w:r w:rsidRPr="00A631AB">
          <w:rPr>
            <w:sz w:val="20"/>
          </w:rPr>
          <w:fldChar w:fldCharType="begin"/>
        </w:r>
        <w:r w:rsidR="00B5403D" w:rsidRPr="00A631AB">
          <w:rPr>
            <w:sz w:val="20"/>
          </w:rPr>
          <w:instrText xml:space="preserve"> PAGE   \* MERGEFORMAT </w:instrText>
        </w:r>
        <w:r w:rsidRPr="00A631AB">
          <w:rPr>
            <w:sz w:val="20"/>
          </w:rPr>
          <w:fldChar w:fldCharType="separate"/>
        </w:r>
        <w:r w:rsidR="00597542">
          <w:rPr>
            <w:noProof/>
            <w:sz w:val="20"/>
          </w:rPr>
          <w:t>1</w:t>
        </w:r>
        <w:r w:rsidRPr="00A631AB">
          <w:rPr>
            <w:sz w:val="20"/>
          </w:rPr>
          <w:fldChar w:fldCharType="end"/>
        </w:r>
      </w:p>
    </w:sdtContent>
  </w:sdt>
  <w:p w:rsidR="00B5403D" w:rsidRDefault="00B5403D">
    <w:pPr>
      <w:pStyle w:val="Pta"/>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7C1A" w:rsidRDefault="00D87C1A">
      <w:r>
        <w:separator/>
      </w:r>
    </w:p>
  </w:footnote>
  <w:footnote w:type="continuationSeparator" w:id="1">
    <w:p w:rsidR="00D87C1A" w:rsidRDefault="00D87C1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403D" w:rsidRDefault="00B5403D" w:rsidP="006518A4">
    <w:pPr>
      <w:pStyle w:val="Hlavika"/>
      <w:tabs>
        <w:tab w:val="clear" w:pos="4536"/>
        <w:tab w:val="clear" w:pos="9072"/>
        <w:tab w:val="center" w:pos="-5103"/>
        <w:tab w:val="right" w:pos="9781"/>
      </w:tabs>
      <w:spacing w:after="120"/>
      <w:rPr>
        <w:sz w:val="18"/>
        <w:szCs w:val="18"/>
      </w:rPr>
    </w:pPr>
    <w:r>
      <w:rPr>
        <w:b/>
        <w:bCs/>
        <w:sz w:val="18"/>
        <w:szCs w:val="18"/>
      </w:rPr>
      <w:t>PREKAB,</w:t>
    </w:r>
    <w:r w:rsidRPr="00E95128">
      <w:rPr>
        <w:b/>
        <w:bCs/>
        <w:sz w:val="18"/>
        <w:szCs w:val="18"/>
      </w:rPr>
      <w:t> </w:t>
    </w:r>
    <w:r>
      <w:rPr>
        <w:b/>
        <w:bCs/>
        <w:sz w:val="18"/>
        <w:szCs w:val="18"/>
      </w:rPr>
      <w:t xml:space="preserve">s. </w:t>
    </w:r>
    <w:r w:rsidRPr="00E95128">
      <w:rPr>
        <w:b/>
        <w:bCs/>
        <w:sz w:val="18"/>
        <w:szCs w:val="18"/>
      </w:rPr>
      <w:t>r. o.</w:t>
    </w:r>
    <w:r>
      <w:rPr>
        <w:b/>
        <w:bCs/>
        <w:sz w:val="18"/>
        <w:szCs w:val="18"/>
      </w:rPr>
      <w:tab/>
    </w:r>
    <w:r>
      <w:rPr>
        <w:sz w:val="18"/>
        <w:szCs w:val="18"/>
      </w:rPr>
      <w:t xml:space="preserve">Účtovná závierka </w:t>
    </w:r>
    <w:r w:rsidRPr="008D6361">
      <w:rPr>
        <w:sz w:val="18"/>
        <w:szCs w:val="18"/>
      </w:rPr>
      <w:t>k</w:t>
    </w:r>
    <w:r w:rsidRPr="0075768F">
      <w:rPr>
        <w:sz w:val="18"/>
        <w:szCs w:val="18"/>
      </w:rPr>
      <w:t>3</w:t>
    </w:r>
    <w:r w:rsidRPr="008D6361">
      <w:rPr>
        <w:sz w:val="18"/>
        <w:szCs w:val="18"/>
      </w:rPr>
      <w:t xml:space="preserve">1. decembru </w:t>
    </w:r>
    <w:r>
      <w:rPr>
        <w:sz w:val="18"/>
        <w:szCs w:val="18"/>
      </w:rPr>
      <w:t>2017</w:t>
    </w:r>
  </w:p>
  <w:p w:rsidR="00B5403D" w:rsidRDefault="00B5403D" w:rsidP="006518A4">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9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954"/>
      <w:gridCol w:w="280"/>
      <w:gridCol w:w="279"/>
      <w:gridCol w:w="283"/>
      <w:gridCol w:w="282"/>
      <w:gridCol w:w="283"/>
      <w:gridCol w:w="282"/>
      <w:gridCol w:w="283"/>
      <w:gridCol w:w="282"/>
      <w:gridCol w:w="283"/>
      <w:gridCol w:w="282"/>
    </w:tblGrid>
    <w:tr w:rsidR="00B5403D" w:rsidRPr="00C14925" w:rsidTr="00B22B0B">
      <w:trPr>
        <w:trHeight w:val="126"/>
      </w:trPr>
      <w:tc>
        <w:tcPr>
          <w:tcW w:w="2062" w:type="dxa"/>
          <w:tcBorders>
            <w:top w:val="nil"/>
            <w:left w:val="nil"/>
            <w:bottom w:val="nil"/>
            <w:right w:val="nil"/>
          </w:tcBorders>
          <w:vAlign w:val="center"/>
        </w:tcPr>
        <w:p w:rsidR="00B5403D" w:rsidRPr="00C14925" w:rsidRDefault="00B5403D" w:rsidP="00B22B0B">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954" w:type="dxa"/>
          <w:tcBorders>
            <w:top w:val="nil"/>
            <w:left w:val="nil"/>
            <w:bottom w:val="nil"/>
            <w:right w:val="nil"/>
          </w:tcBorders>
          <w:vAlign w:val="center"/>
          <w:hideMark/>
        </w:tcPr>
        <w:p w:rsidR="00B5403D" w:rsidRPr="00C14925" w:rsidRDefault="00B5403D" w:rsidP="00B22B0B">
          <w:pPr>
            <w:pStyle w:val="Hlavika"/>
            <w:tabs>
              <w:tab w:val="clear" w:pos="4536"/>
              <w:tab w:val="center" w:pos="4253"/>
              <w:tab w:val="right" w:pos="9213"/>
            </w:tabs>
            <w:spacing w:line="276" w:lineRule="auto"/>
            <w:jc w:val="center"/>
            <w:rPr>
              <w:sz w:val="18"/>
              <w:szCs w:val="18"/>
            </w:rPr>
          </w:pPr>
          <w:r w:rsidRPr="00C14925">
            <w:rPr>
              <w:sz w:val="18"/>
              <w:szCs w:val="18"/>
            </w:rPr>
            <w:t>IČO</w:t>
          </w:r>
        </w:p>
      </w:tc>
      <w:tc>
        <w:tcPr>
          <w:tcW w:w="280" w:type="dxa"/>
          <w:tcBorders>
            <w:top w:val="nil"/>
            <w:left w:val="nil"/>
            <w:bottom w:val="nil"/>
            <w:right w:val="nil"/>
          </w:tcBorders>
          <w:vAlign w:val="center"/>
        </w:tcPr>
        <w:p w:rsidR="00B5403D" w:rsidRPr="00833D0C" w:rsidRDefault="00B5403D" w:rsidP="00B22B0B">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5403D" w:rsidRPr="00833D0C" w:rsidRDefault="00B5403D" w:rsidP="00B22B0B">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1</w:t>
          </w:r>
        </w:p>
      </w:tc>
    </w:tr>
  </w:tbl>
  <w:p w:rsidR="00B5403D" w:rsidRPr="00833D0C" w:rsidRDefault="00B5403D" w:rsidP="006518A4">
    <w:pPr>
      <w:pStyle w:val="Hlavika"/>
      <w:tabs>
        <w:tab w:val="center" w:pos="4962"/>
        <w:tab w:val="right" w:pos="9213"/>
      </w:tabs>
      <w:ind w:right="-1"/>
      <w:rPr>
        <w:sz w:val="18"/>
        <w:szCs w:val="18"/>
        <w:lang w:val="en-GB"/>
      </w:rPr>
    </w:pPr>
  </w:p>
  <w:tbl>
    <w:tblPr>
      <w:tblW w:w="959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790"/>
      <w:gridCol w:w="279"/>
      <w:gridCol w:w="280"/>
      <w:gridCol w:w="279"/>
      <w:gridCol w:w="287"/>
      <w:gridCol w:w="279"/>
      <w:gridCol w:w="278"/>
      <w:gridCol w:w="279"/>
      <w:gridCol w:w="278"/>
      <w:gridCol w:w="279"/>
      <w:gridCol w:w="278"/>
    </w:tblGrid>
    <w:tr w:rsidR="00B5403D" w:rsidRPr="00C14925" w:rsidTr="00B22B0B">
      <w:trPr>
        <w:trHeight w:val="127"/>
      </w:trPr>
      <w:tc>
        <w:tcPr>
          <w:tcW w:w="2012" w:type="dxa"/>
          <w:tcBorders>
            <w:top w:val="nil"/>
            <w:left w:val="nil"/>
            <w:bottom w:val="nil"/>
            <w:right w:val="nil"/>
          </w:tcBorders>
          <w:vAlign w:val="center"/>
          <w:hideMark/>
        </w:tcPr>
        <w:p w:rsidR="00B5403D" w:rsidRPr="00C14925" w:rsidRDefault="00B5403D" w:rsidP="00B22B0B">
          <w:pPr>
            <w:pStyle w:val="Hlavika"/>
            <w:tabs>
              <w:tab w:val="clear" w:pos="4536"/>
              <w:tab w:val="center" w:pos="4253"/>
              <w:tab w:val="right" w:pos="9213"/>
            </w:tabs>
            <w:spacing w:line="276" w:lineRule="auto"/>
            <w:rPr>
              <w:sz w:val="18"/>
              <w:szCs w:val="18"/>
            </w:rPr>
          </w:pPr>
        </w:p>
      </w:tc>
      <w:tc>
        <w:tcPr>
          <w:tcW w:w="4790" w:type="dxa"/>
          <w:tcBorders>
            <w:top w:val="nil"/>
            <w:left w:val="nil"/>
            <w:bottom w:val="nil"/>
            <w:right w:val="single" w:sz="4" w:space="0" w:color="auto"/>
          </w:tcBorders>
          <w:vAlign w:val="center"/>
          <w:hideMark/>
        </w:tcPr>
        <w:p w:rsidR="00B5403D" w:rsidRPr="00C14925" w:rsidRDefault="00B5403D" w:rsidP="00B22B0B">
          <w:pPr>
            <w:pStyle w:val="Hlavika"/>
            <w:tabs>
              <w:tab w:val="clear" w:pos="4536"/>
              <w:tab w:val="center" w:pos="4253"/>
              <w:tab w:val="right" w:pos="9213"/>
            </w:tabs>
            <w:spacing w:line="276" w:lineRule="auto"/>
            <w:ind w:right="7"/>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5403D" w:rsidRPr="00833D0C" w:rsidRDefault="00B5403D" w:rsidP="00B22B0B">
          <w:pPr>
            <w:pStyle w:val="Hlavika"/>
            <w:tabs>
              <w:tab w:val="clear" w:pos="4536"/>
              <w:tab w:val="center" w:pos="4253"/>
              <w:tab w:val="right" w:pos="9213"/>
            </w:tabs>
            <w:spacing w:line="276" w:lineRule="auto"/>
            <w:jc w:val="center"/>
            <w:rPr>
              <w:sz w:val="18"/>
              <w:szCs w:val="18"/>
            </w:rPr>
          </w:pPr>
          <w:r>
            <w:rPr>
              <w:sz w:val="18"/>
              <w:szCs w:val="18"/>
            </w:rPr>
            <w:t>9</w:t>
          </w:r>
        </w:p>
      </w:tc>
    </w:tr>
  </w:tbl>
  <w:p w:rsidR="00B5403D" w:rsidRDefault="00F2450D">
    <w:pPr>
      <w:pStyle w:val="Hlavika"/>
    </w:pPr>
    <w:r>
      <w:rPr>
        <w:noProof/>
      </w:rPr>
      <w:pict>
        <v:shapetype id="_x0000_t32" coordsize="21600,21600" o:spt="32" o:oned="t" path="m,l21600,21600e" filled="f">
          <v:path arrowok="t" fillok="f" o:connecttype="none"/>
          <o:lock v:ext="edit" shapetype="t"/>
        </v:shapetype>
        <v:shape id="AutoShape 1" o:spid="_x0000_s4098" type="#_x0000_t32" style="position:absolute;margin-left:.6pt;margin-top:8.1pt;width:497.25pt;height:0;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K8zIA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15040"/>
    <w:multiLevelType w:val="hybridMultilevel"/>
    <w:tmpl w:val="BD0AB608"/>
    <w:lvl w:ilvl="0" w:tplc="C18CBB76">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BCB1FF2"/>
    <w:multiLevelType w:val="multilevel"/>
    <w:tmpl w:val="77BE25E4"/>
    <w:lvl w:ilvl="0">
      <w:start w:val="1"/>
      <w:numFmt w:val="upperLetter"/>
      <w:lvlText w:val="%1."/>
      <w:lvlJc w:val="left"/>
      <w:pPr>
        <w:tabs>
          <w:tab w:val="num" w:pos="432"/>
        </w:tabs>
        <w:ind w:left="432" w:hanging="432"/>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none"/>
      <w:lvlText w:val="A. d)"/>
      <w:lvlJc w:val="left"/>
      <w:pPr>
        <w:tabs>
          <w:tab w:val="num" w:pos="576"/>
        </w:tabs>
        <w:ind w:left="576" w:hanging="576"/>
      </w:pPr>
      <w:rPr>
        <w:rFonts w:hint="default"/>
      </w:rPr>
    </w:lvl>
    <w:lvl w:ilvl="2">
      <w:start w:val="1"/>
      <w:numFmt w:val="decimal"/>
      <w:lvlText w:val="E. c) %3."/>
      <w:lvlJc w:val="left"/>
      <w:pPr>
        <w:tabs>
          <w:tab w:val="num" w:pos="862"/>
        </w:tabs>
        <w:ind w:left="851" w:hanging="709"/>
      </w:pPr>
      <w:rPr>
        <w:rFonts w:ascii="Arial Narrow" w:hAnsi="Arial Narrow" w:hint="default"/>
        <w:sz w:val="22"/>
        <w:szCs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nsid w:val="0F030AC7"/>
    <w:multiLevelType w:val="multilevel"/>
    <w:tmpl w:val="67326C20"/>
    <w:lvl w:ilvl="0">
      <w:start w:val="1"/>
      <w:numFmt w:val="upperLetter"/>
      <w:lvlText w:val="%1."/>
      <w:lvlJc w:val="left"/>
      <w:pPr>
        <w:tabs>
          <w:tab w:val="num" w:pos="432"/>
        </w:tabs>
        <w:ind w:left="43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upperLetter"/>
      <w:lvlText w:val="%2."/>
      <w:lvlJc w:val="left"/>
      <w:pPr>
        <w:tabs>
          <w:tab w:val="num" w:pos="576"/>
        </w:tabs>
        <w:ind w:left="576" w:hanging="576"/>
      </w:pPr>
      <w:rPr>
        <w:rFonts w:hint="default"/>
      </w:rPr>
    </w:lvl>
    <w:lvl w:ilvl="2">
      <w:start w:val="1"/>
      <w:numFmt w:val="decimal"/>
      <w:lvlText w:val="%1.%2.%3"/>
      <w:lvlJc w:val="left"/>
      <w:pPr>
        <w:tabs>
          <w:tab w:val="num" w:pos="862"/>
        </w:tabs>
        <w:ind w:left="862" w:hanging="720"/>
      </w:pPr>
      <w:rPr>
        <w:rFonts w:ascii="Arial Narrow" w:hAnsi="Arial Narrow" w:hint="default"/>
        <w:sz w:val="22"/>
        <w:szCs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nsid w:val="1BAB379E"/>
    <w:multiLevelType w:val="multilevel"/>
    <w:tmpl w:val="86F61542"/>
    <w:lvl w:ilvl="0">
      <w:start w:val="1"/>
      <w:numFmt w:val="upperLetter"/>
      <w:lvlText w:val="%1."/>
      <w:lvlJc w:val="left"/>
      <w:pPr>
        <w:tabs>
          <w:tab w:val="num" w:pos="432"/>
        </w:tabs>
        <w:ind w:left="432" w:hanging="432"/>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2"/>
      <w:numFmt w:val="upperLetter"/>
      <w:lvlText w:val="%2. a)"/>
      <w:lvlJc w:val="left"/>
      <w:pPr>
        <w:tabs>
          <w:tab w:val="num" w:pos="576"/>
        </w:tabs>
        <w:ind w:left="576" w:hanging="576"/>
      </w:pPr>
      <w:rPr>
        <w:rFonts w:hint="default"/>
      </w:rPr>
    </w:lvl>
    <w:lvl w:ilvl="2">
      <w:start w:val="1"/>
      <w:numFmt w:val="decimal"/>
      <w:lvlText w:val="%1.%2.%3"/>
      <w:lvlJc w:val="left"/>
      <w:pPr>
        <w:tabs>
          <w:tab w:val="num" w:pos="862"/>
        </w:tabs>
        <w:ind w:left="862" w:hanging="720"/>
      </w:pPr>
      <w:rPr>
        <w:rFonts w:ascii="Arial Narrow" w:hAnsi="Arial Narrow" w:hint="default"/>
        <w:sz w:val="22"/>
        <w:szCs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nsid w:val="1E8C0F57"/>
    <w:multiLevelType w:val="multilevel"/>
    <w:tmpl w:val="6FE65F10"/>
    <w:lvl w:ilvl="0">
      <w:start w:val="1"/>
      <w:numFmt w:val="upperLetter"/>
      <w:lvlText w:val="%1."/>
      <w:lvlJc w:val="left"/>
      <w:pPr>
        <w:tabs>
          <w:tab w:val="num" w:pos="432"/>
        </w:tabs>
        <w:ind w:left="432" w:hanging="432"/>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none"/>
      <w:lvlText w:val="A. c)"/>
      <w:lvlJc w:val="left"/>
      <w:pPr>
        <w:tabs>
          <w:tab w:val="num" w:pos="576"/>
        </w:tabs>
        <w:ind w:left="576" w:hanging="576"/>
      </w:pPr>
      <w:rPr>
        <w:rFonts w:hint="default"/>
      </w:rPr>
    </w:lvl>
    <w:lvl w:ilvl="2">
      <w:start w:val="1"/>
      <w:numFmt w:val="decimal"/>
      <w:lvlText w:val="E. c) %3."/>
      <w:lvlJc w:val="left"/>
      <w:pPr>
        <w:tabs>
          <w:tab w:val="num" w:pos="862"/>
        </w:tabs>
        <w:ind w:left="851" w:hanging="709"/>
      </w:pPr>
      <w:rPr>
        <w:rFonts w:ascii="Arial Narrow" w:hAnsi="Arial Narrow" w:hint="default"/>
        <w:sz w:val="22"/>
        <w:szCs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nsid w:val="2A8F6C76"/>
    <w:multiLevelType w:val="multilevel"/>
    <w:tmpl w:val="47F4CA40"/>
    <w:lvl w:ilvl="0">
      <w:start w:val="1"/>
      <w:numFmt w:val="upperLetter"/>
      <w:pStyle w:val="Nadpis1"/>
      <w:lvlText w:val="%1."/>
      <w:lvlJc w:val="left"/>
      <w:pPr>
        <w:tabs>
          <w:tab w:val="num" w:pos="432"/>
        </w:tabs>
        <w:ind w:left="432" w:hanging="432"/>
      </w:pPr>
      <w:rPr>
        <w:rFonts w:ascii="Times New Roman" w:hAnsi="Times New Roman" w:cs="Times New Roman" w:hint="default"/>
        <w:b w:val="0"/>
        <w:bCs w:val="0"/>
        <w:i w:val="0"/>
        <w:iCs w:val="0"/>
        <w:caps w:val="0"/>
        <w:smallCaps w:val="0"/>
        <w:strike w:val="0"/>
        <w:dstrike w:val="0"/>
        <w:vanish w:val="0"/>
        <w:color w:val="000000"/>
        <w:spacing w:val="0"/>
        <w:kern w:val="0"/>
        <w:position w:val="0"/>
        <w:sz w:val="24"/>
        <w:szCs w:val="24"/>
        <w:u w:val="none"/>
        <w:vertAlign w:val="baseline"/>
        <w:em w:val="none"/>
      </w:rPr>
    </w:lvl>
    <w:lvl w:ilvl="1">
      <w:start w:val="2"/>
      <w:numFmt w:val="none"/>
      <w:lvlText w:val="B. b)"/>
      <w:lvlJc w:val="left"/>
      <w:pPr>
        <w:tabs>
          <w:tab w:val="num" w:pos="576"/>
        </w:tabs>
        <w:ind w:left="576" w:hanging="576"/>
      </w:pPr>
      <w:rPr>
        <w:rFonts w:hint="default"/>
      </w:rPr>
    </w:lvl>
    <w:lvl w:ilvl="2">
      <w:start w:val="1"/>
      <w:numFmt w:val="decimal"/>
      <w:lvlText w:val="%3."/>
      <w:lvlJc w:val="left"/>
      <w:pPr>
        <w:tabs>
          <w:tab w:val="num" w:pos="862"/>
        </w:tabs>
        <w:ind w:left="578" w:hanging="578"/>
      </w:pPr>
      <w:rPr>
        <w:rFonts w:hint="default"/>
        <w:sz w:val="20"/>
        <w:szCs w:val="20"/>
      </w:rPr>
    </w:lvl>
    <w:lvl w:ilvl="3">
      <w:start w:val="1"/>
      <w:numFmt w:val="decimal"/>
      <w:lvlText w:val="%1.%2 %3) %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nsid w:val="2DD4688D"/>
    <w:multiLevelType w:val="hybridMultilevel"/>
    <w:tmpl w:val="026AE43A"/>
    <w:lvl w:ilvl="0" w:tplc="C18CBB76">
      <w:start w:val="1"/>
      <w:numFmt w:val="bullet"/>
      <w:lvlText w:val=""/>
      <w:lvlJc w:val="left"/>
      <w:pPr>
        <w:ind w:left="1335" w:hanging="360"/>
      </w:pPr>
      <w:rPr>
        <w:rFonts w:ascii="Symbol" w:hAnsi="Symbol" w:hint="default"/>
      </w:rPr>
    </w:lvl>
    <w:lvl w:ilvl="1" w:tplc="041B0003" w:tentative="1">
      <w:start w:val="1"/>
      <w:numFmt w:val="bullet"/>
      <w:lvlText w:val="o"/>
      <w:lvlJc w:val="left"/>
      <w:pPr>
        <w:ind w:left="2055" w:hanging="360"/>
      </w:pPr>
      <w:rPr>
        <w:rFonts w:ascii="Courier New" w:hAnsi="Courier New" w:cs="Courier New" w:hint="default"/>
      </w:rPr>
    </w:lvl>
    <w:lvl w:ilvl="2" w:tplc="041B0005" w:tentative="1">
      <w:start w:val="1"/>
      <w:numFmt w:val="bullet"/>
      <w:lvlText w:val=""/>
      <w:lvlJc w:val="left"/>
      <w:pPr>
        <w:ind w:left="2775" w:hanging="360"/>
      </w:pPr>
      <w:rPr>
        <w:rFonts w:ascii="Wingdings" w:hAnsi="Wingdings" w:hint="default"/>
      </w:rPr>
    </w:lvl>
    <w:lvl w:ilvl="3" w:tplc="041B0001" w:tentative="1">
      <w:start w:val="1"/>
      <w:numFmt w:val="bullet"/>
      <w:lvlText w:val=""/>
      <w:lvlJc w:val="left"/>
      <w:pPr>
        <w:ind w:left="3495" w:hanging="360"/>
      </w:pPr>
      <w:rPr>
        <w:rFonts w:ascii="Symbol" w:hAnsi="Symbol" w:hint="default"/>
      </w:rPr>
    </w:lvl>
    <w:lvl w:ilvl="4" w:tplc="041B0003" w:tentative="1">
      <w:start w:val="1"/>
      <w:numFmt w:val="bullet"/>
      <w:lvlText w:val="o"/>
      <w:lvlJc w:val="left"/>
      <w:pPr>
        <w:ind w:left="4215" w:hanging="360"/>
      </w:pPr>
      <w:rPr>
        <w:rFonts w:ascii="Courier New" w:hAnsi="Courier New" w:cs="Courier New" w:hint="default"/>
      </w:rPr>
    </w:lvl>
    <w:lvl w:ilvl="5" w:tplc="041B0005" w:tentative="1">
      <w:start w:val="1"/>
      <w:numFmt w:val="bullet"/>
      <w:lvlText w:val=""/>
      <w:lvlJc w:val="left"/>
      <w:pPr>
        <w:ind w:left="4935" w:hanging="360"/>
      </w:pPr>
      <w:rPr>
        <w:rFonts w:ascii="Wingdings" w:hAnsi="Wingdings" w:hint="default"/>
      </w:rPr>
    </w:lvl>
    <w:lvl w:ilvl="6" w:tplc="041B0001" w:tentative="1">
      <w:start w:val="1"/>
      <w:numFmt w:val="bullet"/>
      <w:lvlText w:val=""/>
      <w:lvlJc w:val="left"/>
      <w:pPr>
        <w:ind w:left="5655" w:hanging="360"/>
      </w:pPr>
      <w:rPr>
        <w:rFonts w:ascii="Symbol" w:hAnsi="Symbol" w:hint="default"/>
      </w:rPr>
    </w:lvl>
    <w:lvl w:ilvl="7" w:tplc="041B0003" w:tentative="1">
      <w:start w:val="1"/>
      <w:numFmt w:val="bullet"/>
      <w:lvlText w:val="o"/>
      <w:lvlJc w:val="left"/>
      <w:pPr>
        <w:ind w:left="6375" w:hanging="360"/>
      </w:pPr>
      <w:rPr>
        <w:rFonts w:ascii="Courier New" w:hAnsi="Courier New" w:cs="Courier New" w:hint="default"/>
      </w:rPr>
    </w:lvl>
    <w:lvl w:ilvl="8" w:tplc="041B0005" w:tentative="1">
      <w:start w:val="1"/>
      <w:numFmt w:val="bullet"/>
      <w:lvlText w:val=""/>
      <w:lvlJc w:val="left"/>
      <w:pPr>
        <w:ind w:left="7095" w:hanging="360"/>
      </w:pPr>
      <w:rPr>
        <w:rFonts w:ascii="Wingdings" w:hAnsi="Wingdings" w:hint="default"/>
      </w:rPr>
    </w:lvl>
  </w:abstractNum>
  <w:abstractNum w:abstractNumId="7">
    <w:nsid w:val="2F37112D"/>
    <w:multiLevelType w:val="multilevel"/>
    <w:tmpl w:val="DE727622"/>
    <w:lvl w:ilvl="0">
      <w:start w:val="1"/>
      <w:numFmt w:val="upperLetter"/>
      <w:lvlText w:val="%1."/>
      <w:lvlJc w:val="left"/>
      <w:pPr>
        <w:tabs>
          <w:tab w:val="num" w:pos="432"/>
        </w:tabs>
        <w:ind w:left="432" w:hanging="432"/>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none"/>
      <w:lvlText w:val="A. f)"/>
      <w:lvlJc w:val="left"/>
      <w:pPr>
        <w:tabs>
          <w:tab w:val="num" w:pos="576"/>
        </w:tabs>
        <w:ind w:left="576" w:hanging="576"/>
      </w:pPr>
      <w:rPr>
        <w:rFonts w:hint="default"/>
      </w:rPr>
    </w:lvl>
    <w:lvl w:ilvl="2">
      <w:start w:val="1"/>
      <w:numFmt w:val="decimal"/>
      <w:lvlText w:val="E. c) %3."/>
      <w:lvlJc w:val="left"/>
      <w:pPr>
        <w:tabs>
          <w:tab w:val="num" w:pos="862"/>
        </w:tabs>
        <w:ind w:left="851" w:hanging="709"/>
      </w:pPr>
      <w:rPr>
        <w:rFonts w:ascii="Arial Narrow" w:hAnsi="Arial Narrow" w:hint="default"/>
        <w:sz w:val="22"/>
        <w:szCs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nsid w:val="2F9F3629"/>
    <w:multiLevelType w:val="hybridMultilevel"/>
    <w:tmpl w:val="FF368340"/>
    <w:lvl w:ilvl="0" w:tplc="5BD6A67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12E743A"/>
    <w:multiLevelType w:val="hybridMultilevel"/>
    <w:tmpl w:val="3EFA7B20"/>
    <w:lvl w:ilvl="0" w:tplc="4570252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CB6224"/>
    <w:multiLevelType w:val="multilevel"/>
    <w:tmpl w:val="6E02C656"/>
    <w:lvl w:ilvl="0">
      <w:start w:val="1"/>
      <w:numFmt w:val="upperLetter"/>
      <w:lvlText w:val="%1."/>
      <w:lvlJc w:val="left"/>
      <w:pPr>
        <w:tabs>
          <w:tab w:val="num" w:pos="432"/>
        </w:tabs>
        <w:ind w:left="43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none"/>
      <w:lvlText w:val="A. b)"/>
      <w:lvlJc w:val="left"/>
      <w:pPr>
        <w:tabs>
          <w:tab w:val="num" w:pos="576"/>
        </w:tabs>
        <w:ind w:left="576" w:hanging="576"/>
      </w:pPr>
      <w:rPr>
        <w:rFonts w:hint="default"/>
      </w:rPr>
    </w:lvl>
    <w:lvl w:ilvl="2">
      <w:start w:val="1"/>
      <w:numFmt w:val="decimal"/>
      <w:pStyle w:val="Nadpis3"/>
      <w:lvlText w:val="E. c) %3."/>
      <w:lvlJc w:val="left"/>
      <w:pPr>
        <w:tabs>
          <w:tab w:val="num" w:pos="862"/>
        </w:tabs>
        <w:ind w:left="851" w:hanging="709"/>
      </w:pPr>
      <w:rPr>
        <w:rFonts w:ascii="Arial Narrow" w:hAnsi="Arial Narrow" w:hint="default"/>
        <w:sz w:val="22"/>
        <w:szCs w:val="22"/>
      </w:rPr>
    </w:lvl>
    <w:lvl w:ilvl="3">
      <w:start w:val="1"/>
      <w:numFmt w:val="decimal"/>
      <w:pStyle w:val="Nadpis4"/>
      <w:lvlText w:val="%1.%2.%3.%4"/>
      <w:lvlJc w:val="left"/>
      <w:pPr>
        <w:tabs>
          <w:tab w:val="num" w:pos="864"/>
        </w:tabs>
        <w:ind w:left="864" w:hanging="864"/>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nsid w:val="43A438CF"/>
    <w:multiLevelType w:val="hybridMultilevel"/>
    <w:tmpl w:val="DBD053C2"/>
    <w:lvl w:ilvl="0" w:tplc="7B4A4AB6">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6B717F5"/>
    <w:multiLevelType w:val="hybridMultilevel"/>
    <w:tmpl w:val="9460B626"/>
    <w:lvl w:ilvl="0" w:tplc="F5847388">
      <w:start w:val="1"/>
      <w:numFmt w:val="bullet"/>
      <w:lvlText w:val="-"/>
      <w:lvlJc w:val="left"/>
      <w:pPr>
        <w:ind w:left="720" w:hanging="360"/>
      </w:pPr>
      <w:rPr>
        <w:rFonts w:ascii="Arial Narrow" w:eastAsia="Times New Roman" w:hAnsi="Arial Narrow"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F17595B"/>
    <w:multiLevelType w:val="hybridMultilevel"/>
    <w:tmpl w:val="945E640E"/>
    <w:lvl w:ilvl="0" w:tplc="041B000F">
      <w:start w:val="1"/>
      <w:numFmt w:val="decimal"/>
      <w:lvlText w:val="%1."/>
      <w:lvlJc w:val="left"/>
      <w:pPr>
        <w:ind w:left="720" w:hanging="360"/>
      </w:pPr>
    </w:lvl>
    <w:lvl w:ilvl="1" w:tplc="A1282AE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17F457D"/>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56CE68A5"/>
    <w:multiLevelType w:val="multilevel"/>
    <w:tmpl w:val="B8C4C498"/>
    <w:lvl w:ilvl="0">
      <w:start w:val="1"/>
      <w:numFmt w:val="upperLetter"/>
      <w:lvlText w:val="%1."/>
      <w:lvlJc w:val="left"/>
      <w:pPr>
        <w:tabs>
          <w:tab w:val="num" w:pos="432"/>
        </w:tabs>
        <w:ind w:left="432" w:hanging="432"/>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none"/>
      <w:lvlText w:val="A. e)"/>
      <w:lvlJc w:val="left"/>
      <w:pPr>
        <w:tabs>
          <w:tab w:val="num" w:pos="576"/>
        </w:tabs>
        <w:ind w:left="576" w:hanging="576"/>
      </w:pPr>
      <w:rPr>
        <w:rFonts w:hint="default"/>
      </w:rPr>
    </w:lvl>
    <w:lvl w:ilvl="2">
      <w:start w:val="1"/>
      <w:numFmt w:val="decimal"/>
      <w:lvlText w:val="E. c) %3."/>
      <w:lvlJc w:val="left"/>
      <w:pPr>
        <w:tabs>
          <w:tab w:val="num" w:pos="862"/>
        </w:tabs>
        <w:ind w:left="851" w:hanging="709"/>
      </w:pPr>
      <w:rPr>
        <w:rFonts w:ascii="Arial Narrow" w:hAnsi="Arial Narrow" w:hint="default"/>
        <w:sz w:val="22"/>
        <w:szCs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nsid w:val="66615E99"/>
    <w:multiLevelType w:val="hybridMultilevel"/>
    <w:tmpl w:val="BB04FB14"/>
    <w:lvl w:ilvl="0" w:tplc="C18CBB76">
      <w:start w:val="1"/>
      <w:numFmt w:val="bullet"/>
      <w:lvlText w:val=""/>
      <w:lvlJc w:val="left"/>
      <w:pPr>
        <w:ind w:left="720" w:hanging="360"/>
      </w:pPr>
      <w:rPr>
        <w:rFonts w:ascii="Symbol" w:hAnsi="Symbol" w:hint="default"/>
      </w:rPr>
    </w:lvl>
    <w:lvl w:ilvl="1" w:tplc="C18CBB7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9B62E49"/>
    <w:multiLevelType w:val="hybridMultilevel"/>
    <w:tmpl w:val="A26A60E0"/>
    <w:lvl w:ilvl="0" w:tplc="C18CBB76">
      <w:start w:val="1"/>
      <w:numFmt w:val="bullet"/>
      <w:lvlText w:val=""/>
      <w:lvlJc w:val="left"/>
      <w:pPr>
        <w:ind w:left="1069" w:hanging="360"/>
      </w:pPr>
      <w:rPr>
        <w:rFonts w:ascii="Symbol" w:hAnsi="Symbol"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8">
    <w:nsid w:val="75F21D63"/>
    <w:multiLevelType w:val="hybridMultilevel"/>
    <w:tmpl w:val="CC4C1A9C"/>
    <w:lvl w:ilvl="0" w:tplc="CD560226">
      <w:start w:val="6"/>
      <w:numFmt w:val="bullet"/>
      <w:lvlText w:val="-"/>
      <w:lvlJc w:val="left"/>
      <w:pPr>
        <w:ind w:left="390" w:hanging="360"/>
      </w:pPr>
      <w:rPr>
        <w:rFonts w:ascii="Arial Narrow" w:eastAsia="Times New Roman" w:hAnsi="Arial Narrow" w:cs="Times New Roman"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9">
    <w:nsid w:val="763D57A7"/>
    <w:multiLevelType w:val="hybridMultilevel"/>
    <w:tmpl w:val="B624FC9C"/>
    <w:lvl w:ilvl="0" w:tplc="575028EE">
      <w:start w:val="13"/>
      <w:numFmt w:val="bullet"/>
      <w:lvlText w:val="-"/>
      <w:lvlJc w:val="left"/>
      <w:pPr>
        <w:ind w:left="720" w:hanging="360"/>
      </w:pPr>
      <w:rPr>
        <w:rFonts w:ascii="Arial Narrow" w:eastAsia="Times New Roman" w:hAnsi="Arial Narrow"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6C7726E"/>
    <w:multiLevelType w:val="hybridMultilevel"/>
    <w:tmpl w:val="1ED05462"/>
    <w:lvl w:ilvl="0" w:tplc="82F44C4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nsid w:val="7AAF5A9D"/>
    <w:multiLevelType w:val="hybridMultilevel"/>
    <w:tmpl w:val="6E006D26"/>
    <w:lvl w:ilvl="0" w:tplc="3B020DD2">
      <w:start w:val="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10"/>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10"/>
    <w:lvlOverride w:ilvl="0">
      <w:startOverride w:val="2"/>
    </w:lvlOverride>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3"/>
  </w:num>
  <w:num w:numId="11">
    <w:abstractNumId w:val="5"/>
  </w:num>
  <w:num w:numId="12">
    <w:abstractNumId w:val="5"/>
  </w:num>
  <w:num w:numId="13">
    <w:abstractNumId w:val="5"/>
  </w:num>
  <w:num w:numId="14">
    <w:abstractNumId w:val="5"/>
  </w:num>
  <w:num w:numId="15">
    <w:abstractNumId w:val="5"/>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5"/>
    <w:lvlOverride w:ilvl="0">
      <w:startOverride w:val="10"/>
    </w:lvlOverride>
    <w:lvlOverride w:ilvl="1">
      <w:startOverride w:val="2"/>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num>
  <w:num w:numId="26">
    <w:abstractNumId w:val="1"/>
  </w:num>
  <w:num w:numId="27">
    <w:abstractNumId w:val="14"/>
  </w:num>
  <w:num w:numId="28">
    <w:abstractNumId w:val="15"/>
  </w:num>
  <w:num w:numId="29">
    <w:abstractNumId w:val="7"/>
  </w:num>
  <w:num w:numId="30">
    <w:abstractNumId w:val="22"/>
  </w:num>
  <w:num w:numId="31">
    <w:abstractNumId w:val="12"/>
  </w:num>
  <w:num w:numId="32">
    <w:abstractNumId w:val="19"/>
  </w:num>
  <w:num w:numId="33">
    <w:abstractNumId w:val="13"/>
  </w:num>
  <w:num w:numId="34">
    <w:abstractNumId w:val="21"/>
  </w:num>
  <w:num w:numId="35">
    <w:abstractNumId w:val="9"/>
  </w:num>
  <w:num w:numId="36">
    <w:abstractNumId w:val="20"/>
  </w:num>
  <w:num w:numId="37">
    <w:abstractNumId w:val="8"/>
  </w:num>
  <w:num w:numId="38">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num>
  <w:num w:numId="40">
    <w:abstractNumId w:val="0"/>
  </w:num>
  <w:num w:numId="41">
    <w:abstractNumId w:val="16"/>
  </w:num>
  <w:num w:numId="42">
    <w:abstractNumId w:val="11"/>
  </w:num>
  <w:num w:numId="43">
    <w:abstractNumId w:val="6"/>
  </w:num>
  <w:num w:numId="44">
    <w:abstractNumId w:val="5"/>
    <w:lvlOverride w:ilvl="0">
      <w:startOverride w:val="3"/>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1F08"/>
  <w:defaultTabStop w:val="709"/>
  <w:hyphenationZone w:val="425"/>
  <w:doNotHyphenateCaps/>
  <w:drawingGridHorizontalSpacing w:val="120"/>
  <w:displayHorizontalDrawingGridEvery w:val="0"/>
  <w:displayVerticalDrawingGridEvery w:val="0"/>
  <w:noPunctuationKerning/>
  <w:characterSpacingControl w:val="doNotCompress"/>
  <w:hdrShapeDefaults>
    <o:shapedefaults v:ext="edit" spidmax="13314"/>
    <o:shapelayout v:ext="edit">
      <o:idmap v:ext="edit" data="4"/>
      <o:rules v:ext="edit">
        <o:r id="V:Rule3" type="connector" idref="#AutoShape 1"/>
        <o:r id="V:Rule4" type="connector" idref="#AutoShape 3"/>
      </o:rules>
    </o:shapelayout>
  </w:hdrShapeDefaults>
  <w:footnotePr>
    <w:footnote w:id="0"/>
    <w:footnote w:id="1"/>
  </w:footnotePr>
  <w:endnotePr>
    <w:endnote w:id="0"/>
    <w:endnote w:id="1"/>
  </w:endnotePr>
  <w:compat/>
  <w:rsids>
    <w:rsidRoot w:val="00FB0A95"/>
    <w:rsid w:val="00000497"/>
    <w:rsid w:val="0000174C"/>
    <w:rsid w:val="0000459D"/>
    <w:rsid w:val="00005BBE"/>
    <w:rsid w:val="00006579"/>
    <w:rsid w:val="00025C55"/>
    <w:rsid w:val="00026CEA"/>
    <w:rsid w:val="00026F64"/>
    <w:rsid w:val="00027024"/>
    <w:rsid w:val="00027C08"/>
    <w:rsid w:val="0003137C"/>
    <w:rsid w:val="0003250C"/>
    <w:rsid w:val="00035305"/>
    <w:rsid w:val="0003791D"/>
    <w:rsid w:val="00037C80"/>
    <w:rsid w:val="000409C0"/>
    <w:rsid w:val="00041C2A"/>
    <w:rsid w:val="00050227"/>
    <w:rsid w:val="00052A5C"/>
    <w:rsid w:val="000538E8"/>
    <w:rsid w:val="00053B79"/>
    <w:rsid w:val="00054F14"/>
    <w:rsid w:val="00055866"/>
    <w:rsid w:val="0006387F"/>
    <w:rsid w:val="0006490E"/>
    <w:rsid w:val="00064C2A"/>
    <w:rsid w:val="00075818"/>
    <w:rsid w:val="00084412"/>
    <w:rsid w:val="00091586"/>
    <w:rsid w:val="00094894"/>
    <w:rsid w:val="00095E97"/>
    <w:rsid w:val="00097CC1"/>
    <w:rsid w:val="000A26BE"/>
    <w:rsid w:val="000A4BAE"/>
    <w:rsid w:val="000A5A65"/>
    <w:rsid w:val="000A78BE"/>
    <w:rsid w:val="000B0E13"/>
    <w:rsid w:val="000B7632"/>
    <w:rsid w:val="000C0946"/>
    <w:rsid w:val="000C14F3"/>
    <w:rsid w:val="000C4A49"/>
    <w:rsid w:val="000D1299"/>
    <w:rsid w:val="000D2EA5"/>
    <w:rsid w:val="000D648D"/>
    <w:rsid w:val="000E252F"/>
    <w:rsid w:val="000E3B62"/>
    <w:rsid w:val="000F0BFF"/>
    <w:rsid w:val="000F1160"/>
    <w:rsid w:val="000F2B74"/>
    <w:rsid w:val="000F403B"/>
    <w:rsid w:val="00102289"/>
    <w:rsid w:val="00104CCC"/>
    <w:rsid w:val="001055C0"/>
    <w:rsid w:val="00106D44"/>
    <w:rsid w:val="001158FE"/>
    <w:rsid w:val="00121516"/>
    <w:rsid w:val="00125136"/>
    <w:rsid w:val="0012541F"/>
    <w:rsid w:val="00132C2F"/>
    <w:rsid w:val="0013557D"/>
    <w:rsid w:val="001365AE"/>
    <w:rsid w:val="00140DEB"/>
    <w:rsid w:val="0014283A"/>
    <w:rsid w:val="001479BA"/>
    <w:rsid w:val="00150C11"/>
    <w:rsid w:val="00155599"/>
    <w:rsid w:val="00155654"/>
    <w:rsid w:val="0015582F"/>
    <w:rsid w:val="001600C2"/>
    <w:rsid w:val="0016161D"/>
    <w:rsid w:val="00163659"/>
    <w:rsid w:val="00165EDD"/>
    <w:rsid w:val="00167293"/>
    <w:rsid w:val="001679A2"/>
    <w:rsid w:val="00167DD4"/>
    <w:rsid w:val="00170AC0"/>
    <w:rsid w:val="00173DF3"/>
    <w:rsid w:val="00181A80"/>
    <w:rsid w:val="00181E26"/>
    <w:rsid w:val="00185374"/>
    <w:rsid w:val="0018552D"/>
    <w:rsid w:val="0019380F"/>
    <w:rsid w:val="0019474D"/>
    <w:rsid w:val="00194BBA"/>
    <w:rsid w:val="0019570D"/>
    <w:rsid w:val="001964A1"/>
    <w:rsid w:val="00196864"/>
    <w:rsid w:val="001A02F0"/>
    <w:rsid w:val="001A191F"/>
    <w:rsid w:val="001A2F7D"/>
    <w:rsid w:val="001A709A"/>
    <w:rsid w:val="001A74AA"/>
    <w:rsid w:val="001B280F"/>
    <w:rsid w:val="001C3494"/>
    <w:rsid w:val="001C3C8A"/>
    <w:rsid w:val="001C420A"/>
    <w:rsid w:val="001C555B"/>
    <w:rsid w:val="001C5C79"/>
    <w:rsid w:val="001D1E97"/>
    <w:rsid w:val="001E036A"/>
    <w:rsid w:val="001E6925"/>
    <w:rsid w:val="001E72B7"/>
    <w:rsid w:val="001F050A"/>
    <w:rsid w:val="001F3647"/>
    <w:rsid w:val="001F3D91"/>
    <w:rsid w:val="001F3F80"/>
    <w:rsid w:val="00205BDA"/>
    <w:rsid w:val="00207E70"/>
    <w:rsid w:val="0021188E"/>
    <w:rsid w:val="0021460F"/>
    <w:rsid w:val="002148C8"/>
    <w:rsid w:val="002156EA"/>
    <w:rsid w:val="0021773D"/>
    <w:rsid w:val="002217F0"/>
    <w:rsid w:val="002218FA"/>
    <w:rsid w:val="00221C10"/>
    <w:rsid w:val="002270FD"/>
    <w:rsid w:val="00227A5B"/>
    <w:rsid w:val="0023272A"/>
    <w:rsid w:val="00235B20"/>
    <w:rsid w:val="00240089"/>
    <w:rsid w:val="00242053"/>
    <w:rsid w:val="00244CE4"/>
    <w:rsid w:val="00247E16"/>
    <w:rsid w:val="00251E32"/>
    <w:rsid w:val="002522CF"/>
    <w:rsid w:val="00255290"/>
    <w:rsid w:val="002602B8"/>
    <w:rsid w:val="00260501"/>
    <w:rsid w:val="0026073C"/>
    <w:rsid w:val="0026213C"/>
    <w:rsid w:val="002669B8"/>
    <w:rsid w:val="002710F6"/>
    <w:rsid w:val="0027112B"/>
    <w:rsid w:val="002719BC"/>
    <w:rsid w:val="0027294B"/>
    <w:rsid w:val="0027316E"/>
    <w:rsid w:val="00274CF9"/>
    <w:rsid w:val="00275A36"/>
    <w:rsid w:val="00275ECE"/>
    <w:rsid w:val="0027640E"/>
    <w:rsid w:val="00277998"/>
    <w:rsid w:val="00280643"/>
    <w:rsid w:val="0028122F"/>
    <w:rsid w:val="0028785E"/>
    <w:rsid w:val="002903A0"/>
    <w:rsid w:val="00291B94"/>
    <w:rsid w:val="0029539F"/>
    <w:rsid w:val="002A1F46"/>
    <w:rsid w:val="002A4500"/>
    <w:rsid w:val="002A600A"/>
    <w:rsid w:val="002A65E0"/>
    <w:rsid w:val="002B2F78"/>
    <w:rsid w:val="002B42E8"/>
    <w:rsid w:val="002B624C"/>
    <w:rsid w:val="002B6EDA"/>
    <w:rsid w:val="002C0D13"/>
    <w:rsid w:val="002C7DA0"/>
    <w:rsid w:val="002D01D0"/>
    <w:rsid w:val="002D28FE"/>
    <w:rsid w:val="002D33B3"/>
    <w:rsid w:val="002D3412"/>
    <w:rsid w:val="002E56AE"/>
    <w:rsid w:val="002E73A3"/>
    <w:rsid w:val="002F2B4D"/>
    <w:rsid w:val="002F41A3"/>
    <w:rsid w:val="002F4B6B"/>
    <w:rsid w:val="002F5D19"/>
    <w:rsid w:val="00303F52"/>
    <w:rsid w:val="0030514C"/>
    <w:rsid w:val="00325A3C"/>
    <w:rsid w:val="00331CEF"/>
    <w:rsid w:val="003377BB"/>
    <w:rsid w:val="003406B5"/>
    <w:rsid w:val="00340E83"/>
    <w:rsid w:val="00342E2E"/>
    <w:rsid w:val="003461E7"/>
    <w:rsid w:val="00347C5B"/>
    <w:rsid w:val="00353991"/>
    <w:rsid w:val="00367418"/>
    <w:rsid w:val="003779B6"/>
    <w:rsid w:val="00392CAA"/>
    <w:rsid w:val="00393CE2"/>
    <w:rsid w:val="00393CE6"/>
    <w:rsid w:val="0039432B"/>
    <w:rsid w:val="003A1F7B"/>
    <w:rsid w:val="003A295F"/>
    <w:rsid w:val="003A3F0D"/>
    <w:rsid w:val="003B05F8"/>
    <w:rsid w:val="003B5586"/>
    <w:rsid w:val="003B6FCF"/>
    <w:rsid w:val="003C19C1"/>
    <w:rsid w:val="003C2C5E"/>
    <w:rsid w:val="003C68A1"/>
    <w:rsid w:val="003C7472"/>
    <w:rsid w:val="003D0DD9"/>
    <w:rsid w:val="003D3EC3"/>
    <w:rsid w:val="003D483F"/>
    <w:rsid w:val="003D52AA"/>
    <w:rsid w:val="003E0B87"/>
    <w:rsid w:val="003E12D1"/>
    <w:rsid w:val="003E13B0"/>
    <w:rsid w:val="003E1D85"/>
    <w:rsid w:val="003E22F8"/>
    <w:rsid w:val="003E2CA3"/>
    <w:rsid w:val="003E3381"/>
    <w:rsid w:val="003F15DA"/>
    <w:rsid w:val="003F2E9C"/>
    <w:rsid w:val="003F5B91"/>
    <w:rsid w:val="003F5C6F"/>
    <w:rsid w:val="003F5C83"/>
    <w:rsid w:val="003F5CC5"/>
    <w:rsid w:val="00401A9B"/>
    <w:rsid w:val="00402E9C"/>
    <w:rsid w:val="00405604"/>
    <w:rsid w:val="004059EB"/>
    <w:rsid w:val="0040756A"/>
    <w:rsid w:val="004102F7"/>
    <w:rsid w:val="004136B7"/>
    <w:rsid w:val="0041474C"/>
    <w:rsid w:val="00414D76"/>
    <w:rsid w:val="00422AB2"/>
    <w:rsid w:val="004251B4"/>
    <w:rsid w:val="00430C4A"/>
    <w:rsid w:val="0043216C"/>
    <w:rsid w:val="00433D5E"/>
    <w:rsid w:val="00434D50"/>
    <w:rsid w:val="004421CE"/>
    <w:rsid w:val="004459C8"/>
    <w:rsid w:val="00454917"/>
    <w:rsid w:val="00456A90"/>
    <w:rsid w:val="00456F37"/>
    <w:rsid w:val="00461DF7"/>
    <w:rsid w:val="00462760"/>
    <w:rsid w:val="0046567F"/>
    <w:rsid w:val="00481FEC"/>
    <w:rsid w:val="0049038D"/>
    <w:rsid w:val="00490518"/>
    <w:rsid w:val="00497275"/>
    <w:rsid w:val="004A2E3C"/>
    <w:rsid w:val="004A60E3"/>
    <w:rsid w:val="004A64C9"/>
    <w:rsid w:val="004B3E1F"/>
    <w:rsid w:val="004B74D2"/>
    <w:rsid w:val="004C0A7F"/>
    <w:rsid w:val="004C1D70"/>
    <w:rsid w:val="004C54F7"/>
    <w:rsid w:val="004C6B6E"/>
    <w:rsid w:val="004C78FB"/>
    <w:rsid w:val="004C7DB2"/>
    <w:rsid w:val="004D32DF"/>
    <w:rsid w:val="004F2ED1"/>
    <w:rsid w:val="004F6F6E"/>
    <w:rsid w:val="0050672D"/>
    <w:rsid w:val="00506EC3"/>
    <w:rsid w:val="00510115"/>
    <w:rsid w:val="005102E2"/>
    <w:rsid w:val="0051078D"/>
    <w:rsid w:val="00512C93"/>
    <w:rsid w:val="00522227"/>
    <w:rsid w:val="0052479B"/>
    <w:rsid w:val="00527921"/>
    <w:rsid w:val="00530737"/>
    <w:rsid w:val="00534857"/>
    <w:rsid w:val="005350ED"/>
    <w:rsid w:val="00535400"/>
    <w:rsid w:val="00536CD6"/>
    <w:rsid w:val="00541A44"/>
    <w:rsid w:val="00542549"/>
    <w:rsid w:val="0054390E"/>
    <w:rsid w:val="00543F69"/>
    <w:rsid w:val="0054430A"/>
    <w:rsid w:val="00547178"/>
    <w:rsid w:val="00561138"/>
    <w:rsid w:val="005613A2"/>
    <w:rsid w:val="005667D3"/>
    <w:rsid w:val="00574FC8"/>
    <w:rsid w:val="0057600B"/>
    <w:rsid w:val="00576209"/>
    <w:rsid w:val="00577831"/>
    <w:rsid w:val="00577EC1"/>
    <w:rsid w:val="00577F12"/>
    <w:rsid w:val="00582484"/>
    <w:rsid w:val="005829A1"/>
    <w:rsid w:val="00583804"/>
    <w:rsid w:val="00585656"/>
    <w:rsid w:val="0058646D"/>
    <w:rsid w:val="00597542"/>
    <w:rsid w:val="005A0AAF"/>
    <w:rsid w:val="005A49FF"/>
    <w:rsid w:val="005A613A"/>
    <w:rsid w:val="005B3D01"/>
    <w:rsid w:val="005B62E2"/>
    <w:rsid w:val="005C2C2F"/>
    <w:rsid w:val="005C3656"/>
    <w:rsid w:val="005D1A71"/>
    <w:rsid w:val="005D2BCC"/>
    <w:rsid w:val="005D32B9"/>
    <w:rsid w:val="005D358B"/>
    <w:rsid w:val="005D60FE"/>
    <w:rsid w:val="005D6B42"/>
    <w:rsid w:val="005E0591"/>
    <w:rsid w:val="005E145F"/>
    <w:rsid w:val="005E1EF3"/>
    <w:rsid w:val="005E3D1F"/>
    <w:rsid w:val="005E4836"/>
    <w:rsid w:val="005F0924"/>
    <w:rsid w:val="005F0B36"/>
    <w:rsid w:val="005F228D"/>
    <w:rsid w:val="005F6056"/>
    <w:rsid w:val="005F69A0"/>
    <w:rsid w:val="00600A04"/>
    <w:rsid w:val="00601557"/>
    <w:rsid w:val="00603A65"/>
    <w:rsid w:val="006107A3"/>
    <w:rsid w:val="006112D5"/>
    <w:rsid w:val="00615ED7"/>
    <w:rsid w:val="00616176"/>
    <w:rsid w:val="00621B39"/>
    <w:rsid w:val="0062439D"/>
    <w:rsid w:val="00624E61"/>
    <w:rsid w:val="006339A0"/>
    <w:rsid w:val="006347C8"/>
    <w:rsid w:val="00640F95"/>
    <w:rsid w:val="00641519"/>
    <w:rsid w:val="00644435"/>
    <w:rsid w:val="00644AB1"/>
    <w:rsid w:val="006518A4"/>
    <w:rsid w:val="00657B79"/>
    <w:rsid w:val="00657E31"/>
    <w:rsid w:val="00665247"/>
    <w:rsid w:val="006679EB"/>
    <w:rsid w:val="00671131"/>
    <w:rsid w:val="00672BD8"/>
    <w:rsid w:val="00676284"/>
    <w:rsid w:val="00687006"/>
    <w:rsid w:val="00692F35"/>
    <w:rsid w:val="006932B7"/>
    <w:rsid w:val="00694BBB"/>
    <w:rsid w:val="00695D4D"/>
    <w:rsid w:val="006A3DD3"/>
    <w:rsid w:val="006A3E15"/>
    <w:rsid w:val="006A5F7C"/>
    <w:rsid w:val="006B1751"/>
    <w:rsid w:val="006B26B9"/>
    <w:rsid w:val="006B35FD"/>
    <w:rsid w:val="006B3B18"/>
    <w:rsid w:val="006B436E"/>
    <w:rsid w:val="006B6153"/>
    <w:rsid w:val="006C0A40"/>
    <w:rsid w:val="006C357E"/>
    <w:rsid w:val="006C4A0B"/>
    <w:rsid w:val="006C6624"/>
    <w:rsid w:val="006C6988"/>
    <w:rsid w:val="006C7CB8"/>
    <w:rsid w:val="006D53E2"/>
    <w:rsid w:val="006D6986"/>
    <w:rsid w:val="006E03AC"/>
    <w:rsid w:val="006E184C"/>
    <w:rsid w:val="006E1972"/>
    <w:rsid w:val="006E1C26"/>
    <w:rsid w:val="006E30C6"/>
    <w:rsid w:val="006F1989"/>
    <w:rsid w:val="006F2494"/>
    <w:rsid w:val="006F56DB"/>
    <w:rsid w:val="00700CD5"/>
    <w:rsid w:val="00701F59"/>
    <w:rsid w:val="007026CB"/>
    <w:rsid w:val="0070421F"/>
    <w:rsid w:val="0070643E"/>
    <w:rsid w:val="007069D6"/>
    <w:rsid w:val="0071022F"/>
    <w:rsid w:val="00714F4C"/>
    <w:rsid w:val="00715D6F"/>
    <w:rsid w:val="007162E0"/>
    <w:rsid w:val="00724A5B"/>
    <w:rsid w:val="007251FD"/>
    <w:rsid w:val="00726D3A"/>
    <w:rsid w:val="007303A7"/>
    <w:rsid w:val="00730AC8"/>
    <w:rsid w:val="00730E8B"/>
    <w:rsid w:val="00732AAC"/>
    <w:rsid w:val="00736762"/>
    <w:rsid w:val="00736EEE"/>
    <w:rsid w:val="00737450"/>
    <w:rsid w:val="007411D7"/>
    <w:rsid w:val="00741EBF"/>
    <w:rsid w:val="00744ECD"/>
    <w:rsid w:val="007464E2"/>
    <w:rsid w:val="00747DA7"/>
    <w:rsid w:val="00752BD7"/>
    <w:rsid w:val="00752FF4"/>
    <w:rsid w:val="00756894"/>
    <w:rsid w:val="0076051D"/>
    <w:rsid w:val="0076189A"/>
    <w:rsid w:val="00763E56"/>
    <w:rsid w:val="00764B8C"/>
    <w:rsid w:val="00771D30"/>
    <w:rsid w:val="007725B9"/>
    <w:rsid w:val="00772B4E"/>
    <w:rsid w:val="00773D13"/>
    <w:rsid w:val="00774EC6"/>
    <w:rsid w:val="0078181E"/>
    <w:rsid w:val="0078344D"/>
    <w:rsid w:val="00785382"/>
    <w:rsid w:val="00787E10"/>
    <w:rsid w:val="0079184F"/>
    <w:rsid w:val="00792DC0"/>
    <w:rsid w:val="00794404"/>
    <w:rsid w:val="0079610B"/>
    <w:rsid w:val="007A06BC"/>
    <w:rsid w:val="007A4A4E"/>
    <w:rsid w:val="007A59D1"/>
    <w:rsid w:val="007A6780"/>
    <w:rsid w:val="007A7BC0"/>
    <w:rsid w:val="007B0AF3"/>
    <w:rsid w:val="007B4BBF"/>
    <w:rsid w:val="007B512B"/>
    <w:rsid w:val="007B5B29"/>
    <w:rsid w:val="007C3912"/>
    <w:rsid w:val="007D2358"/>
    <w:rsid w:val="007D5C6A"/>
    <w:rsid w:val="007E07B9"/>
    <w:rsid w:val="007E4614"/>
    <w:rsid w:val="007E53CF"/>
    <w:rsid w:val="007F1F04"/>
    <w:rsid w:val="007F6575"/>
    <w:rsid w:val="007F701B"/>
    <w:rsid w:val="00804895"/>
    <w:rsid w:val="00805419"/>
    <w:rsid w:val="00810066"/>
    <w:rsid w:val="0081241A"/>
    <w:rsid w:val="00815D45"/>
    <w:rsid w:val="008169F5"/>
    <w:rsid w:val="008258F3"/>
    <w:rsid w:val="00826790"/>
    <w:rsid w:val="00832311"/>
    <w:rsid w:val="00833515"/>
    <w:rsid w:val="008354D7"/>
    <w:rsid w:val="0083627D"/>
    <w:rsid w:val="00837598"/>
    <w:rsid w:val="00844565"/>
    <w:rsid w:val="008459F5"/>
    <w:rsid w:val="00846AB8"/>
    <w:rsid w:val="00847CBA"/>
    <w:rsid w:val="008521B2"/>
    <w:rsid w:val="008543C1"/>
    <w:rsid w:val="00860849"/>
    <w:rsid w:val="0086182F"/>
    <w:rsid w:val="00865E9D"/>
    <w:rsid w:val="00866D5A"/>
    <w:rsid w:val="00870275"/>
    <w:rsid w:val="00872CAF"/>
    <w:rsid w:val="008754D4"/>
    <w:rsid w:val="008845C4"/>
    <w:rsid w:val="00885A9F"/>
    <w:rsid w:val="00890CEB"/>
    <w:rsid w:val="008A6AD0"/>
    <w:rsid w:val="008A7C64"/>
    <w:rsid w:val="008B1F05"/>
    <w:rsid w:val="008B5894"/>
    <w:rsid w:val="008B5905"/>
    <w:rsid w:val="008C53E4"/>
    <w:rsid w:val="008E346E"/>
    <w:rsid w:val="008E630B"/>
    <w:rsid w:val="008E6481"/>
    <w:rsid w:val="008F2303"/>
    <w:rsid w:val="008F3723"/>
    <w:rsid w:val="008F46D6"/>
    <w:rsid w:val="008F529C"/>
    <w:rsid w:val="009032C3"/>
    <w:rsid w:val="009065E0"/>
    <w:rsid w:val="0090756A"/>
    <w:rsid w:val="00907BE2"/>
    <w:rsid w:val="00911241"/>
    <w:rsid w:val="0091229D"/>
    <w:rsid w:val="00915560"/>
    <w:rsid w:val="00916AC0"/>
    <w:rsid w:val="0092563B"/>
    <w:rsid w:val="00925E6C"/>
    <w:rsid w:val="00926769"/>
    <w:rsid w:val="0093118C"/>
    <w:rsid w:val="00932664"/>
    <w:rsid w:val="00936D5B"/>
    <w:rsid w:val="0093707A"/>
    <w:rsid w:val="00942AD8"/>
    <w:rsid w:val="00943F05"/>
    <w:rsid w:val="009456B9"/>
    <w:rsid w:val="00946487"/>
    <w:rsid w:val="00946B57"/>
    <w:rsid w:val="00946CDE"/>
    <w:rsid w:val="00950251"/>
    <w:rsid w:val="00950FF2"/>
    <w:rsid w:val="00951A16"/>
    <w:rsid w:val="00962B84"/>
    <w:rsid w:val="00963555"/>
    <w:rsid w:val="0096565F"/>
    <w:rsid w:val="009665AA"/>
    <w:rsid w:val="00966C57"/>
    <w:rsid w:val="00967EC0"/>
    <w:rsid w:val="0097254D"/>
    <w:rsid w:val="009806A1"/>
    <w:rsid w:val="00984881"/>
    <w:rsid w:val="0098545B"/>
    <w:rsid w:val="00990FCB"/>
    <w:rsid w:val="009917A6"/>
    <w:rsid w:val="0099373D"/>
    <w:rsid w:val="00993DDC"/>
    <w:rsid w:val="00997701"/>
    <w:rsid w:val="009A0CA7"/>
    <w:rsid w:val="009A57D7"/>
    <w:rsid w:val="009A6EB6"/>
    <w:rsid w:val="009B4C68"/>
    <w:rsid w:val="009B63CB"/>
    <w:rsid w:val="009B7D44"/>
    <w:rsid w:val="009C1E09"/>
    <w:rsid w:val="009C7458"/>
    <w:rsid w:val="009D2934"/>
    <w:rsid w:val="009D4040"/>
    <w:rsid w:val="009E1035"/>
    <w:rsid w:val="009E293A"/>
    <w:rsid w:val="009F0372"/>
    <w:rsid w:val="009F1DF5"/>
    <w:rsid w:val="009F2064"/>
    <w:rsid w:val="009F5129"/>
    <w:rsid w:val="009F5F92"/>
    <w:rsid w:val="00A049BB"/>
    <w:rsid w:val="00A04B4A"/>
    <w:rsid w:val="00A06892"/>
    <w:rsid w:val="00A06DA5"/>
    <w:rsid w:val="00A169A3"/>
    <w:rsid w:val="00A1794A"/>
    <w:rsid w:val="00A2116E"/>
    <w:rsid w:val="00A25391"/>
    <w:rsid w:val="00A267DB"/>
    <w:rsid w:val="00A31D11"/>
    <w:rsid w:val="00A37B53"/>
    <w:rsid w:val="00A4094A"/>
    <w:rsid w:val="00A420AE"/>
    <w:rsid w:val="00A466DB"/>
    <w:rsid w:val="00A47565"/>
    <w:rsid w:val="00A47FF4"/>
    <w:rsid w:val="00A51D75"/>
    <w:rsid w:val="00A528F0"/>
    <w:rsid w:val="00A5300C"/>
    <w:rsid w:val="00A5376A"/>
    <w:rsid w:val="00A54318"/>
    <w:rsid w:val="00A547A5"/>
    <w:rsid w:val="00A562DB"/>
    <w:rsid w:val="00A62D8C"/>
    <w:rsid w:val="00A631AB"/>
    <w:rsid w:val="00A65857"/>
    <w:rsid w:val="00A71BF4"/>
    <w:rsid w:val="00A71CE6"/>
    <w:rsid w:val="00A723EE"/>
    <w:rsid w:val="00A8301A"/>
    <w:rsid w:val="00A875EC"/>
    <w:rsid w:val="00A91F50"/>
    <w:rsid w:val="00A95A54"/>
    <w:rsid w:val="00AA2F8F"/>
    <w:rsid w:val="00AA70FF"/>
    <w:rsid w:val="00AA776E"/>
    <w:rsid w:val="00AB2869"/>
    <w:rsid w:val="00AB4BDD"/>
    <w:rsid w:val="00AB54EE"/>
    <w:rsid w:val="00AB5DCC"/>
    <w:rsid w:val="00AC0283"/>
    <w:rsid w:val="00AC129B"/>
    <w:rsid w:val="00AC239F"/>
    <w:rsid w:val="00AC305C"/>
    <w:rsid w:val="00AD112C"/>
    <w:rsid w:val="00AD1CE1"/>
    <w:rsid w:val="00AD3D9F"/>
    <w:rsid w:val="00AD65F6"/>
    <w:rsid w:val="00AD7FBD"/>
    <w:rsid w:val="00AE0448"/>
    <w:rsid w:val="00AE303D"/>
    <w:rsid w:val="00AE3D6A"/>
    <w:rsid w:val="00AE46A5"/>
    <w:rsid w:val="00AE62B8"/>
    <w:rsid w:val="00AF3785"/>
    <w:rsid w:val="00AF3B1E"/>
    <w:rsid w:val="00AF4447"/>
    <w:rsid w:val="00AF5960"/>
    <w:rsid w:val="00B06217"/>
    <w:rsid w:val="00B07BEB"/>
    <w:rsid w:val="00B103BB"/>
    <w:rsid w:val="00B1329F"/>
    <w:rsid w:val="00B13AD7"/>
    <w:rsid w:val="00B17737"/>
    <w:rsid w:val="00B22B0B"/>
    <w:rsid w:val="00B25D82"/>
    <w:rsid w:val="00B25DB8"/>
    <w:rsid w:val="00B279F3"/>
    <w:rsid w:val="00B31A99"/>
    <w:rsid w:val="00B34C56"/>
    <w:rsid w:val="00B36E96"/>
    <w:rsid w:val="00B409AD"/>
    <w:rsid w:val="00B46178"/>
    <w:rsid w:val="00B50166"/>
    <w:rsid w:val="00B53F25"/>
    <w:rsid w:val="00B53FCD"/>
    <w:rsid w:val="00B5403D"/>
    <w:rsid w:val="00B5796D"/>
    <w:rsid w:val="00B61ABD"/>
    <w:rsid w:val="00B651A6"/>
    <w:rsid w:val="00B66295"/>
    <w:rsid w:val="00B67742"/>
    <w:rsid w:val="00B71F14"/>
    <w:rsid w:val="00B72AFB"/>
    <w:rsid w:val="00B776E5"/>
    <w:rsid w:val="00B808B4"/>
    <w:rsid w:val="00B84CF8"/>
    <w:rsid w:val="00B86F92"/>
    <w:rsid w:val="00B92856"/>
    <w:rsid w:val="00B934BB"/>
    <w:rsid w:val="00B957B3"/>
    <w:rsid w:val="00B95DC6"/>
    <w:rsid w:val="00B96FC3"/>
    <w:rsid w:val="00BA01EF"/>
    <w:rsid w:val="00BA25E3"/>
    <w:rsid w:val="00BB01EF"/>
    <w:rsid w:val="00BB089F"/>
    <w:rsid w:val="00BB1885"/>
    <w:rsid w:val="00BB23AE"/>
    <w:rsid w:val="00BB30C9"/>
    <w:rsid w:val="00BB7752"/>
    <w:rsid w:val="00BB7DC9"/>
    <w:rsid w:val="00BC130D"/>
    <w:rsid w:val="00BC2DA6"/>
    <w:rsid w:val="00BC30F2"/>
    <w:rsid w:val="00BC3A24"/>
    <w:rsid w:val="00BC5349"/>
    <w:rsid w:val="00BC7AD0"/>
    <w:rsid w:val="00BD3383"/>
    <w:rsid w:val="00BD3761"/>
    <w:rsid w:val="00BD4E6C"/>
    <w:rsid w:val="00BD73FB"/>
    <w:rsid w:val="00BE280A"/>
    <w:rsid w:val="00BE5B3D"/>
    <w:rsid w:val="00BE7C2F"/>
    <w:rsid w:val="00BF4285"/>
    <w:rsid w:val="00BF5479"/>
    <w:rsid w:val="00BF794A"/>
    <w:rsid w:val="00C01895"/>
    <w:rsid w:val="00C032E9"/>
    <w:rsid w:val="00C05756"/>
    <w:rsid w:val="00C06A77"/>
    <w:rsid w:val="00C07FE2"/>
    <w:rsid w:val="00C24935"/>
    <w:rsid w:val="00C25783"/>
    <w:rsid w:val="00C30CB6"/>
    <w:rsid w:val="00C371FB"/>
    <w:rsid w:val="00C37A37"/>
    <w:rsid w:val="00C4009E"/>
    <w:rsid w:val="00C400E8"/>
    <w:rsid w:val="00C432BA"/>
    <w:rsid w:val="00C44300"/>
    <w:rsid w:val="00C44864"/>
    <w:rsid w:val="00C5047D"/>
    <w:rsid w:val="00C5304D"/>
    <w:rsid w:val="00C53D74"/>
    <w:rsid w:val="00C5604B"/>
    <w:rsid w:val="00C73624"/>
    <w:rsid w:val="00C900AD"/>
    <w:rsid w:val="00C929C4"/>
    <w:rsid w:val="00C95DD7"/>
    <w:rsid w:val="00C96438"/>
    <w:rsid w:val="00C97234"/>
    <w:rsid w:val="00CA45CA"/>
    <w:rsid w:val="00CA7A21"/>
    <w:rsid w:val="00CB254F"/>
    <w:rsid w:val="00CB2BC8"/>
    <w:rsid w:val="00CB430D"/>
    <w:rsid w:val="00CB4FD6"/>
    <w:rsid w:val="00CB744F"/>
    <w:rsid w:val="00CC0351"/>
    <w:rsid w:val="00CC20AC"/>
    <w:rsid w:val="00CC2AC5"/>
    <w:rsid w:val="00CC45E9"/>
    <w:rsid w:val="00CD6732"/>
    <w:rsid w:val="00CD79BB"/>
    <w:rsid w:val="00CE2B9A"/>
    <w:rsid w:val="00CE57EF"/>
    <w:rsid w:val="00CE64AA"/>
    <w:rsid w:val="00CE7757"/>
    <w:rsid w:val="00CE7F7A"/>
    <w:rsid w:val="00CF0196"/>
    <w:rsid w:val="00CF1C2F"/>
    <w:rsid w:val="00D00606"/>
    <w:rsid w:val="00D02AA4"/>
    <w:rsid w:val="00D03E5A"/>
    <w:rsid w:val="00D07E1F"/>
    <w:rsid w:val="00D100EE"/>
    <w:rsid w:val="00D143A7"/>
    <w:rsid w:val="00D145BD"/>
    <w:rsid w:val="00D14637"/>
    <w:rsid w:val="00D14AA4"/>
    <w:rsid w:val="00D16127"/>
    <w:rsid w:val="00D171C4"/>
    <w:rsid w:val="00D2595C"/>
    <w:rsid w:val="00D353BE"/>
    <w:rsid w:val="00D36D25"/>
    <w:rsid w:val="00D41DA2"/>
    <w:rsid w:val="00D42F2B"/>
    <w:rsid w:val="00D44664"/>
    <w:rsid w:val="00D46FC2"/>
    <w:rsid w:val="00D47BAF"/>
    <w:rsid w:val="00D533DC"/>
    <w:rsid w:val="00D54006"/>
    <w:rsid w:val="00D56DC6"/>
    <w:rsid w:val="00D62AA5"/>
    <w:rsid w:val="00D63E42"/>
    <w:rsid w:val="00D67111"/>
    <w:rsid w:val="00D70E59"/>
    <w:rsid w:val="00D71089"/>
    <w:rsid w:val="00D7158E"/>
    <w:rsid w:val="00D73AB7"/>
    <w:rsid w:val="00D82924"/>
    <w:rsid w:val="00D83B7D"/>
    <w:rsid w:val="00D86477"/>
    <w:rsid w:val="00D87C1A"/>
    <w:rsid w:val="00D9042A"/>
    <w:rsid w:val="00D92058"/>
    <w:rsid w:val="00D93DC9"/>
    <w:rsid w:val="00DA1A0C"/>
    <w:rsid w:val="00DA4B96"/>
    <w:rsid w:val="00DA4CA8"/>
    <w:rsid w:val="00DA56FA"/>
    <w:rsid w:val="00DA6C94"/>
    <w:rsid w:val="00DB1F8E"/>
    <w:rsid w:val="00DB63AD"/>
    <w:rsid w:val="00DC014D"/>
    <w:rsid w:val="00DC06A5"/>
    <w:rsid w:val="00DC08DC"/>
    <w:rsid w:val="00DC3D5A"/>
    <w:rsid w:val="00DC510F"/>
    <w:rsid w:val="00DC6DBA"/>
    <w:rsid w:val="00DD11ED"/>
    <w:rsid w:val="00DD261E"/>
    <w:rsid w:val="00DD42B8"/>
    <w:rsid w:val="00DD5009"/>
    <w:rsid w:val="00DE68F9"/>
    <w:rsid w:val="00DF111F"/>
    <w:rsid w:val="00DF1F17"/>
    <w:rsid w:val="00DF3384"/>
    <w:rsid w:val="00DF4CC1"/>
    <w:rsid w:val="00DF5389"/>
    <w:rsid w:val="00DF5521"/>
    <w:rsid w:val="00DF6C75"/>
    <w:rsid w:val="00E01998"/>
    <w:rsid w:val="00E15FDF"/>
    <w:rsid w:val="00E179FD"/>
    <w:rsid w:val="00E234D4"/>
    <w:rsid w:val="00E264FF"/>
    <w:rsid w:val="00E26E6E"/>
    <w:rsid w:val="00E278B5"/>
    <w:rsid w:val="00E313A4"/>
    <w:rsid w:val="00E3332F"/>
    <w:rsid w:val="00E343F4"/>
    <w:rsid w:val="00E35058"/>
    <w:rsid w:val="00E35189"/>
    <w:rsid w:val="00E4066C"/>
    <w:rsid w:val="00E4110F"/>
    <w:rsid w:val="00E41CE7"/>
    <w:rsid w:val="00E42B10"/>
    <w:rsid w:val="00E47684"/>
    <w:rsid w:val="00E539D4"/>
    <w:rsid w:val="00E72638"/>
    <w:rsid w:val="00E73ACF"/>
    <w:rsid w:val="00E76BE1"/>
    <w:rsid w:val="00E81F6E"/>
    <w:rsid w:val="00E82D71"/>
    <w:rsid w:val="00E83661"/>
    <w:rsid w:val="00E86FDE"/>
    <w:rsid w:val="00E91761"/>
    <w:rsid w:val="00E925B8"/>
    <w:rsid w:val="00E95248"/>
    <w:rsid w:val="00E9666F"/>
    <w:rsid w:val="00E96ADE"/>
    <w:rsid w:val="00E97F88"/>
    <w:rsid w:val="00EA3DC2"/>
    <w:rsid w:val="00EB022C"/>
    <w:rsid w:val="00EB034F"/>
    <w:rsid w:val="00EB228C"/>
    <w:rsid w:val="00EB29FC"/>
    <w:rsid w:val="00EC3081"/>
    <w:rsid w:val="00EC38C0"/>
    <w:rsid w:val="00EC6FD2"/>
    <w:rsid w:val="00EC7339"/>
    <w:rsid w:val="00ED03DA"/>
    <w:rsid w:val="00ED1C25"/>
    <w:rsid w:val="00ED2638"/>
    <w:rsid w:val="00ED77CE"/>
    <w:rsid w:val="00EE2BBC"/>
    <w:rsid w:val="00EE4005"/>
    <w:rsid w:val="00EE48F3"/>
    <w:rsid w:val="00EE4B08"/>
    <w:rsid w:val="00EE572E"/>
    <w:rsid w:val="00EE6FA2"/>
    <w:rsid w:val="00EE7742"/>
    <w:rsid w:val="00EE7A58"/>
    <w:rsid w:val="00EF0ACC"/>
    <w:rsid w:val="00EF5135"/>
    <w:rsid w:val="00EF7235"/>
    <w:rsid w:val="00EF7E91"/>
    <w:rsid w:val="00F02021"/>
    <w:rsid w:val="00F02447"/>
    <w:rsid w:val="00F02589"/>
    <w:rsid w:val="00F05ECC"/>
    <w:rsid w:val="00F07CB8"/>
    <w:rsid w:val="00F07D8C"/>
    <w:rsid w:val="00F11C19"/>
    <w:rsid w:val="00F138DA"/>
    <w:rsid w:val="00F15A28"/>
    <w:rsid w:val="00F2450D"/>
    <w:rsid w:val="00F26E5B"/>
    <w:rsid w:val="00F27E0F"/>
    <w:rsid w:val="00F30BAA"/>
    <w:rsid w:val="00F32064"/>
    <w:rsid w:val="00F37DF2"/>
    <w:rsid w:val="00F37E6F"/>
    <w:rsid w:val="00F415B3"/>
    <w:rsid w:val="00F45A77"/>
    <w:rsid w:val="00F504D8"/>
    <w:rsid w:val="00F53957"/>
    <w:rsid w:val="00F53BD3"/>
    <w:rsid w:val="00F565A2"/>
    <w:rsid w:val="00F578E0"/>
    <w:rsid w:val="00F63F5C"/>
    <w:rsid w:val="00F67F7F"/>
    <w:rsid w:val="00F73829"/>
    <w:rsid w:val="00F83D47"/>
    <w:rsid w:val="00F84E97"/>
    <w:rsid w:val="00F84FFD"/>
    <w:rsid w:val="00F907FB"/>
    <w:rsid w:val="00F9120B"/>
    <w:rsid w:val="00F9703E"/>
    <w:rsid w:val="00F97547"/>
    <w:rsid w:val="00FA1B5D"/>
    <w:rsid w:val="00FA1F72"/>
    <w:rsid w:val="00FA373A"/>
    <w:rsid w:val="00FA6460"/>
    <w:rsid w:val="00FB0A95"/>
    <w:rsid w:val="00FB14E1"/>
    <w:rsid w:val="00FB4CAC"/>
    <w:rsid w:val="00FC020F"/>
    <w:rsid w:val="00FC24E3"/>
    <w:rsid w:val="00FC2803"/>
    <w:rsid w:val="00FC667F"/>
    <w:rsid w:val="00FD06C5"/>
    <w:rsid w:val="00FD1881"/>
    <w:rsid w:val="00FD37CD"/>
    <w:rsid w:val="00FD5060"/>
    <w:rsid w:val="00FD528A"/>
    <w:rsid w:val="00FF0CC8"/>
    <w:rsid w:val="00FF1673"/>
    <w:rsid w:val="00FF28A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A0CA7"/>
    <w:rPr>
      <w:sz w:val="24"/>
    </w:rPr>
  </w:style>
  <w:style w:type="paragraph" w:styleId="Nadpis1">
    <w:name w:val="heading 1"/>
    <w:basedOn w:val="Normlny"/>
    <w:next w:val="Normlny"/>
    <w:link w:val="Nadpis1Char"/>
    <w:autoRedefine/>
    <w:qFormat/>
    <w:rsid w:val="003C19C1"/>
    <w:pPr>
      <w:keepNext/>
      <w:numPr>
        <w:numId w:val="11"/>
      </w:numPr>
      <w:tabs>
        <w:tab w:val="left" w:pos="720"/>
      </w:tabs>
      <w:spacing w:before="480" w:after="120"/>
      <w:ind w:right="-1"/>
      <w:jc w:val="both"/>
      <w:outlineLvl w:val="0"/>
    </w:pPr>
    <w:rPr>
      <w:b/>
      <w:caps/>
      <w:kern w:val="28"/>
      <w:sz w:val="20"/>
    </w:rPr>
  </w:style>
  <w:style w:type="paragraph" w:styleId="Nadpis2">
    <w:name w:val="heading 2"/>
    <w:basedOn w:val="Normlny"/>
    <w:next w:val="Normlny"/>
    <w:qFormat/>
    <w:rsid w:val="009A0CA7"/>
    <w:pPr>
      <w:keepNext/>
      <w:spacing w:before="240" w:after="60"/>
      <w:outlineLvl w:val="1"/>
    </w:pPr>
    <w:rPr>
      <w:b/>
      <w:lang w:val="en-US"/>
    </w:rPr>
  </w:style>
  <w:style w:type="paragraph" w:styleId="Nadpis3">
    <w:name w:val="heading 3"/>
    <w:basedOn w:val="Normlny"/>
    <w:next w:val="Normlny"/>
    <w:qFormat/>
    <w:rsid w:val="009A0CA7"/>
    <w:pPr>
      <w:keepNext/>
      <w:numPr>
        <w:ilvl w:val="2"/>
        <w:numId w:val="6"/>
      </w:numPr>
      <w:spacing w:before="240" w:after="60"/>
      <w:outlineLvl w:val="2"/>
    </w:pPr>
    <w:rPr>
      <w:b/>
      <w:lang w:val="en-US"/>
    </w:rPr>
  </w:style>
  <w:style w:type="paragraph" w:styleId="Nadpis4">
    <w:name w:val="heading 4"/>
    <w:basedOn w:val="Normlny"/>
    <w:next w:val="Normlny"/>
    <w:autoRedefine/>
    <w:qFormat/>
    <w:rsid w:val="00815D45"/>
    <w:pPr>
      <w:keepNext/>
      <w:numPr>
        <w:ilvl w:val="3"/>
        <w:numId w:val="6"/>
      </w:numPr>
      <w:tabs>
        <w:tab w:val="left" w:pos="-2694"/>
      </w:tabs>
      <w:outlineLvl w:val="3"/>
    </w:pPr>
    <w:rPr>
      <w:rFonts w:ascii="Arial Narrow" w:hAnsi="Arial Narrow"/>
      <w:b/>
      <w:sz w:val="22"/>
      <w:szCs w:val="22"/>
    </w:rPr>
  </w:style>
  <w:style w:type="paragraph" w:styleId="Nadpis5">
    <w:name w:val="heading 5"/>
    <w:basedOn w:val="Normlny"/>
    <w:next w:val="Normlny"/>
    <w:qFormat/>
    <w:rsid w:val="009A0CA7"/>
    <w:pPr>
      <w:numPr>
        <w:ilvl w:val="4"/>
        <w:numId w:val="6"/>
      </w:numPr>
      <w:tabs>
        <w:tab w:val="left" w:pos="1440"/>
      </w:tabs>
      <w:spacing w:before="240" w:after="60"/>
      <w:outlineLvl w:val="4"/>
    </w:pPr>
    <w:rPr>
      <w:b/>
    </w:rPr>
  </w:style>
  <w:style w:type="paragraph" w:styleId="Nadpis6">
    <w:name w:val="heading 6"/>
    <w:basedOn w:val="Normlny"/>
    <w:next w:val="Normlny"/>
    <w:qFormat/>
    <w:rsid w:val="009A0CA7"/>
    <w:pPr>
      <w:numPr>
        <w:ilvl w:val="5"/>
        <w:numId w:val="6"/>
      </w:numPr>
      <w:spacing w:before="240" w:after="60"/>
      <w:outlineLvl w:val="5"/>
    </w:pPr>
    <w:rPr>
      <w:b/>
    </w:rPr>
  </w:style>
  <w:style w:type="paragraph" w:styleId="Nadpis7">
    <w:name w:val="heading 7"/>
    <w:basedOn w:val="Normlny"/>
    <w:next w:val="Normlny"/>
    <w:qFormat/>
    <w:rsid w:val="009A0CA7"/>
    <w:pPr>
      <w:numPr>
        <w:ilvl w:val="6"/>
        <w:numId w:val="6"/>
      </w:numPr>
      <w:spacing w:before="240" w:after="60"/>
      <w:outlineLvl w:val="6"/>
    </w:pPr>
    <w:rPr>
      <w:rFonts w:ascii="Arial" w:hAnsi="Arial"/>
      <w:sz w:val="20"/>
    </w:rPr>
  </w:style>
  <w:style w:type="paragraph" w:styleId="Nadpis8">
    <w:name w:val="heading 8"/>
    <w:basedOn w:val="Normlny"/>
    <w:next w:val="Normlny"/>
    <w:qFormat/>
    <w:rsid w:val="009A0CA7"/>
    <w:pPr>
      <w:numPr>
        <w:ilvl w:val="7"/>
        <w:numId w:val="6"/>
      </w:numPr>
      <w:spacing w:before="240" w:after="60"/>
      <w:outlineLvl w:val="7"/>
    </w:pPr>
    <w:rPr>
      <w:rFonts w:ascii="Arial" w:hAnsi="Arial"/>
      <w:i/>
      <w:sz w:val="20"/>
    </w:rPr>
  </w:style>
  <w:style w:type="paragraph" w:styleId="Nadpis9">
    <w:name w:val="heading 9"/>
    <w:basedOn w:val="Normlny"/>
    <w:next w:val="Normlny"/>
    <w:qFormat/>
    <w:rsid w:val="009A0CA7"/>
    <w:pPr>
      <w:numPr>
        <w:ilvl w:val="8"/>
        <w:numId w:val="6"/>
      </w:numPr>
      <w:spacing w:before="240" w:after="60"/>
      <w:outlineLvl w:val="8"/>
    </w:pPr>
    <w:rPr>
      <w:rFonts w:ascii="Arial" w:hAnsi="Arial"/>
      <w:b/>
      <w:i/>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9A0CA7"/>
    <w:pPr>
      <w:tabs>
        <w:tab w:val="center" w:pos="4536"/>
        <w:tab w:val="right" w:pos="9072"/>
      </w:tabs>
    </w:pPr>
  </w:style>
  <w:style w:type="paragraph" w:styleId="Pta">
    <w:name w:val="footer"/>
    <w:basedOn w:val="Normlny"/>
    <w:link w:val="PtaChar"/>
    <w:uiPriority w:val="99"/>
    <w:rsid w:val="009A0CA7"/>
    <w:pPr>
      <w:tabs>
        <w:tab w:val="center" w:pos="4536"/>
        <w:tab w:val="right" w:pos="9072"/>
      </w:tabs>
    </w:pPr>
  </w:style>
  <w:style w:type="character" w:styleId="slostrany">
    <w:name w:val="page number"/>
    <w:basedOn w:val="Predvolenpsmoodseku"/>
    <w:rsid w:val="009A0CA7"/>
  </w:style>
  <w:style w:type="paragraph" w:customStyle="1" w:styleId="truktradokumentu1">
    <w:name w:val="Štruktúra dokumentu1"/>
    <w:basedOn w:val="Normlny"/>
    <w:rsid w:val="009A0CA7"/>
    <w:pPr>
      <w:shd w:val="clear" w:color="auto" w:fill="000080"/>
    </w:pPr>
    <w:rPr>
      <w:rFonts w:ascii="Tahoma" w:hAnsi="Tahoma"/>
    </w:rPr>
  </w:style>
  <w:style w:type="paragraph" w:styleId="slovanzoznam3">
    <w:name w:val="List Number 3"/>
    <w:basedOn w:val="Normlny"/>
    <w:rsid w:val="009A0CA7"/>
    <w:pPr>
      <w:tabs>
        <w:tab w:val="left" w:pos="926"/>
      </w:tabs>
      <w:ind w:left="926" w:hanging="360"/>
    </w:pPr>
  </w:style>
  <w:style w:type="paragraph" w:customStyle="1" w:styleId="truktradokumentu2">
    <w:name w:val="Štruktúra dokumentu2"/>
    <w:basedOn w:val="Normlny"/>
    <w:rsid w:val="009A0CA7"/>
    <w:pPr>
      <w:shd w:val="clear" w:color="auto" w:fill="000080"/>
    </w:pPr>
    <w:rPr>
      <w:rFonts w:ascii="Tahoma" w:hAnsi="Tahoma"/>
    </w:rPr>
  </w:style>
  <w:style w:type="paragraph" w:customStyle="1" w:styleId="truktradokumentu3">
    <w:name w:val="Štruktúra dokumentu3"/>
    <w:basedOn w:val="Normlny"/>
    <w:rsid w:val="009A0CA7"/>
    <w:pPr>
      <w:shd w:val="clear" w:color="auto" w:fill="000080"/>
    </w:pPr>
    <w:rPr>
      <w:rFonts w:ascii="Tahoma" w:hAnsi="Tahoma"/>
    </w:rPr>
  </w:style>
  <w:style w:type="paragraph" w:customStyle="1" w:styleId="truktradokumentu4">
    <w:name w:val="Štruktúra dokumentu4"/>
    <w:basedOn w:val="Normlny"/>
    <w:rsid w:val="009A0CA7"/>
    <w:pPr>
      <w:shd w:val="clear" w:color="auto" w:fill="000080"/>
    </w:pPr>
    <w:rPr>
      <w:rFonts w:ascii="Tahoma" w:hAnsi="Tahoma"/>
    </w:rPr>
  </w:style>
  <w:style w:type="paragraph" w:customStyle="1" w:styleId="truktradokumentu5">
    <w:name w:val="Štruktúra dokumentu5"/>
    <w:basedOn w:val="Normlny"/>
    <w:rsid w:val="009A0CA7"/>
    <w:pPr>
      <w:shd w:val="clear" w:color="auto" w:fill="000080"/>
    </w:pPr>
    <w:rPr>
      <w:rFonts w:ascii="Tahoma" w:hAnsi="Tahoma"/>
    </w:rPr>
  </w:style>
  <w:style w:type="paragraph" w:customStyle="1" w:styleId="truktradokumentu6">
    <w:name w:val="Štruktúra dokumentu6"/>
    <w:basedOn w:val="Normlny"/>
    <w:rsid w:val="009A0CA7"/>
    <w:pPr>
      <w:shd w:val="clear" w:color="auto" w:fill="000080"/>
    </w:pPr>
    <w:rPr>
      <w:rFonts w:ascii="Tahoma" w:hAnsi="Tahoma"/>
    </w:rPr>
  </w:style>
  <w:style w:type="paragraph" w:customStyle="1" w:styleId="truktradokumentu7">
    <w:name w:val="Štruktúra dokumentu7"/>
    <w:basedOn w:val="Normlny"/>
    <w:rsid w:val="009A0CA7"/>
    <w:pPr>
      <w:shd w:val="clear" w:color="auto" w:fill="000080"/>
    </w:pPr>
    <w:rPr>
      <w:rFonts w:ascii="Tahoma" w:hAnsi="Tahoma"/>
    </w:rPr>
  </w:style>
  <w:style w:type="paragraph" w:customStyle="1" w:styleId="truktradokumentu8">
    <w:name w:val="Štruktúra dokumentu8"/>
    <w:basedOn w:val="Normlny"/>
    <w:rsid w:val="009A0CA7"/>
    <w:pPr>
      <w:shd w:val="clear" w:color="auto" w:fill="000080"/>
    </w:pPr>
    <w:rPr>
      <w:rFonts w:ascii="Tahoma" w:hAnsi="Tahoma"/>
    </w:rPr>
  </w:style>
  <w:style w:type="paragraph" w:styleId="Obsah1">
    <w:name w:val="toc 1"/>
    <w:basedOn w:val="Normlny"/>
    <w:next w:val="Normlny"/>
    <w:uiPriority w:val="39"/>
    <w:rsid w:val="009A0CA7"/>
    <w:pPr>
      <w:spacing w:before="120" w:after="120"/>
    </w:pPr>
    <w:rPr>
      <w:b/>
      <w:caps/>
      <w:sz w:val="20"/>
    </w:rPr>
  </w:style>
  <w:style w:type="paragraph" w:styleId="Obsah2">
    <w:name w:val="toc 2"/>
    <w:basedOn w:val="Normlny"/>
    <w:next w:val="Normlny"/>
    <w:uiPriority w:val="39"/>
    <w:rsid w:val="009A0CA7"/>
    <w:pPr>
      <w:ind w:left="240"/>
    </w:pPr>
    <w:rPr>
      <w:smallCaps/>
      <w:sz w:val="20"/>
    </w:rPr>
  </w:style>
  <w:style w:type="paragraph" w:styleId="Obsah3">
    <w:name w:val="toc 3"/>
    <w:basedOn w:val="Normlny"/>
    <w:next w:val="Normlny"/>
    <w:uiPriority w:val="39"/>
    <w:rsid w:val="009A0CA7"/>
    <w:pPr>
      <w:ind w:left="480"/>
    </w:pPr>
    <w:rPr>
      <w:i/>
      <w:sz w:val="20"/>
    </w:rPr>
  </w:style>
  <w:style w:type="paragraph" w:styleId="Obsah4">
    <w:name w:val="toc 4"/>
    <w:basedOn w:val="Normlny"/>
    <w:next w:val="Normlny"/>
    <w:uiPriority w:val="39"/>
    <w:rsid w:val="009A0CA7"/>
    <w:pPr>
      <w:ind w:left="720"/>
    </w:pPr>
    <w:rPr>
      <w:sz w:val="18"/>
    </w:rPr>
  </w:style>
  <w:style w:type="paragraph" w:styleId="Obsah5">
    <w:name w:val="toc 5"/>
    <w:basedOn w:val="Normlny"/>
    <w:next w:val="Normlny"/>
    <w:semiHidden/>
    <w:rsid w:val="009A0CA7"/>
    <w:pPr>
      <w:ind w:left="960"/>
    </w:pPr>
    <w:rPr>
      <w:sz w:val="18"/>
    </w:rPr>
  </w:style>
  <w:style w:type="paragraph" w:styleId="Obsah6">
    <w:name w:val="toc 6"/>
    <w:basedOn w:val="Normlny"/>
    <w:next w:val="Normlny"/>
    <w:semiHidden/>
    <w:rsid w:val="009A0CA7"/>
    <w:pPr>
      <w:ind w:left="1200"/>
    </w:pPr>
    <w:rPr>
      <w:sz w:val="18"/>
    </w:rPr>
  </w:style>
  <w:style w:type="paragraph" w:styleId="Obsah7">
    <w:name w:val="toc 7"/>
    <w:basedOn w:val="Normlny"/>
    <w:next w:val="Normlny"/>
    <w:semiHidden/>
    <w:rsid w:val="009A0CA7"/>
    <w:pPr>
      <w:ind w:left="1440"/>
    </w:pPr>
    <w:rPr>
      <w:sz w:val="18"/>
    </w:rPr>
  </w:style>
  <w:style w:type="paragraph" w:styleId="Obsah8">
    <w:name w:val="toc 8"/>
    <w:basedOn w:val="Normlny"/>
    <w:next w:val="Normlny"/>
    <w:semiHidden/>
    <w:rsid w:val="009A0CA7"/>
    <w:pPr>
      <w:ind w:left="1680"/>
    </w:pPr>
    <w:rPr>
      <w:sz w:val="18"/>
    </w:rPr>
  </w:style>
  <w:style w:type="paragraph" w:styleId="Obsah9">
    <w:name w:val="toc 9"/>
    <w:basedOn w:val="Normlny"/>
    <w:next w:val="Normlny"/>
    <w:semiHidden/>
    <w:rsid w:val="009A0CA7"/>
    <w:pPr>
      <w:ind w:left="1920"/>
    </w:pPr>
    <w:rPr>
      <w:sz w:val="18"/>
    </w:rPr>
  </w:style>
  <w:style w:type="character" w:styleId="Odkaznakomentr">
    <w:name w:val="annotation reference"/>
    <w:basedOn w:val="Predvolenpsmoodseku"/>
    <w:semiHidden/>
    <w:rsid w:val="009A0CA7"/>
    <w:rPr>
      <w:color w:val="FF0000"/>
      <w:sz w:val="16"/>
    </w:rPr>
  </w:style>
  <w:style w:type="paragraph" w:styleId="Textkomentra">
    <w:name w:val="annotation text"/>
    <w:basedOn w:val="Normlny"/>
    <w:semiHidden/>
    <w:rsid w:val="009A0CA7"/>
    <w:rPr>
      <w:sz w:val="20"/>
    </w:rPr>
  </w:style>
  <w:style w:type="paragraph" w:customStyle="1" w:styleId="truktradokumentu9">
    <w:name w:val="Štruktúra dokumentu9"/>
    <w:basedOn w:val="Normlny"/>
    <w:rsid w:val="009A0CA7"/>
    <w:pPr>
      <w:shd w:val="clear" w:color="auto" w:fill="000080"/>
    </w:pPr>
    <w:rPr>
      <w:rFonts w:ascii="Tahoma" w:hAnsi="Tahoma"/>
    </w:rPr>
  </w:style>
  <w:style w:type="paragraph" w:styleId="Zkladntext">
    <w:name w:val="Body Text"/>
    <w:basedOn w:val="Normlny"/>
    <w:link w:val="ZkladntextChar"/>
    <w:rsid w:val="009A0CA7"/>
    <w:rPr>
      <w:i/>
    </w:rPr>
  </w:style>
  <w:style w:type="paragraph" w:styleId="Zarkazkladnhotextu">
    <w:name w:val="Body Text Indent"/>
    <w:basedOn w:val="Normlny"/>
    <w:rsid w:val="009A0CA7"/>
    <w:pPr>
      <w:ind w:left="576"/>
    </w:pPr>
  </w:style>
  <w:style w:type="character" w:customStyle="1" w:styleId="ra">
    <w:name w:val="ra"/>
    <w:basedOn w:val="Predvolenpsmoodseku"/>
    <w:rsid w:val="0093118C"/>
  </w:style>
  <w:style w:type="paragraph" w:styleId="Textbubliny">
    <w:name w:val="Balloon Text"/>
    <w:basedOn w:val="Normlny"/>
    <w:semiHidden/>
    <w:rsid w:val="00BE5B3D"/>
    <w:rPr>
      <w:rFonts w:ascii="Tahoma" w:hAnsi="Tahoma" w:cs="Tahoma"/>
      <w:sz w:val="16"/>
      <w:szCs w:val="16"/>
    </w:rPr>
  </w:style>
  <w:style w:type="paragraph" w:styleId="Odsekzoznamu">
    <w:name w:val="List Paragraph"/>
    <w:basedOn w:val="Normlny"/>
    <w:uiPriority w:val="34"/>
    <w:qFormat/>
    <w:rsid w:val="003406B5"/>
    <w:pPr>
      <w:ind w:left="720"/>
      <w:contextualSpacing/>
    </w:pPr>
  </w:style>
  <w:style w:type="paragraph" w:customStyle="1" w:styleId="TopHeader">
    <w:name w:val="Top Header"/>
    <w:basedOn w:val="Normlny"/>
    <w:qFormat/>
    <w:rsid w:val="00847CBA"/>
    <w:pPr>
      <w:jc w:val="center"/>
    </w:pPr>
    <w:rPr>
      <w:rFonts w:ascii="Arial Narrow" w:hAnsi="Arial Narrow"/>
      <w:b/>
      <w:bCs/>
      <w:sz w:val="22"/>
      <w:szCs w:val="22"/>
      <w:lang w:eastAsia="en-US"/>
    </w:rPr>
  </w:style>
  <w:style w:type="paragraph" w:styleId="Nzov">
    <w:name w:val="Title"/>
    <w:basedOn w:val="Normlny"/>
    <w:next w:val="Normlny"/>
    <w:link w:val="NzovChar"/>
    <w:uiPriority w:val="99"/>
    <w:qFormat/>
    <w:rsid w:val="00810066"/>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rsid w:val="00810066"/>
    <w:rPr>
      <w:rFonts w:ascii="Arial Narrow" w:hAnsi="Arial Narrow"/>
      <w:b/>
      <w:bCs/>
      <w:kern w:val="28"/>
      <w:sz w:val="22"/>
      <w:szCs w:val="32"/>
      <w:lang w:eastAsia="en-US"/>
    </w:rPr>
  </w:style>
  <w:style w:type="table" w:styleId="Mriekatabuky">
    <w:name w:val="Table Grid"/>
    <w:basedOn w:val="Normlnatabuka"/>
    <w:uiPriority w:val="59"/>
    <w:rsid w:val="00C95DD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ismenka">
    <w:name w:val="Pismenka"/>
    <w:basedOn w:val="Zkladntext"/>
    <w:rsid w:val="0019570D"/>
    <w:pPr>
      <w:numPr>
        <w:numId w:val="34"/>
      </w:numPr>
      <w:tabs>
        <w:tab w:val="clear" w:pos="360"/>
        <w:tab w:val="num" w:pos="426"/>
      </w:tabs>
      <w:ind w:hanging="426"/>
      <w:jc w:val="both"/>
    </w:pPr>
    <w:rPr>
      <w:b/>
      <w:i w:val="0"/>
      <w:sz w:val="18"/>
      <w:lang w:eastAsia="en-US"/>
    </w:rPr>
  </w:style>
  <w:style w:type="character" w:customStyle="1" w:styleId="HlavikaChar">
    <w:name w:val="Hlavička Char"/>
    <w:basedOn w:val="Predvolenpsmoodseku"/>
    <w:link w:val="Hlavika"/>
    <w:uiPriority w:val="99"/>
    <w:rsid w:val="009456B9"/>
    <w:rPr>
      <w:sz w:val="24"/>
    </w:rPr>
  </w:style>
  <w:style w:type="character" w:customStyle="1" w:styleId="PtaChar">
    <w:name w:val="Päta Char"/>
    <w:basedOn w:val="Predvolenpsmoodseku"/>
    <w:link w:val="Pta"/>
    <w:uiPriority w:val="99"/>
    <w:rsid w:val="00C432BA"/>
    <w:rPr>
      <w:sz w:val="24"/>
    </w:rPr>
  </w:style>
  <w:style w:type="paragraph" w:styleId="Bezriadkovania">
    <w:name w:val="No Spacing"/>
    <w:link w:val="BezriadkovaniaChar"/>
    <w:uiPriority w:val="1"/>
    <w:qFormat/>
    <w:rsid w:val="00A631AB"/>
    <w:rPr>
      <w:rFonts w:asciiTheme="minorHAnsi" w:eastAsiaTheme="minorEastAsia" w:hAnsiTheme="minorHAnsi" w:cstheme="minorBidi"/>
      <w:sz w:val="22"/>
      <w:szCs w:val="22"/>
      <w:lang w:eastAsia="en-US"/>
    </w:rPr>
  </w:style>
  <w:style w:type="character" w:customStyle="1" w:styleId="BezriadkovaniaChar">
    <w:name w:val="Bez riadkovania Char"/>
    <w:basedOn w:val="Predvolenpsmoodseku"/>
    <w:link w:val="Bezriadkovania"/>
    <w:uiPriority w:val="1"/>
    <w:rsid w:val="00A631AB"/>
    <w:rPr>
      <w:rFonts w:asciiTheme="minorHAnsi" w:eastAsiaTheme="minorEastAsia" w:hAnsiTheme="minorHAnsi" w:cstheme="minorBidi"/>
      <w:sz w:val="22"/>
      <w:szCs w:val="22"/>
      <w:lang w:eastAsia="en-US"/>
    </w:rPr>
  </w:style>
  <w:style w:type="paragraph" w:customStyle="1" w:styleId="Default">
    <w:name w:val="Default"/>
    <w:rsid w:val="00170AC0"/>
    <w:pPr>
      <w:autoSpaceDE w:val="0"/>
      <w:autoSpaceDN w:val="0"/>
      <w:adjustRightInd w:val="0"/>
    </w:pPr>
    <w:rPr>
      <w:color w:val="000000"/>
      <w:sz w:val="24"/>
      <w:szCs w:val="24"/>
    </w:rPr>
  </w:style>
  <w:style w:type="character" w:customStyle="1" w:styleId="Nadpis1Char">
    <w:name w:val="Nadpis 1 Char"/>
    <w:basedOn w:val="Predvolenpsmoodseku"/>
    <w:link w:val="Nadpis1"/>
    <w:rsid w:val="006518A4"/>
    <w:rPr>
      <w:b/>
      <w:caps/>
      <w:kern w:val="28"/>
    </w:rPr>
  </w:style>
  <w:style w:type="character" w:customStyle="1" w:styleId="ZkladntextChar">
    <w:name w:val="Základný text Char"/>
    <w:basedOn w:val="Predvolenpsmoodseku"/>
    <w:link w:val="Zkladntext"/>
    <w:uiPriority w:val="99"/>
    <w:rsid w:val="006518A4"/>
    <w:rPr>
      <w:i/>
      <w:sz w:val="24"/>
    </w:rPr>
  </w:style>
  <w:style w:type="character" w:styleId="Jemnzvraznenie">
    <w:name w:val="Subtle Emphasis"/>
    <w:basedOn w:val="Predvolenpsmoodseku"/>
    <w:uiPriority w:val="19"/>
    <w:qFormat/>
    <w:rsid w:val="00C01895"/>
    <w:rPr>
      <w:i/>
      <w:iCs/>
      <w:color w:val="404040" w:themeColor="text1" w:themeTint="BF"/>
    </w:rPr>
  </w:style>
  <w:style w:type="paragraph" w:customStyle="1" w:styleId="odstavec">
    <w:name w:val="odstavec"/>
    <w:basedOn w:val="Normlny"/>
    <w:link w:val="odstavecChar"/>
    <w:autoRedefine/>
    <w:rsid w:val="00B17737"/>
    <w:pPr>
      <w:suppressAutoHyphens/>
      <w:ind w:right="-79"/>
      <w:jc w:val="both"/>
    </w:pPr>
    <w:rPr>
      <w:rFonts w:asciiTheme="minorHAnsi" w:hAnsiTheme="minorHAnsi" w:cs="Arial"/>
      <w:bCs/>
      <w:iCs/>
      <w:sz w:val="20"/>
    </w:rPr>
  </w:style>
  <w:style w:type="character" w:customStyle="1" w:styleId="odstavecChar">
    <w:name w:val="odstavec Char"/>
    <w:basedOn w:val="Predvolenpsmoodseku"/>
    <w:link w:val="odstavec"/>
    <w:rsid w:val="00B17737"/>
    <w:rPr>
      <w:rFonts w:asciiTheme="minorHAnsi" w:hAnsiTheme="minorHAnsi" w:cs="Arial"/>
      <w:bCs/>
      <w:iCs/>
    </w:rPr>
  </w:style>
</w:styles>
</file>

<file path=word/webSettings.xml><?xml version="1.0" encoding="utf-8"?>
<w:webSettings xmlns:r="http://schemas.openxmlformats.org/officeDocument/2006/relationships" xmlns:w="http://schemas.openxmlformats.org/wordprocessingml/2006/main">
  <w:divs>
    <w:div w:id="415057299">
      <w:bodyDiv w:val="1"/>
      <w:marLeft w:val="0"/>
      <w:marRight w:val="0"/>
      <w:marTop w:val="0"/>
      <w:marBottom w:val="0"/>
      <w:divBdr>
        <w:top w:val="none" w:sz="0" w:space="0" w:color="auto"/>
        <w:left w:val="none" w:sz="0" w:space="0" w:color="auto"/>
        <w:bottom w:val="none" w:sz="0" w:space="0" w:color="auto"/>
        <w:right w:val="none" w:sz="0" w:space="0" w:color="auto"/>
      </w:divBdr>
    </w:div>
    <w:div w:id="496918901">
      <w:bodyDiv w:val="1"/>
      <w:marLeft w:val="0"/>
      <w:marRight w:val="0"/>
      <w:marTop w:val="0"/>
      <w:marBottom w:val="0"/>
      <w:divBdr>
        <w:top w:val="none" w:sz="0" w:space="0" w:color="auto"/>
        <w:left w:val="none" w:sz="0" w:space="0" w:color="auto"/>
        <w:bottom w:val="none" w:sz="0" w:space="0" w:color="auto"/>
        <w:right w:val="none" w:sz="0" w:space="0" w:color="auto"/>
      </w:divBdr>
    </w:div>
    <w:div w:id="582184269">
      <w:bodyDiv w:val="1"/>
      <w:marLeft w:val="0"/>
      <w:marRight w:val="0"/>
      <w:marTop w:val="0"/>
      <w:marBottom w:val="0"/>
      <w:divBdr>
        <w:top w:val="none" w:sz="0" w:space="0" w:color="auto"/>
        <w:left w:val="none" w:sz="0" w:space="0" w:color="auto"/>
        <w:bottom w:val="none" w:sz="0" w:space="0" w:color="auto"/>
        <w:right w:val="none" w:sz="0" w:space="0" w:color="auto"/>
      </w:divBdr>
    </w:div>
    <w:div w:id="833838184">
      <w:bodyDiv w:val="1"/>
      <w:marLeft w:val="0"/>
      <w:marRight w:val="0"/>
      <w:marTop w:val="0"/>
      <w:marBottom w:val="0"/>
      <w:divBdr>
        <w:top w:val="none" w:sz="0" w:space="0" w:color="auto"/>
        <w:left w:val="none" w:sz="0" w:space="0" w:color="auto"/>
        <w:bottom w:val="none" w:sz="0" w:space="0" w:color="auto"/>
        <w:right w:val="none" w:sz="0" w:space="0" w:color="auto"/>
      </w:divBdr>
    </w:div>
    <w:div w:id="881556961">
      <w:bodyDiv w:val="1"/>
      <w:marLeft w:val="0"/>
      <w:marRight w:val="0"/>
      <w:marTop w:val="0"/>
      <w:marBottom w:val="0"/>
      <w:divBdr>
        <w:top w:val="none" w:sz="0" w:space="0" w:color="auto"/>
        <w:left w:val="none" w:sz="0" w:space="0" w:color="auto"/>
        <w:bottom w:val="none" w:sz="0" w:space="0" w:color="auto"/>
        <w:right w:val="none" w:sz="0" w:space="0" w:color="auto"/>
      </w:divBdr>
    </w:div>
    <w:div w:id="1010060081">
      <w:bodyDiv w:val="1"/>
      <w:marLeft w:val="0"/>
      <w:marRight w:val="0"/>
      <w:marTop w:val="0"/>
      <w:marBottom w:val="0"/>
      <w:divBdr>
        <w:top w:val="none" w:sz="0" w:space="0" w:color="auto"/>
        <w:left w:val="none" w:sz="0" w:space="0" w:color="auto"/>
        <w:bottom w:val="none" w:sz="0" w:space="0" w:color="auto"/>
        <w:right w:val="none" w:sz="0" w:space="0" w:color="auto"/>
      </w:divBdr>
    </w:div>
    <w:div w:id="1195844162">
      <w:bodyDiv w:val="1"/>
      <w:marLeft w:val="0"/>
      <w:marRight w:val="0"/>
      <w:marTop w:val="0"/>
      <w:marBottom w:val="0"/>
      <w:divBdr>
        <w:top w:val="none" w:sz="0" w:space="0" w:color="auto"/>
        <w:left w:val="none" w:sz="0" w:space="0" w:color="auto"/>
        <w:bottom w:val="none" w:sz="0" w:space="0" w:color="auto"/>
        <w:right w:val="none" w:sz="0" w:space="0" w:color="auto"/>
      </w:divBdr>
    </w:div>
    <w:div w:id="1585799212">
      <w:bodyDiv w:val="1"/>
      <w:marLeft w:val="0"/>
      <w:marRight w:val="0"/>
      <w:marTop w:val="0"/>
      <w:marBottom w:val="0"/>
      <w:divBdr>
        <w:top w:val="none" w:sz="0" w:space="0" w:color="auto"/>
        <w:left w:val="none" w:sz="0" w:space="0" w:color="auto"/>
        <w:bottom w:val="none" w:sz="0" w:space="0" w:color="auto"/>
        <w:right w:val="none" w:sz="0" w:space="0" w:color="auto"/>
      </w:divBdr>
    </w:div>
    <w:div w:id="1698240210">
      <w:bodyDiv w:val="1"/>
      <w:marLeft w:val="0"/>
      <w:marRight w:val="0"/>
      <w:marTop w:val="0"/>
      <w:marBottom w:val="0"/>
      <w:divBdr>
        <w:top w:val="none" w:sz="0" w:space="0" w:color="auto"/>
        <w:left w:val="none" w:sz="0" w:space="0" w:color="auto"/>
        <w:bottom w:val="none" w:sz="0" w:space="0" w:color="auto"/>
        <w:right w:val="none" w:sz="0" w:space="0" w:color="auto"/>
      </w:divBdr>
    </w:div>
    <w:div w:id="1757626360">
      <w:bodyDiv w:val="1"/>
      <w:marLeft w:val="0"/>
      <w:marRight w:val="0"/>
      <w:marTop w:val="0"/>
      <w:marBottom w:val="0"/>
      <w:divBdr>
        <w:top w:val="none" w:sz="0" w:space="0" w:color="auto"/>
        <w:left w:val="none" w:sz="0" w:space="0" w:color="auto"/>
        <w:bottom w:val="none" w:sz="0" w:space="0" w:color="auto"/>
        <w:right w:val="none" w:sz="0" w:space="0" w:color="auto"/>
      </w:divBdr>
    </w:div>
    <w:div w:id="1869905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Pracovn__h_rok_programu_Microsoft_Office_Excel11.xlsx"/><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 Id="rId61"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818AA5-6BED-4DBA-B40D-70DF73EB75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313</TotalTime>
  <Pages>1</Pages>
  <Words>2120</Words>
  <Characters>12085</Characters>
  <Application>Microsoft Office Word</Application>
  <DocSecurity>0</DocSecurity>
  <Lines>100</Lines>
  <Paragraphs>28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ku konsolidovanej účtovnej závierke</vt:lpstr>
      <vt:lpstr>Príloha ku konsolidovanej účtovnej závierke </vt:lpstr>
    </vt:vector>
  </TitlesOfParts>
  <Company/>
  <LinksUpToDate>false</LinksUpToDate>
  <CharactersWithSpaces>14177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ku konsolidovanej účtovnej závierke</dc:title>
  <dc:creator>Ing. Petra Trojčáková</dc:creator>
  <cp:lastModifiedBy>HP</cp:lastModifiedBy>
  <cp:revision>35</cp:revision>
  <cp:lastPrinted>2018-05-29T10:28:00Z</cp:lastPrinted>
  <dcterms:created xsi:type="dcterms:W3CDTF">2017-06-09T12:15:00Z</dcterms:created>
  <dcterms:modified xsi:type="dcterms:W3CDTF">2018-05-29T10:34:00Z</dcterms:modified>
</cp:coreProperties>
</file>