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63DF" w:rsidRDefault="001A6E03">
      <w:r>
        <w:t>Poznámky k </w:t>
      </w:r>
      <w:proofErr w:type="spellStart"/>
      <w:r>
        <w:t>Úč</w:t>
      </w:r>
      <w:proofErr w:type="spellEnd"/>
      <w:r>
        <w:t xml:space="preserve"> MÚJ3 – 01</w:t>
      </w:r>
      <w:r>
        <w:tab/>
      </w:r>
      <w:r>
        <w:tab/>
      </w:r>
      <w:r>
        <w:tab/>
        <w:t>IČO 44473893</w:t>
      </w:r>
      <w:r>
        <w:tab/>
      </w:r>
      <w:r>
        <w:tab/>
        <w:t>DIČ 2022741116</w:t>
      </w:r>
    </w:p>
    <w:p w:rsidR="001A6E03" w:rsidRDefault="001A6E03"/>
    <w:p w:rsidR="001A6E03" w:rsidRPr="001A6E03" w:rsidRDefault="001A6E03">
      <w:pPr>
        <w:rPr>
          <w:b/>
          <w:u w:val="single"/>
        </w:rPr>
      </w:pPr>
      <w:r w:rsidRPr="001A6E03">
        <w:rPr>
          <w:b/>
          <w:u w:val="single"/>
        </w:rPr>
        <w:t>Všeobecné údaje</w:t>
      </w:r>
    </w:p>
    <w:p w:rsidR="001A6E03" w:rsidRDefault="001A6E03">
      <w:r>
        <w:t xml:space="preserve">Obchodné meno účtovnej jednotky: MLW Group </w:t>
      </w:r>
      <w:proofErr w:type="spellStart"/>
      <w:r>
        <w:t>s.r.o</w:t>
      </w:r>
      <w:proofErr w:type="spellEnd"/>
      <w:r>
        <w:t>.</w:t>
      </w:r>
    </w:p>
    <w:p w:rsidR="001A6E03" w:rsidRDefault="001A6E03">
      <w:r>
        <w:t xml:space="preserve">Sídlo: Michalská 1913/5A, 96501 Banská Štiavnica </w:t>
      </w:r>
    </w:p>
    <w:p w:rsidR="001A6E03" w:rsidRDefault="001A6E03"/>
    <w:p w:rsidR="001A6E03" w:rsidRPr="001A6E03" w:rsidRDefault="001A6E03">
      <w:pPr>
        <w:rPr>
          <w:b/>
          <w:u w:val="single"/>
        </w:rPr>
      </w:pPr>
      <w:r w:rsidRPr="001A6E03">
        <w:rPr>
          <w:b/>
          <w:u w:val="single"/>
        </w:rPr>
        <w:t xml:space="preserve">Nepretržité pokračovanie činnosti </w:t>
      </w:r>
    </w:p>
    <w:p w:rsidR="001A6E03" w:rsidRDefault="001A6E03">
      <w:r>
        <w:t xml:space="preserve">Účtovná závierka je zostavená za splnenia predpokladu, že účtovná jednotka bude naďalej nepretržite pokračovať vo svojej podnikateľskej činnosti. </w:t>
      </w:r>
    </w:p>
    <w:p w:rsidR="001A6E03" w:rsidRDefault="001A6E03">
      <w:pPr>
        <w:rPr>
          <w:b/>
          <w:u w:val="single"/>
        </w:rPr>
      </w:pPr>
    </w:p>
    <w:p w:rsidR="001A6E03" w:rsidRPr="001A6E03" w:rsidRDefault="001A6E03">
      <w:pPr>
        <w:rPr>
          <w:b/>
          <w:u w:val="single"/>
        </w:rPr>
      </w:pPr>
      <w:bookmarkStart w:id="0" w:name="_GoBack"/>
      <w:bookmarkEnd w:id="0"/>
      <w:r w:rsidRPr="001A6E03">
        <w:rPr>
          <w:b/>
          <w:u w:val="single"/>
        </w:rPr>
        <w:t>Oceňovanie jednotlivých položiek majetku a záväzkov</w:t>
      </w:r>
    </w:p>
    <w:p w:rsidR="001A6E03" w:rsidRDefault="001A6E03">
      <w:r>
        <w:t xml:space="preserve">Pohľadávky a záväzky sú oceňované menovitou hodnotou. </w:t>
      </w:r>
    </w:p>
    <w:p w:rsidR="001A6E03" w:rsidRDefault="001A6E03"/>
    <w:p w:rsidR="001A6E03" w:rsidRDefault="001A6E03"/>
    <w:sectPr w:rsidR="001A6E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E03"/>
    <w:rsid w:val="001A6E03"/>
    <w:rsid w:val="002714A7"/>
    <w:rsid w:val="00DE6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D2BAF7-7BC5-40C7-8088-85DA4ECB8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69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</dc:creator>
  <cp:keywords/>
  <dc:description/>
  <cp:lastModifiedBy>Juraj</cp:lastModifiedBy>
  <cp:revision>1</cp:revision>
  <dcterms:created xsi:type="dcterms:W3CDTF">2018-06-05T11:11:00Z</dcterms:created>
  <dcterms:modified xsi:type="dcterms:W3CDTF">2018-06-05T11:17:00Z</dcterms:modified>
</cp:coreProperties>
</file>