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3248" w:rsidRPr="00A512EE" w:rsidRDefault="00113248" w:rsidP="00113248">
      <w:pPr>
        <w:pStyle w:val="Nadpis1"/>
        <w:rPr>
          <w:b/>
        </w:rPr>
      </w:pPr>
      <w:r w:rsidRPr="00EC6F2F">
        <w:rPr>
          <w:b/>
        </w:rPr>
        <w:t>SAGENA s.r.</w:t>
      </w:r>
      <w:r>
        <w:rPr>
          <w:b/>
        </w:rPr>
        <w:t xml:space="preserve">o.                                                </w:t>
      </w:r>
      <w:r>
        <w:rPr>
          <w:noProof/>
          <w:lang w:eastAsia="sk-SK"/>
        </w:rPr>
        <w:drawing>
          <wp:inline distT="0" distB="0" distL="0" distR="0" wp14:anchorId="549720F0" wp14:editId="44D787E1">
            <wp:extent cx="917990" cy="485140"/>
            <wp:effectExtent l="0" t="0" r="0" b="0"/>
            <wp:docPr id="17" name="Obrázok 17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</w:p>
    <w:p w:rsidR="00113248" w:rsidRPr="00891B32" w:rsidRDefault="00113248" w:rsidP="00113248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>
        <w:rPr>
          <w:sz w:val="32"/>
        </w:rPr>
        <w:t xml:space="preserve"> 2017</w:t>
      </w:r>
    </w:p>
    <w:p w:rsidR="00113248" w:rsidRDefault="00113248" w:rsidP="00EC6F2F">
      <w:pPr>
        <w:rPr>
          <w:sz w:val="24"/>
          <w:szCs w:val="24"/>
        </w:rPr>
      </w:pPr>
    </w:p>
    <w:p w:rsidR="00EC6F2F" w:rsidRDefault="00EC6F2F" w:rsidP="00EC6F2F">
      <w:pPr>
        <w:rPr>
          <w:sz w:val="24"/>
          <w:szCs w:val="24"/>
        </w:rPr>
      </w:pPr>
      <w:r>
        <w:rPr>
          <w:sz w:val="24"/>
          <w:szCs w:val="24"/>
        </w:rPr>
        <w:t>OBSAH:</w:t>
      </w:r>
    </w:p>
    <w:p w:rsidR="00293BF6" w:rsidRPr="00BE385B" w:rsidRDefault="00BE385B" w:rsidP="00BE385B">
      <w:pPr>
        <w:pStyle w:val="Zoznamsodrkami"/>
        <w:rPr>
          <w:b/>
          <w:sz w:val="24"/>
          <w:szCs w:val="24"/>
        </w:rPr>
      </w:pPr>
      <w:r w:rsidRPr="00BE385B">
        <w:rPr>
          <w:b/>
          <w:sz w:val="24"/>
          <w:szCs w:val="24"/>
        </w:rPr>
        <w:t>Údaje o firme</w:t>
      </w:r>
    </w:p>
    <w:p w:rsidR="00BE385B" w:rsidRPr="00BE385B" w:rsidRDefault="00BE385B" w:rsidP="00BE385B">
      <w:pPr>
        <w:pStyle w:val="Zoznamsodrkami"/>
        <w:numPr>
          <w:ilvl w:val="0"/>
          <w:numId w:val="0"/>
        </w:numPr>
        <w:ind w:left="360"/>
        <w:rPr>
          <w:sz w:val="24"/>
          <w:szCs w:val="24"/>
        </w:rPr>
      </w:pPr>
      <w:r>
        <w:rPr>
          <w:sz w:val="24"/>
          <w:szCs w:val="24"/>
        </w:rPr>
        <w:t>1.1   Základné informácie</w:t>
      </w:r>
    </w:p>
    <w:p w:rsidR="00EC6F2F" w:rsidRDefault="00370D33" w:rsidP="00EC6F2F">
      <w:pPr>
        <w:pStyle w:val="Zoznamsodrkami"/>
        <w:rPr>
          <w:b/>
          <w:sz w:val="24"/>
          <w:szCs w:val="24"/>
        </w:rPr>
      </w:pPr>
      <w:r>
        <w:rPr>
          <w:b/>
          <w:sz w:val="24"/>
          <w:szCs w:val="24"/>
        </w:rPr>
        <w:t>Predaj a nákup</w:t>
      </w:r>
    </w:p>
    <w:p w:rsidR="00BE385B" w:rsidRDefault="00BE385B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Sortiment</w:t>
      </w:r>
    </w:p>
    <w:p w:rsidR="00BE385B" w:rsidRDefault="00D00D19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Predaj</w:t>
      </w:r>
    </w:p>
    <w:p w:rsidR="00BE385B" w:rsidRPr="00E2799F" w:rsidRDefault="00BE385B" w:rsidP="00E2799F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Nákup</w:t>
      </w:r>
    </w:p>
    <w:p w:rsidR="00EC6F2F" w:rsidRDefault="00192100" w:rsidP="00EC6F2F">
      <w:pPr>
        <w:pStyle w:val="Zoznamsodrkami"/>
        <w:rPr>
          <w:b/>
          <w:sz w:val="24"/>
          <w:szCs w:val="24"/>
        </w:rPr>
      </w:pPr>
      <w:r>
        <w:rPr>
          <w:b/>
          <w:sz w:val="24"/>
          <w:szCs w:val="24"/>
        </w:rPr>
        <w:t>Hospodársky výsledok 2017</w:t>
      </w:r>
    </w:p>
    <w:p w:rsidR="00BE385B" w:rsidRDefault="00BE385B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Súvaha</w:t>
      </w:r>
    </w:p>
    <w:p w:rsidR="00BE385B" w:rsidRDefault="00BE385B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Výkaz ziskov a strát</w:t>
      </w:r>
    </w:p>
    <w:p w:rsidR="00BE385B" w:rsidRDefault="00BE385B" w:rsidP="00BE385B">
      <w:pPr>
        <w:pStyle w:val="Zoznamsodrkami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Finančná situácia spoločnosti</w:t>
      </w:r>
    </w:p>
    <w:p w:rsidR="00A20A7D" w:rsidRDefault="00A20A7D" w:rsidP="00BE385B">
      <w:pPr>
        <w:pStyle w:val="Zoznamsodrkami"/>
        <w:rPr>
          <w:b/>
          <w:sz w:val="24"/>
          <w:szCs w:val="24"/>
        </w:rPr>
      </w:pPr>
      <w:r>
        <w:rPr>
          <w:b/>
          <w:sz w:val="24"/>
          <w:szCs w:val="24"/>
        </w:rPr>
        <w:t>Iné informácie</w:t>
      </w:r>
    </w:p>
    <w:p w:rsidR="00A20A7D" w:rsidRDefault="00A20A7D" w:rsidP="00037D20">
      <w:pPr>
        <w:pStyle w:val="Zoznamsodrkami"/>
        <w:numPr>
          <w:ilvl w:val="0"/>
          <w:numId w:val="0"/>
        </w:numPr>
        <w:rPr>
          <w:b/>
          <w:sz w:val="24"/>
          <w:szCs w:val="24"/>
        </w:rPr>
      </w:pPr>
    </w:p>
    <w:p w:rsidR="00A20A7D" w:rsidRDefault="00A20A7D" w:rsidP="00BE385B">
      <w:pPr>
        <w:pStyle w:val="Zoznamsodrkami"/>
        <w:rPr>
          <w:b/>
          <w:sz w:val="24"/>
          <w:szCs w:val="24"/>
        </w:rPr>
      </w:pPr>
      <w:r>
        <w:rPr>
          <w:b/>
          <w:sz w:val="24"/>
          <w:szCs w:val="24"/>
        </w:rPr>
        <w:t>Správa audítora o overení účtovnej závierky</w:t>
      </w:r>
    </w:p>
    <w:p w:rsidR="00A20A7D" w:rsidRDefault="00A20A7D" w:rsidP="00A20A7D">
      <w:pPr>
        <w:pStyle w:val="Zoznamsodrkami"/>
        <w:numPr>
          <w:ilvl w:val="0"/>
          <w:numId w:val="0"/>
        </w:numPr>
        <w:ind w:left="360" w:hanging="360"/>
        <w:rPr>
          <w:b/>
          <w:sz w:val="24"/>
          <w:szCs w:val="24"/>
        </w:rPr>
      </w:pPr>
    </w:p>
    <w:p w:rsidR="00A20A7D" w:rsidRDefault="00A20A7D" w:rsidP="00A20A7D">
      <w:pPr>
        <w:pStyle w:val="Zoznamsodrkami"/>
        <w:numPr>
          <w:ilvl w:val="0"/>
          <w:numId w:val="0"/>
        </w:numPr>
        <w:ind w:left="360" w:hanging="360"/>
        <w:rPr>
          <w:b/>
          <w:sz w:val="24"/>
          <w:szCs w:val="24"/>
        </w:rPr>
      </w:pPr>
    </w:p>
    <w:p w:rsidR="00113248" w:rsidRDefault="00113248" w:rsidP="00A20A7D">
      <w:pPr>
        <w:pStyle w:val="Zoznamsodrkami"/>
        <w:numPr>
          <w:ilvl w:val="0"/>
          <w:numId w:val="0"/>
        </w:numPr>
        <w:ind w:left="360" w:hanging="360"/>
        <w:rPr>
          <w:b/>
          <w:sz w:val="24"/>
          <w:szCs w:val="24"/>
        </w:rPr>
      </w:pPr>
    </w:p>
    <w:p w:rsidR="00113248" w:rsidRDefault="00113248" w:rsidP="00A20A7D">
      <w:pPr>
        <w:pStyle w:val="Zoznamsodrkami"/>
        <w:numPr>
          <w:ilvl w:val="0"/>
          <w:numId w:val="0"/>
        </w:numPr>
        <w:ind w:left="360" w:hanging="360"/>
        <w:rPr>
          <w:b/>
          <w:sz w:val="24"/>
          <w:szCs w:val="24"/>
        </w:rPr>
      </w:pPr>
    </w:p>
    <w:p w:rsidR="00113248" w:rsidRDefault="00113248" w:rsidP="00A20A7D">
      <w:pPr>
        <w:pStyle w:val="Zoznamsodrkami"/>
        <w:numPr>
          <w:ilvl w:val="0"/>
          <w:numId w:val="0"/>
        </w:numPr>
        <w:ind w:left="360" w:hanging="360"/>
        <w:rPr>
          <w:b/>
          <w:sz w:val="24"/>
          <w:szCs w:val="24"/>
        </w:rPr>
      </w:pPr>
    </w:p>
    <w:p w:rsidR="00113248" w:rsidRDefault="00113248" w:rsidP="00A20A7D">
      <w:pPr>
        <w:pStyle w:val="Zoznamsodrkami"/>
        <w:numPr>
          <w:ilvl w:val="0"/>
          <w:numId w:val="0"/>
        </w:numPr>
        <w:ind w:left="360" w:hanging="360"/>
        <w:rPr>
          <w:b/>
          <w:sz w:val="24"/>
          <w:szCs w:val="24"/>
        </w:rPr>
      </w:pPr>
    </w:p>
    <w:p w:rsidR="00113248" w:rsidRPr="00A512EE" w:rsidRDefault="00113248" w:rsidP="00113248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</w:t>
      </w:r>
      <w:r>
        <w:rPr>
          <w:noProof/>
          <w:lang w:eastAsia="sk-SK"/>
        </w:rPr>
        <w:drawing>
          <wp:inline distT="0" distB="0" distL="0" distR="0" wp14:anchorId="549720F0" wp14:editId="44D787E1">
            <wp:extent cx="917990" cy="485140"/>
            <wp:effectExtent l="0" t="0" r="0" b="0"/>
            <wp:docPr id="16" name="Obrázok 16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</w:p>
    <w:p w:rsidR="00BE385B" w:rsidRPr="00113248" w:rsidRDefault="00113248" w:rsidP="00113248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>
        <w:rPr>
          <w:sz w:val="32"/>
        </w:rPr>
        <w:t xml:space="preserve"> 2017</w:t>
      </w:r>
    </w:p>
    <w:p w:rsid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b/>
          <w:color w:val="0068B3"/>
          <w:u w:val="single"/>
        </w:rPr>
      </w:pPr>
      <w:r w:rsidRPr="00353534">
        <w:rPr>
          <w:b/>
          <w:color w:val="0068B3"/>
          <w:u w:val="single"/>
        </w:rPr>
        <w:t>1.Údaje o firme</w:t>
      </w:r>
    </w:p>
    <w:p w:rsidR="00353534" w:rsidRP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noProof/>
          <w:color w:val="0068B3"/>
          <w:u w:val="single"/>
        </w:rPr>
      </w:pPr>
    </w:p>
    <w:p w:rsidR="00F843CC" w:rsidRDefault="00BE385B" w:rsidP="00F843CC">
      <w:pPr>
        <w:pStyle w:val="Zoznamsodrkami"/>
        <w:numPr>
          <w:ilvl w:val="0"/>
          <w:numId w:val="0"/>
        </w:numPr>
        <w:ind w:left="432" w:hanging="432"/>
        <w:rPr>
          <w:color w:val="0068B3"/>
          <w:u w:val="single"/>
        </w:rPr>
      </w:pPr>
      <w:r>
        <w:rPr>
          <w:color w:val="0068B3"/>
          <w:u w:val="single"/>
        </w:rPr>
        <w:t>1.1 Základné informácie o</w:t>
      </w:r>
      <w:r w:rsidR="00F843CC">
        <w:rPr>
          <w:color w:val="0068B3"/>
          <w:u w:val="single"/>
        </w:rPr>
        <w:t> </w:t>
      </w:r>
      <w:r>
        <w:rPr>
          <w:color w:val="0068B3"/>
          <w:u w:val="single"/>
        </w:rPr>
        <w:t>firme</w:t>
      </w:r>
    </w:p>
    <w:p w:rsidR="00F843CC" w:rsidRDefault="00F843CC" w:rsidP="00F843CC">
      <w:pPr>
        <w:pStyle w:val="Zoznamsodrkami"/>
        <w:numPr>
          <w:ilvl w:val="0"/>
          <w:numId w:val="0"/>
        </w:numPr>
        <w:ind w:left="432" w:hanging="432"/>
        <w:rPr>
          <w:color w:val="0068B3"/>
          <w:u w:val="single"/>
        </w:rPr>
      </w:pPr>
    </w:p>
    <w:p w:rsidR="00F843CC" w:rsidRPr="00F843CC" w:rsidRDefault="00F843CC" w:rsidP="00F843CC">
      <w:pPr>
        <w:pStyle w:val="Zoznamsodrkami"/>
        <w:numPr>
          <w:ilvl w:val="0"/>
          <w:numId w:val="0"/>
        </w:numPr>
        <w:ind w:left="432" w:hanging="432"/>
        <w:rPr>
          <w:b/>
          <w:sz w:val="24"/>
          <w:szCs w:val="24"/>
        </w:rPr>
      </w:pPr>
      <w:r w:rsidRPr="00F843CC">
        <w:rPr>
          <w:b/>
          <w:sz w:val="24"/>
          <w:szCs w:val="24"/>
        </w:rPr>
        <w:t xml:space="preserve">SAGENA </w:t>
      </w:r>
      <w:proofErr w:type="spellStart"/>
      <w:r w:rsidRPr="00F843CC">
        <w:rPr>
          <w:b/>
          <w:sz w:val="24"/>
          <w:szCs w:val="24"/>
        </w:rPr>
        <w:t>s.r.o.Jazdecká</w:t>
      </w:r>
      <w:proofErr w:type="spellEnd"/>
      <w:r w:rsidRPr="00F843CC">
        <w:rPr>
          <w:b/>
          <w:sz w:val="24"/>
          <w:szCs w:val="24"/>
        </w:rPr>
        <w:t xml:space="preserve"> 5236/1, 940 01 Nové Zámky</w:t>
      </w:r>
    </w:p>
    <w:p w:rsid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b/>
          <w:sz w:val="24"/>
          <w:szCs w:val="24"/>
        </w:rPr>
      </w:pPr>
      <w:r w:rsidRPr="00F843CC">
        <w:rPr>
          <w:b/>
          <w:sz w:val="24"/>
          <w:szCs w:val="24"/>
        </w:rPr>
        <w:t>IČO: 45 479 607</w:t>
      </w:r>
    </w:p>
    <w:p w:rsidR="00F843CC" w:rsidRP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F843CC">
        <w:rPr>
          <w:sz w:val="24"/>
          <w:szCs w:val="24"/>
        </w:rPr>
        <w:t>Konatelia spoločnosti:</w:t>
      </w:r>
    </w:p>
    <w:p w:rsidR="00F843CC" w:rsidRP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F843CC">
        <w:rPr>
          <w:sz w:val="24"/>
          <w:szCs w:val="24"/>
        </w:rPr>
        <w:t xml:space="preserve">Ing. Ladislav </w:t>
      </w:r>
      <w:proofErr w:type="spellStart"/>
      <w:r w:rsidRPr="00F843CC">
        <w:rPr>
          <w:sz w:val="24"/>
          <w:szCs w:val="24"/>
        </w:rPr>
        <w:t>Kéri</w:t>
      </w:r>
      <w:proofErr w:type="spellEnd"/>
      <w:r>
        <w:rPr>
          <w:sz w:val="24"/>
          <w:szCs w:val="24"/>
        </w:rPr>
        <w:t>...........</w:t>
      </w:r>
      <w:r w:rsidRPr="00F843CC">
        <w:rPr>
          <w:sz w:val="24"/>
          <w:szCs w:val="24"/>
        </w:rPr>
        <w:t>50% podiel</w:t>
      </w:r>
    </w:p>
    <w:p w:rsidR="00F843CC" w:rsidRP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 xml:space="preserve">Vladimír </w:t>
      </w:r>
      <w:proofErr w:type="spellStart"/>
      <w:r>
        <w:rPr>
          <w:sz w:val="24"/>
          <w:szCs w:val="24"/>
        </w:rPr>
        <w:t>Derčalík</w:t>
      </w:r>
      <w:proofErr w:type="spellEnd"/>
      <w:r>
        <w:rPr>
          <w:sz w:val="24"/>
          <w:szCs w:val="24"/>
        </w:rPr>
        <w:t>...........</w:t>
      </w:r>
      <w:r w:rsidRPr="00F843CC">
        <w:rPr>
          <w:sz w:val="24"/>
          <w:szCs w:val="24"/>
        </w:rPr>
        <w:t>50% podiel</w:t>
      </w:r>
    </w:p>
    <w:p w:rsidR="00F843CC" w:rsidRPr="00F843CC" w:rsidRDefault="00F843CC" w:rsidP="00EC6F2F">
      <w:pPr>
        <w:pStyle w:val="Zoznamsodrkami"/>
        <w:numPr>
          <w:ilvl w:val="0"/>
          <w:numId w:val="0"/>
        </w:numPr>
        <w:ind w:left="432" w:hanging="432"/>
        <w:rPr>
          <w:noProof/>
          <w:color w:val="0068B3"/>
          <w:u w:val="single"/>
        </w:rPr>
      </w:pPr>
      <w:r w:rsidRPr="00F843CC">
        <w:rPr>
          <w:sz w:val="24"/>
          <w:szCs w:val="24"/>
        </w:rPr>
        <w:t>Základné imanie: 60 000 EUR</w:t>
      </w:r>
    </w:p>
    <w:p w:rsidR="00EC6F2F" w:rsidRPr="00EC6F2F" w:rsidRDefault="00EC6F2F" w:rsidP="00F843CC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EC6F2F">
        <w:rPr>
          <w:sz w:val="24"/>
          <w:szCs w:val="24"/>
        </w:rPr>
        <w:t xml:space="preserve">Spoločnosť SAGENA s.r.o.  vznikla v roku 2010 ako obchodná spoločnosť zameraná na nákup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EC6F2F">
        <w:rPr>
          <w:sz w:val="24"/>
          <w:szCs w:val="24"/>
        </w:rPr>
        <w:t xml:space="preserve">a predaj </w:t>
      </w:r>
      <w:r>
        <w:rPr>
          <w:sz w:val="24"/>
          <w:szCs w:val="24"/>
        </w:rPr>
        <w:t xml:space="preserve">suchých, chladených a mrazených </w:t>
      </w:r>
      <w:r w:rsidRPr="00EC6F2F">
        <w:rPr>
          <w:sz w:val="24"/>
          <w:szCs w:val="24"/>
        </w:rPr>
        <w:t>potravín</w:t>
      </w:r>
      <w:r w:rsidR="002B5591">
        <w:rPr>
          <w:sz w:val="24"/>
          <w:szCs w:val="24"/>
        </w:rPr>
        <w:t>, určených</w:t>
      </w:r>
      <w:r w:rsidR="0019210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výhradne len </w:t>
      </w:r>
      <w:r w:rsidRPr="00EC6F2F">
        <w:rPr>
          <w:sz w:val="24"/>
          <w:szCs w:val="24"/>
        </w:rPr>
        <w:t xml:space="preserve">pre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 w:rsidRPr="00EC6F2F">
        <w:rPr>
          <w:sz w:val="24"/>
          <w:szCs w:val="24"/>
        </w:rPr>
        <w:t>gastronomický trh.</w:t>
      </w:r>
      <w:r>
        <w:rPr>
          <w:sz w:val="24"/>
          <w:szCs w:val="24"/>
        </w:rPr>
        <w:t xml:space="preserve">  /hotely, reštaurácie, závodné jedálne, školské jedálne, nemocnice,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 xml:space="preserve">domovy dôchodcov, vojenské jedálne, </w:t>
      </w:r>
      <w:proofErr w:type="spellStart"/>
      <w:r>
        <w:rPr>
          <w:sz w:val="24"/>
          <w:szCs w:val="24"/>
        </w:rPr>
        <w:t>atď</w:t>
      </w:r>
      <w:proofErr w:type="spellEnd"/>
      <w:r>
        <w:rPr>
          <w:sz w:val="24"/>
          <w:szCs w:val="24"/>
        </w:rPr>
        <w:t>…/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</w:p>
    <w:p w:rsidR="00EC6F2F" w:rsidRPr="002B5591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 xml:space="preserve">SAGENA je centrálnym nákupcom pre svoje 4 distribučné spoločnosti : GRANDFOOD s.r.o,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 xml:space="preserve">CITYFOOD s.r.o, NORDFOOD s.r.o. a EASTFOOD s.r.o.  ,ktoré pôsobia na celom území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>Slovenskej republiky a ktoré distribu</w:t>
      </w:r>
      <w:r w:rsidR="002B5591">
        <w:rPr>
          <w:sz w:val="24"/>
          <w:szCs w:val="24"/>
        </w:rPr>
        <w:t>u</w:t>
      </w:r>
      <w:r>
        <w:rPr>
          <w:sz w:val="24"/>
          <w:szCs w:val="24"/>
        </w:rPr>
        <w:t xml:space="preserve">jú tovar koncovým zákazníkom. /jedálne všetkých </w:t>
      </w:r>
    </w:p>
    <w:p w:rsidR="00EC6F2F" w:rsidRDefault="00EC6F2F" w:rsidP="00EC6F2F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>kategórií/</w:t>
      </w:r>
    </w:p>
    <w:p w:rsidR="00A07058" w:rsidRDefault="00EC6F2F" w:rsidP="00274367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SAGENA je 100% vlastníkom týchto 4 spoločností.</w:t>
      </w:r>
    </w:p>
    <w:p w:rsidR="00353534" w:rsidRDefault="00EC6F2F" w:rsidP="00A07058">
      <w:pPr>
        <w:pStyle w:val="Zoznamsodrkami"/>
        <w:numPr>
          <w:ilvl w:val="0"/>
          <w:numId w:val="0"/>
        </w:numPr>
        <w:ind w:left="360" w:hanging="360"/>
        <w:rPr>
          <w:sz w:val="24"/>
          <w:szCs w:val="24"/>
        </w:rPr>
      </w:pPr>
      <w:r>
        <w:rPr>
          <w:sz w:val="24"/>
          <w:szCs w:val="24"/>
        </w:rPr>
        <w:t>SAGENA nakupuje a predáva renomované z</w:t>
      </w:r>
      <w:r w:rsidR="00353534">
        <w:rPr>
          <w:sz w:val="24"/>
          <w:szCs w:val="24"/>
        </w:rPr>
        <w:t>načky potravinárskych výrobcov:</w:t>
      </w:r>
    </w:p>
    <w:p w:rsidR="00353534" w:rsidRDefault="00EC6F2F" w:rsidP="00353534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proofErr w:type="spellStart"/>
      <w:r>
        <w:rPr>
          <w:sz w:val="24"/>
          <w:szCs w:val="24"/>
        </w:rPr>
        <w:t>Nestlé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Unilever</w:t>
      </w:r>
      <w:proofErr w:type="spellEnd"/>
      <w:r>
        <w:rPr>
          <w:sz w:val="24"/>
          <w:szCs w:val="24"/>
        </w:rPr>
        <w:t xml:space="preserve">, Dr. </w:t>
      </w:r>
      <w:proofErr w:type="spellStart"/>
      <w:r>
        <w:rPr>
          <w:sz w:val="24"/>
          <w:szCs w:val="24"/>
        </w:rPr>
        <w:t>Oetker</w:t>
      </w:r>
      <w:proofErr w:type="spellEnd"/>
      <w:r>
        <w:rPr>
          <w:sz w:val="24"/>
          <w:szCs w:val="24"/>
        </w:rPr>
        <w:t xml:space="preserve">, Vitana, </w:t>
      </w:r>
      <w:proofErr w:type="spellStart"/>
      <w:r>
        <w:rPr>
          <w:sz w:val="24"/>
          <w:szCs w:val="24"/>
        </w:rPr>
        <w:t>Hugli</w:t>
      </w:r>
      <w:proofErr w:type="spellEnd"/>
      <w:r w:rsidR="002B5591">
        <w:rPr>
          <w:sz w:val="24"/>
          <w:szCs w:val="24"/>
        </w:rPr>
        <w:t>...</w:t>
      </w:r>
      <w:proofErr w:type="spellStart"/>
      <w:r w:rsidR="002B5591">
        <w:rPr>
          <w:sz w:val="24"/>
          <w:szCs w:val="24"/>
        </w:rPr>
        <w:t>atď.</w:t>
      </w:r>
      <w:r>
        <w:rPr>
          <w:sz w:val="24"/>
          <w:szCs w:val="24"/>
        </w:rPr>
        <w:t>,ale</w:t>
      </w:r>
      <w:proofErr w:type="spellEnd"/>
      <w:r w:rsidR="00192100">
        <w:rPr>
          <w:sz w:val="24"/>
          <w:szCs w:val="24"/>
        </w:rPr>
        <w:t xml:space="preserve"> </w:t>
      </w:r>
      <w:r w:rsidR="002B5591">
        <w:rPr>
          <w:sz w:val="24"/>
          <w:szCs w:val="24"/>
        </w:rPr>
        <w:t xml:space="preserve">predáva </w:t>
      </w:r>
      <w:r w:rsidR="00353534">
        <w:rPr>
          <w:sz w:val="24"/>
          <w:szCs w:val="24"/>
        </w:rPr>
        <w:t xml:space="preserve">aj výrobky pod vlastnou </w:t>
      </w:r>
    </w:p>
    <w:p w:rsidR="00353534" w:rsidRPr="00F843CC" w:rsidRDefault="00192100" w:rsidP="00F843CC">
      <w:pPr>
        <w:pStyle w:val="Zoznamsodrkami"/>
        <w:numPr>
          <w:ilvl w:val="0"/>
          <w:numId w:val="0"/>
        </w:numPr>
        <w:ind w:left="432" w:hanging="432"/>
        <w:rPr>
          <w:sz w:val="24"/>
          <w:szCs w:val="24"/>
        </w:rPr>
      </w:pPr>
      <w:r>
        <w:rPr>
          <w:sz w:val="24"/>
          <w:szCs w:val="24"/>
        </w:rPr>
        <w:t>z</w:t>
      </w:r>
      <w:r w:rsidR="00EC6F2F">
        <w:rPr>
          <w:sz w:val="24"/>
          <w:szCs w:val="24"/>
        </w:rPr>
        <w:t>načkou</w:t>
      </w:r>
      <w:r>
        <w:rPr>
          <w:sz w:val="24"/>
          <w:szCs w:val="24"/>
        </w:rPr>
        <w:t xml:space="preserve"> </w:t>
      </w:r>
      <w:r w:rsidR="004E7279">
        <w:rPr>
          <w:sz w:val="24"/>
          <w:szCs w:val="24"/>
        </w:rPr>
        <w:t>„</w:t>
      </w:r>
      <w:r w:rsidR="00EC6F2F">
        <w:rPr>
          <w:sz w:val="24"/>
          <w:szCs w:val="24"/>
        </w:rPr>
        <w:t>SAGENA.</w:t>
      </w:r>
      <w:r w:rsidR="004E7279">
        <w:rPr>
          <w:sz w:val="24"/>
          <w:szCs w:val="24"/>
        </w:rPr>
        <w:t>“</w:t>
      </w:r>
    </w:p>
    <w:p w:rsidR="00353534" w:rsidRPr="00A512EE" w:rsidRDefault="00353534" w:rsidP="00353534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</w:t>
      </w:r>
      <w:r w:rsidR="00A512EE"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8" name="Obrázok 8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</w:p>
    <w:p w:rsidR="00353534" w:rsidRPr="00891B32" w:rsidRDefault="00353534" w:rsidP="00353534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C64604">
        <w:rPr>
          <w:sz w:val="32"/>
        </w:rPr>
        <w:t xml:space="preserve"> 201</w:t>
      </w:r>
      <w:r w:rsidR="00192100">
        <w:rPr>
          <w:sz w:val="32"/>
        </w:rPr>
        <w:t>7</w:t>
      </w:r>
    </w:p>
    <w:p w:rsid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b/>
          <w:color w:val="0068B3"/>
          <w:u w:val="single"/>
        </w:rPr>
      </w:pPr>
      <w:r>
        <w:rPr>
          <w:b/>
          <w:color w:val="0068B3"/>
          <w:u w:val="single"/>
        </w:rPr>
        <w:t>2</w:t>
      </w:r>
      <w:r w:rsidRPr="00353534">
        <w:rPr>
          <w:b/>
          <w:color w:val="0068B3"/>
          <w:u w:val="single"/>
        </w:rPr>
        <w:t>.</w:t>
      </w:r>
      <w:r w:rsidR="00370D33">
        <w:rPr>
          <w:b/>
          <w:color w:val="0068B3"/>
          <w:u w:val="single"/>
        </w:rPr>
        <w:t>Predaj a nákup</w:t>
      </w:r>
    </w:p>
    <w:p w:rsidR="00353534" w:rsidRP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noProof/>
          <w:color w:val="0068B3"/>
          <w:u w:val="single"/>
        </w:rPr>
      </w:pPr>
    </w:p>
    <w:p w:rsid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color w:val="0068B3"/>
          <w:u w:val="single"/>
        </w:rPr>
      </w:pPr>
      <w:r>
        <w:rPr>
          <w:color w:val="0068B3"/>
          <w:u w:val="single"/>
        </w:rPr>
        <w:t>2.1 Sortiment</w:t>
      </w:r>
    </w:p>
    <w:p w:rsidR="00353534" w:rsidRDefault="00353534" w:rsidP="00353534">
      <w:pPr>
        <w:pStyle w:val="Zoznamsodrkami"/>
        <w:numPr>
          <w:ilvl w:val="0"/>
          <w:numId w:val="0"/>
        </w:numPr>
        <w:ind w:left="432" w:hanging="432"/>
        <w:rPr>
          <w:color w:val="0068B3"/>
          <w:u w:val="single"/>
        </w:rPr>
      </w:pPr>
    </w:p>
    <w:p w:rsidR="00353534" w:rsidRDefault="00353534" w:rsidP="00353534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Sortiment</w:t>
      </w:r>
      <w:r w:rsidR="006846C1">
        <w:rPr>
          <w:sz w:val="24"/>
          <w:szCs w:val="24"/>
        </w:rPr>
        <w:t xml:space="preserve"> pozostáva z troch základných skupín výrobkov ,ktoré sú rozdelené podľa teplotných podmienok skladovania a distribúcie.</w:t>
      </w:r>
    </w:p>
    <w:p w:rsidR="006846C1" w:rsidRPr="00FE5ED4" w:rsidRDefault="006846C1" w:rsidP="006846C1">
      <w:pPr>
        <w:pStyle w:val="Zoznamsodrkami"/>
        <w:numPr>
          <w:ilvl w:val="0"/>
          <w:numId w:val="10"/>
        </w:numPr>
        <w:rPr>
          <w:b/>
          <w:sz w:val="24"/>
          <w:szCs w:val="24"/>
        </w:rPr>
      </w:pPr>
      <w:r w:rsidRPr="00FE5ED4">
        <w:rPr>
          <w:b/>
          <w:sz w:val="24"/>
          <w:szCs w:val="24"/>
        </w:rPr>
        <w:t>Suché a tekuté potraviny: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Cestoviny</w:t>
      </w:r>
      <w:r w:rsidR="00FE5ED4">
        <w:rPr>
          <w:sz w:val="24"/>
          <w:szCs w:val="24"/>
        </w:rPr>
        <w:t xml:space="preserve"> bezvaječné, vaječné, </w:t>
      </w:r>
      <w:proofErr w:type="spellStart"/>
      <w:r w:rsidR="00FE5ED4">
        <w:rPr>
          <w:sz w:val="24"/>
          <w:szCs w:val="24"/>
        </w:rPr>
        <w:t>semolinové</w:t>
      </w:r>
      <w:proofErr w:type="spellEnd"/>
    </w:p>
    <w:p w:rsidR="00FE5ED4" w:rsidRDefault="006846C1" w:rsidP="00FE5ED4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Sterilizovaná zelenina a</w:t>
      </w:r>
      <w:r w:rsidR="00FE5ED4">
        <w:rPr>
          <w:sz w:val="24"/>
          <w:szCs w:val="24"/>
        </w:rPr>
        <w:t> </w:t>
      </w:r>
      <w:r>
        <w:rPr>
          <w:sz w:val="24"/>
          <w:szCs w:val="24"/>
        </w:rPr>
        <w:t>ovocie</w:t>
      </w:r>
    </w:p>
    <w:p w:rsidR="00FE5ED4" w:rsidRPr="00FE5ED4" w:rsidRDefault="00FE5ED4" w:rsidP="00FE5ED4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Kečup, horčica, paradajkové pretlaky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Múka, cukor, soľ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Jedlé oleje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Prípravky na pečenie, múčniky</w:t>
      </w:r>
    </w:p>
    <w:p w:rsidR="00FE5ED4" w:rsidRPr="00846F8D" w:rsidRDefault="006846C1" w:rsidP="00846F8D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Vývary, </w:t>
      </w:r>
      <w:proofErr w:type="spellStart"/>
      <w:r w:rsidR="00846F8D">
        <w:rPr>
          <w:sz w:val="24"/>
          <w:szCs w:val="24"/>
        </w:rPr>
        <w:t>fixy</w:t>
      </w:r>
      <w:proofErr w:type="spellEnd"/>
      <w:r w:rsidR="00846F8D">
        <w:rPr>
          <w:sz w:val="24"/>
          <w:szCs w:val="24"/>
        </w:rPr>
        <w:t xml:space="preserve">, </w:t>
      </w:r>
      <w:r w:rsidR="00FE5ED4">
        <w:rPr>
          <w:sz w:val="24"/>
          <w:szCs w:val="24"/>
        </w:rPr>
        <w:t xml:space="preserve">šťavy, </w:t>
      </w:r>
      <w:r>
        <w:rPr>
          <w:sz w:val="24"/>
          <w:szCs w:val="24"/>
        </w:rPr>
        <w:t>omáčky, polievky, vložky do polievok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Ryža, strukoviny, </w:t>
      </w:r>
      <w:proofErr w:type="spellStart"/>
      <w:r>
        <w:rPr>
          <w:sz w:val="24"/>
          <w:szCs w:val="24"/>
        </w:rPr>
        <w:t>kuskus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bulgur</w:t>
      </w:r>
      <w:proofErr w:type="spellEnd"/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Zemiaková kaša, cesto, placky, slovenské halušky, </w:t>
      </w:r>
    </w:p>
    <w:p w:rsidR="006846C1" w:rsidRDefault="006846C1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Koreniny</w:t>
      </w:r>
      <w:r w:rsidR="00FE5ED4">
        <w:rPr>
          <w:sz w:val="24"/>
          <w:szCs w:val="24"/>
        </w:rPr>
        <w:t>, koreniace zmesi</w:t>
      </w:r>
    </w:p>
    <w:p w:rsidR="00FE5ED4" w:rsidRDefault="00FE5ED4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Čaje a instantné nápoje</w:t>
      </w:r>
    </w:p>
    <w:p w:rsidR="00FE5ED4" w:rsidRDefault="00FE5ED4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Sirupy, nápojové koncentráty</w:t>
      </w:r>
    </w:p>
    <w:p w:rsidR="00FE5ED4" w:rsidRDefault="00FE5ED4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Minerálne vody, džúsy, ovocné šťavy lisované za studena</w:t>
      </w:r>
    </w:p>
    <w:p w:rsidR="00FE5ED4" w:rsidRDefault="00FE5ED4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Džemy, </w:t>
      </w:r>
      <w:proofErr w:type="spellStart"/>
      <w:r>
        <w:rPr>
          <w:sz w:val="24"/>
          <w:szCs w:val="24"/>
        </w:rPr>
        <w:t>lekváre</w:t>
      </w:r>
      <w:proofErr w:type="spellEnd"/>
      <w:r>
        <w:rPr>
          <w:sz w:val="24"/>
          <w:szCs w:val="24"/>
        </w:rPr>
        <w:t>, med, ovocné pyré</w:t>
      </w:r>
    </w:p>
    <w:p w:rsidR="00FE5ED4" w:rsidRDefault="00846F8D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Konzervované m</w:t>
      </w:r>
      <w:r w:rsidR="00FE5ED4">
        <w:rPr>
          <w:sz w:val="24"/>
          <w:szCs w:val="24"/>
        </w:rPr>
        <w:t>äsové nátierky, paštéty</w:t>
      </w:r>
      <w:r>
        <w:rPr>
          <w:sz w:val="24"/>
          <w:szCs w:val="24"/>
        </w:rPr>
        <w:t>, ryby</w:t>
      </w:r>
    </w:p>
    <w:p w:rsidR="00846F8D" w:rsidRDefault="00846F8D" w:rsidP="006846C1">
      <w:pPr>
        <w:pStyle w:val="Zoznamsodrkami"/>
        <w:numPr>
          <w:ilvl w:val="0"/>
          <w:numId w:val="11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Croissanty</w:t>
      </w:r>
      <w:proofErr w:type="spellEnd"/>
      <w:r>
        <w:rPr>
          <w:sz w:val="24"/>
          <w:szCs w:val="24"/>
        </w:rPr>
        <w:t>, napolitánky</w:t>
      </w:r>
    </w:p>
    <w:p w:rsidR="00FE5ED4" w:rsidRPr="00846F8D" w:rsidRDefault="00846F8D" w:rsidP="00846F8D">
      <w:pPr>
        <w:pStyle w:val="Zoznamsodrkami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DIA výrobky, bezlepkové výrobky</w:t>
      </w:r>
    </w:p>
    <w:p w:rsidR="00846F8D" w:rsidRPr="00A512EE" w:rsidRDefault="00846F8D" w:rsidP="00846F8D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 </w:t>
      </w:r>
      <w:r w:rsidR="00A512EE"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9" name="Obrázok 9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</w:p>
    <w:p w:rsidR="00846F8D" w:rsidRPr="00891B32" w:rsidRDefault="00846F8D" w:rsidP="00846F8D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C64604">
        <w:rPr>
          <w:sz w:val="32"/>
        </w:rPr>
        <w:t xml:space="preserve"> 201</w:t>
      </w:r>
      <w:r w:rsidR="00192100">
        <w:rPr>
          <w:sz w:val="32"/>
        </w:rPr>
        <w:t>7</w:t>
      </w:r>
    </w:p>
    <w:p w:rsidR="00846F8D" w:rsidRDefault="00846F8D" w:rsidP="00846F8D">
      <w:pPr>
        <w:pStyle w:val="Zoznamsodrkami"/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Chladené</w:t>
      </w:r>
      <w:r w:rsidRPr="00FE5ED4">
        <w:rPr>
          <w:b/>
          <w:sz w:val="24"/>
          <w:szCs w:val="24"/>
        </w:rPr>
        <w:t xml:space="preserve"> potraviny:</w:t>
      </w:r>
    </w:p>
    <w:p w:rsidR="00846F8D" w:rsidRDefault="00846F8D" w:rsidP="00846F8D">
      <w:pPr>
        <w:pStyle w:val="Zoznamsodrkami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Mlieko, mliečne nápoje</w:t>
      </w:r>
    </w:p>
    <w:p w:rsidR="00846F8D" w:rsidRDefault="00846F8D" w:rsidP="00846F8D">
      <w:pPr>
        <w:pStyle w:val="Zoznamsodrkami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Mliečne výrobky, jogurty, pudingy</w:t>
      </w:r>
    </w:p>
    <w:p w:rsidR="00846F8D" w:rsidRDefault="00846F8D" w:rsidP="00846F8D">
      <w:pPr>
        <w:pStyle w:val="Zoznamsodrkami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Tuky, rastlinné nátierky</w:t>
      </w:r>
    </w:p>
    <w:p w:rsidR="00846F8D" w:rsidRDefault="00846F8D" w:rsidP="00846F8D">
      <w:pPr>
        <w:pStyle w:val="Zoznamsodrkami"/>
        <w:numPr>
          <w:ilvl w:val="0"/>
          <w:numId w:val="15"/>
        </w:numPr>
        <w:rPr>
          <w:sz w:val="24"/>
          <w:szCs w:val="24"/>
        </w:rPr>
      </w:pPr>
      <w:r>
        <w:rPr>
          <w:sz w:val="24"/>
          <w:szCs w:val="24"/>
        </w:rPr>
        <w:t>Vajcia</w:t>
      </w:r>
    </w:p>
    <w:p w:rsidR="00846F8D" w:rsidRDefault="00846F8D" w:rsidP="00846F8D">
      <w:pPr>
        <w:pStyle w:val="Zoznamsodrkami"/>
        <w:numPr>
          <w:ilvl w:val="0"/>
          <w:numId w:val="10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Mrazené potraviny:</w:t>
      </w:r>
    </w:p>
    <w:p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Mrazené torty</w:t>
      </w:r>
    </w:p>
    <w:p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 xml:space="preserve">Mrazené polotovary, pizza, </w:t>
      </w:r>
      <w:proofErr w:type="spellStart"/>
      <w:r>
        <w:rPr>
          <w:sz w:val="24"/>
          <w:szCs w:val="24"/>
        </w:rPr>
        <w:t>lasagne</w:t>
      </w:r>
      <w:proofErr w:type="spellEnd"/>
      <w:r>
        <w:rPr>
          <w:sz w:val="24"/>
          <w:szCs w:val="24"/>
        </w:rPr>
        <w:t xml:space="preserve">, ovocné </w:t>
      </w:r>
      <w:proofErr w:type="spellStart"/>
      <w:r>
        <w:rPr>
          <w:sz w:val="24"/>
          <w:szCs w:val="24"/>
        </w:rPr>
        <w:t>knedlíčky</w:t>
      </w:r>
      <w:proofErr w:type="spellEnd"/>
    </w:p>
    <w:p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Mrazená jednodruhová a viaczložková zelenina</w:t>
      </w:r>
    </w:p>
    <w:p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Mrazené spracované</w:t>
      </w:r>
      <w:r w:rsidR="00F748AB">
        <w:rPr>
          <w:sz w:val="24"/>
          <w:szCs w:val="24"/>
        </w:rPr>
        <w:t xml:space="preserve"> kuracie a rybie polotovary</w:t>
      </w:r>
    </w:p>
    <w:p w:rsidR="00846F8D" w:rsidRDefault="00846F8D" w:rsidP="00846F8D">
      <w:pPr>
        <w:pStyle w:val="Zoznamsodrkami"/>
        <w:numPr>
          <w:ilvl w:val="0"/>
          <w:numId w:val="23"/>
        </w:numPr>
        <w:rPr>
          <w:sz w:val="24"/>
          <w:szCs w:val="24"/>
        </w:rPr>
      </w:pPr>
      <w:r>
        <w:rPr>
          <w:sz w:val="24"/>
          <w:szCs w:val="24"/>
        </w:rPr>
        <w:t>Mrazené mäso a</w:t>
      </w:r>
      <w:r w:rsidR="001C1F91">
        <w:rPr>
          <w:sz w:val="24"/>
          <w:szCs w:val="24"/>
        </w:rPr>
        <w:t> </w:t>
      </w:r>
      <w:r>
        <w:rPr>
          <w:sz w:val="24"/>
          <w:szCs w:val="24"/>
        </w:rPr>
        <w:t>ryby</w:t>
      </w:r>
    </w:p>
    <w:p w:rsidR="001C1F91" w:rsidRDefault="001C1F91" w:rsidP="001C1F91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Pr="00846F8D" w:rsidRDefault="007777E8" w:rsidP="001C1F91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1C1F91" w:rsidRDefault="001C1F91" w:rsidP="001C1F9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  <w:r>
        <w:rPr>
          <w:color w:val="0068B3"/>
          <w:u w:val="single"/>
        </w:rPr>
        <w:t>2.2 Predaj</w:t>
      </w:r>
    </w:p>
    <w:p w:rsidR="001C1F91" w:rsidRDefault="001C1F91" w:rsidP="001C1F9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C76D7C" w:rsidRDefault="001C1F9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Spločnosť</w:t>
      </w:r>
      <w:proofErr w:type="spellEnd"/>
      <w:r>
        <w:rPr>
          <w:sz w:val="24"/>
          <w:szCs w:val="24"/>
        </w:rPr>
        <w:t xml:space="preserve"> SAGENA predáva len svojim 4 distribučným skladom : CITYFOOD, GRANDFOOD, NORDFOOD a EASTFOOD.</w:t>
      </w: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1C1F91" w:rsidRDefault="001C1F9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Predaj za rok 201</w:t>
      </w:r>
      <w:r w:rsidR="00192100">
        <w:rPr>
          <w:sz w:val="24"/>
          <w:szCs w:val="24"/>
        </w:rPr>
        <w:t>7</w:t>
      </w:r>
      <w:r>
        <w:rPr>
          <w:sz w:val="24"/>
          <w:szCs w:val="24"/>
        </w:rPr>
        <w:t xml:space="preserve"> bol na úrovni  </w:t>
      </w:r>
      <w:r w:rsidR="00192100">
        <w:rPr>
          <w:sz w:val="24"/>
          <w:szCs w:val="24"/>
        </w:rPr>
        <w:t xml:space="preserve">3 830 647 </w:t>
      </w:r>
      <w:r>
        <w:rPr>
          <w:sz w:val="24"/>
          <w:szCs w:val="24"/>
        </w:rPr>
        <w:t xml:space="preserve">EUR bez DPH. </w:t>
      </w:r>
    </w:p>
    <w:p w:rsidR="001C1F91" w:rsidRDefault="00192100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 xml:space="preserve">Medziročný rast </w:t>
      </w:r>
      <w:r w:rsidR="001C1F91">
        <w:rPr>
          <w:sz w:val="24"/>
          <w:szCs w:val="24"/>
        </w:rPr>
        <w:t xml:space="preserve">je vo výške </w:t>
      </w:r>
      <w:r w:rsidR="00D32FF6">
        <w:rPr>
          <w:sz w:val="24"/>
          <w:szCs w:val="24"/>
        </w:rPr>
        <w:t xml:space="preserve"> </w:t>
      </w:r>
      <w:r w:rsidR="007E4F5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- 4   </w:t>
      </w:r>
      <w:r w:rsidR="00C120E6">
        <w:rPr>
          <w:sz w:val="24"/>
          <w:szCs w:val="24"/>
        </w:rPr>
        <w:t>%</w:t>
      </w:r>
      <w:r w:rsidR="001C1F91">
        <w:rPr>
          <w:sz w:val="24"/>
          <w:szCs w:val="24"/>
        </w:rPr>
        <w:t xml:space="preserve">. </w:t>
      </w: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Pr="00D32FF6" w:rsidRDefault="007777E8" w:rsidP="007777E8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</w:t>
      </w:r>
      <w:r w:rsidR="00D32FF6"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10" name="Obrázok 10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</w:p>
    <w:p w:rsidR="007777E8" w:rsidRPr="0073572E" w:rsidRDefault="007777E8" w:rsidP="0073572E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C64604">
        <w:rPr>
          <w:sz w:val="32"/>
        </w:rPr>
        <w:t xml:space="preserve"> 201</w:t>
      </w:r>
      <w:r w:rsidR="00814F64">
        <w:rPr>
          <w:sz w:val="32"/>
        </w:rPr>
        <w:t>7</w:t>
      </w:r>
    </w:p>
    <w:p w:rsidR="007F1635" w:rsidRDefault="00A745D6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1D82AD9C" wp14:editId="7AE84FF8">
            <wp:extent cx="5732145" cy="4646930"/>
            <wp:effectExtent l="0" t="0" r="0" b="1270"/>
            <wp:docPr id="1" name="Graf 1">
              <a:extLst xmlns:a="http://schemas.openxmlformats.org/drawingml/2006/main">
                <a:ext uri="{FF2B5EF4-FFF2-40B4-BE49-F238E27FC236}">
                  <a16:creationId xmlns:a16="http://schemas.microsoft.com/office/drawing/2014/main" xmlns:w16se="http://schemas.microsoft.com/office/word/2015/wordml/symex" xmlns:w16cid="http://schemas.microsoft.com/office/word/2016/wordml/cid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id="{D5201F49-6A70-954F-9E31-1066C632BF75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Default="007777E8" w:rsidP="007777E8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  <w:r>
        <w:rPr>
          <w:color w:val="0068B3"/>
          <w:u w:val="single"/>
        </w:rPr>
        <w:t>2.2 Nákup</w:t>
      </w:r>
    </w:p>
    <w:p w:rsidR="00274367" w:rsidRDefault="00274367" w:rsidP="007777E8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7777E8" w:rsidRDefault="007777E8" w:rsidP="00274367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Medzi najvýznamnejších dodávateľov pre spoločnosť SAGENA patria hlavne:</w:t>
      </w:r>
    </w:p>
    <w:p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Vitana Slovensko s.r.o.</w:t>
      </w:r>
    </w:p>
    <w:p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Dr. </w:t>
      </w:r>
      <w:proofErr w:type="spellStart"/>
      <w:r>
        <w:rPr>
          <w:sz w:val="24"/>
          <w:szCs w:val="24"/>
        </w:rPr>
        <w:t>Oetker</w:t>
      </w:r>
      <w:proofErr w:type="spellEnd"/>
      <w:r>
        <w:rPr>
          <w:sz w:val="24"/>
          <w:szCs w:val="24"/>
        </w:rPr>
        <w:t xml:space="preserve"> Slovensko s.r.o</w:t>
      </w:r>
    </w:p>
    <w:p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Nestlé</w:t>
      </w:r>
      <w:proofErr w:type="spellEnd"/>
      <w:r>
        <w:rPr>
          <w:sz w:val="24"/>
          <w:szCs w:val="24"/>
        </w:rPr>
        <w:t xml:space="preserve"> Slovensko s.r.o</w:t>
      </w:r>
    </w:p>
    <w:p w:rsidR="00E2799F" w:rsidRPr="00D32FF6" w:rsidRDefault="00E2799F" w:rsidP="00E2799F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</w:t>
      </w:r>
      <w:r w:rsidR="00D32FF6"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11" name="Obrázok 11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</w:p>
    <w:p w:rsidR="00E2799F" w:rsidRPr="00891B32" w:rsidRDefault="00E2799F" w:rsidP="00E2799F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 w:rsidR="00C64604">
        <w:rPr>
          <w:sz w:val="32"/>
        </w:rPr>
        <w:t xml:space="preserve"> 201</w:t>
      </w:r>
      <w:r w:rsidR="00814F64">
        <w:rPr>
          <w:sz w:val="32"/>
        </w:rPr>
        <w:t>7</w:t>
      </w:r>
    </w:p>
    <w:p w:rsidR="00E2799F" w:rsidRPr="00274367" w:rsidRDefault="00274367" w:rsidP="00274367">
      <w:pPr>
        <w:pStyle w:val="Zoznamsodrkami"/>
        <w:numPr>
          <w:ilvl w:val="0"/>
          <w:numId w:val="2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Unilever</w:t>
      </w:r>
      <w:proofErr w:type="spellEnd"/>
      <w:r>
        <w:rPr>
          <w:sz w:val="24"/>
          <w:szCs w:val="24"/>
        </w:rPr>
        <w:t xml:space="preserve"> Slovensko s.r.o</w:t>
      </w:r>
    </w:p>
    <w:p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HugliFood</w:t>
      </w:r>
      <w:proofErr w:type="spellEnd"/>
      <w:r>
        <w:rPr>
          <w:sz w:val="24"/>
          <w:szCs w:val="24"/>
        </w:rPr>
        <w:t xml:space="preserve"> Slovakia s.r.o</w:t>
      </w:r>
    </w:p>
    <w:p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Hamé</w:t>
      </w:r>
      <w:proofErr w:type="spellEnd"/>
      <w:r>
        <w:rPr>
          <w:sz w:val="24"/>
          <w:szCs w:val="24"/>
        </w:rPr>
        <w:t xml:space="preserve">  Slovakia s.r.o</w:t>
      </w:r>
    </w:p>
    <w:p w:rsidR="007777E8" w:rsidRDefault="007777E8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Hyza</w:t>
      </w:r>
      <w:proofErr w:type="spellEnd"/>
      <w:r>
        <w:rPr>
          <w:sz w:val="24"/>
          <w:szCs w:val="24"/>
        </w:rPr>
        <w:t xml:space="preserve"> a.s.</w:t>
      </w:r>
    </w:p>
    <w:p w:rsidR="007777E8" w:rsidRDefault="00E2799F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>Liptovská mliekareň a.s.</w:t>
      </w:r>
    </w:p>
    <w:p w:rsidR="00E2799F" w:rsidRDefault="00192100" w:rsidP="007777E8">
      <w:pPr>
        <w:pStyle w:val="Zoznamsodrkami"/>
        <w:numPr>
          <w:ilvl w:val="0"/>
          <w:numId w:val="2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Agro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Jesenice</w:t>
      </w:r>
      <w:proofErr w:type="spellEnd"/>
      <w:r>
        <w:rPr>
          <w:sz w:val="24"/>
          <w:szCs w:val="24"/>
        </w:rPr>
        <w:t xml:space="preserve"> u Prahy </w:t>
      </w:r>
      <w:r w:rsidR="00E2799F">
        <w:rPr>
          <w:sz w:val="24"/>
          <w:szCs w:val="24"/>
        </w:rPr>
        <w:t>a.s.</w:t>
      </w:r>
    </w:p>
    <w:p w:rsidR="00E2799F" w:rsidRDefault="00E2799F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E2799F" w:rsidRDefault="00E2799F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0450E0" w:rsidRDefault="000450E0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D32FF6" w:rsidRDefault="00D32FF6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D32FF6" w:rsidRDefault="00D32FF6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D32FF6" w:rsidRDefault="00D32FF6" w:rsidP="00E2799F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8E7954" w:rsidRPr="00D32FF6" w:rsidRDefault="008E7954" w:rsidP="008E7954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     </w:t>
      </w:r>
      <w:r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22" name="Obrázok 22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</w:p>
    <w:p w:rsidR="00D32FF6" w:rsidRPr="008E7954" w:rsidRDefault="008E7954" w:rsidP="008E7954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>
        <w:rPr>
          <w:sz w:val="32"/>
        </w:rPr>
        <w:t xml:space="preserve"> 201</w:t>
      </w:r>
      <w:r w:rsidR="00814F64">
        <w:rPr>
          <w:sz w:val="32"/>
        </w:rPr>
        <w:t>7</w:t>
      </w:r>
    </w:p>
    <w:tbl>
      <w:tblPr>
        <w:tblW w:w="109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6"/>
        <w:gridCol w:w="3836"/>
        <w:gridCol w:w="30"/>
        <w:gridCol w:w="10"/>
        <w:gridCol w:w="1100"/>
        <w:gridCol w:w="1249"/>
        <w:gridCol w:w="1066"/>
        <w:gridCol w:w="183"/>
        <w:gridCol w:w="1249"/>
        <w:gridCol w:w="646"/>
        <w:gridCol w:w="755"/>
        <w:gridCol w:w="260"/>
      </w:tblGrid>
      <w:tr w:rsidR="00CA2C9E" w:rsidTr="008E7954">
        <w:trPr>
          <w:gridAfter w:val="2"/>
          <w:wAfter w:w="1015" w:type="dxa"/>
          <w:trHeight w:val="405"/>
        </w:trPr>
        <w:tc>
          <w:tcPr>
            <w:tcW w:w="5532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E2799F" w:rsidP="00FF2715">
            <w:pPr>
              <w:rPr>
                <w:rFonts w:eastAsia="Arial Unicode MS"/>
                <w:b/>
                <w:bCs/>
                <w:i/>
                <w:iCs/>
                <w:color w:val="FF0000"/>
                <w:sz w:val="32"/>
                <w:szCs w:val="32"/>
                <w:u w:val="single"/>
              </w:rPr>
            </w:pPr>
            <w:r>
              <w:rPr>
                <w:b/>
                <w:color w:val="0068B3"/>
                <w:u w:val="single"/>
              </w:rPr>
              <w:t>3</w:t>
            </w:r>
            <w:r w:rsidRPr="00353534">
              <w:rPr>
                <w:b/>
                <w:color w:val="0068B3"/>
                <w:u w:val="single"/>
              </w:rPr>
              <w:t>.</w:t>
            </w:r>
            <w:r w:rsidR="00C64604">
              <w:rPr>
                <w:b/>
                <w:color w:val="0068B3"/>
                <w:u w:val="single"/>
              </w:rPr>
              <w:t>Hospodársky výsledok 201</w:t>
            </w:r>
            <w:r w:rsidR="00814F64">
              <w:rPr>
                <w:b/>
                <w:color w:val="0068B3"/>
                <w:u w:val="single"/>
              </w:rPr>
              <w:t>7</w:t>
            </w: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  <w:u w:val="single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8E7954">
        <w:trPr>
          <w:gridAfter w:val="2"/>
          <w:wAfter w:w="1015" w:type="dxa"/>
          <w:trHeight w:val="25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8E7954">
        <w:trPr>
          <w:gridAfter w:val="2"/>
          <w:wAfter w:w="1015" w:type="dxa"/>
          <w:trHeight w:val="25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DD14E1" w:rsidRDefault="00DD14E1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73572E">
        <w:trPr>
          <w:gridAfter w:val="2"/>
          <w:wAfter w:w="1015" w:type="dxa"/>
          <w:trHeight w:val="98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D32FF6" w:rsidRDefault="00D32FF6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Pr="000450E0" w:rsidRDefault="0073572E" w:rsidP="00D32FF6">
            <w:pPr>
              <w:rPr>
                <w:rFonts w:eastAsia="Arial Unicode MS"/>
                <w:b/>
                <w:bCs/>
                <w:iCs/>
                <w:sz w:val="32"/>
                <w:szCs w:val="32"/>
              </w:rPr>
            </w:pPr>
            <w:r>
              <w:rPr>
                <w:b/>
                <w:bCs/>
                <w:iCs/>
                <w:sz w:val="32"/>
                <w:szCs w:val="32"/>
              </w:rPr>
              <w:t xml:space="preserve">Vybrané ukazovatele </w:t>
            </w:r>
            <w:r w:rsidR="00D16B66">
              <w:rPr>
                <w:b/>
                <w:bCs/>
                <w:iCs/>
                <w:sz w:val="32"/>
                <w:szCs w:val="32"/>
              </w:rPr>
              <w:t>Súvahy</w:t>
            </w:r>
            <w:r w:rsidR="00CA2C9E" w:rsidRPr="000450E0">
              <w:rPr>
                <w:b/>
                <w:bCs/>
                <w:iCs/>
                <w:sz w:val="32"/>
                <w:szCs w:val="32"/>
              </w:rPr>
              <w:t xml:space="preserve"> v</w:t>
            </w:r>
            <w:r w:rsidR="00113248">
              <w:rPr>
                <w:b/>
                <w:bCs/>
                <w:iCs/>
                <w:sz w:val="32"/>
                <w:szCs w:val="32"/>
              </w:rPr>
              <w:t> </w:t>
            </w:r>
            <w:r w:rsidR="00CA2C9E" w:rsidRPr="000450E0">
              <w:rPr>
                <w:b/>
                <w:bCs/>
                <w:iCs/>
                <w:sz w:val="32"/>
                <w:szCs w:val="32"/>
              </w:rPr>
              <w:t>E</w:t>
            </w:r>
            <w:r>
              <w:rPr>
                <w:b/>
                <w:bCs/>
                <w:iCs/>
                <w:sz w:val="32"/>
                <w:szCs w:val="32"/>
              </w:rPr>
              <w:t>UR</w:t>
            </w: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Monotype Corsiva" w:eastAsia="Arial Unicode MS" w:hAnsi="Monotype Corsiva" w:cs="Arial"/>
                <w:b/>
                <w:bCs/>
                <w:sz w:val="28"/>
                <w:szCs w:val="28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Monotype Corsiva" w:eastAsia="Arial Unicode MS" w:hAnsi="Monotype Corsiva" w:cs="Arial"/>
                <w:b/>
                <w:bCs/>
                <w:sz w:val="28"/>
                <w:szCs w:val="28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Monotype Corsiva" w:eastAsia="Arial Unicode MS" w:hAnsi="Monotype Corsiva" w:cs="Arial"/>
                <w:b/>
                <w:bCs/>
                <w:sz w:val="28"/>
                <w:szCs w:val="28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ozna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383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Aktíva</w:t>
            </w:r>
          </w:p>
        </w:tc>
        <w:tc>
          <w:tcPr>
            <w:tcW w:w="553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CA2C9E" w:rsidRDefault="00D32FF6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</w:t>
            </w:r>
            <w:r w:rsidR="00CA2C9E">
              <w:rPr>
                <w:rFonts w:ascii="Arial" w:hAnsi="Arial" w:cs="Arial"/>
                <w:b/>
                <w:bCs/>
                <w:sz w:val="20"/>
                <w:szCs w:val="20"/>
              </w:rPr>
              <w:t>ok</w:t>
            </w:r>
          </w:p>
        </w:tc>
      </w:tr>
      <w:tr w:rsidR="002A4EC5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čenie</w:t>
            </w:r>
            <w:proofErr w:type="spellEnd"/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2A4EC5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C120E6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</w:t>
            </w:r>
            <w:r w:rsidR="00814F64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2A4EC5" w:rsidRDefault="00C120E6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</w:t>
            </w:r>
            <w:r w:rsidR="00814F64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7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 majetok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2488265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2870768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7A4C9B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A.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Neobežný majetok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866649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1115584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0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1581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A.II.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Dlhobobý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hmotný majetok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692783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879692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A.III.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173866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234311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Obežné aktíva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1516980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1749121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3403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337829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Dlhodobé pohľadávky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0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B.III.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pohľadávky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1501744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1406778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C120E6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B.V.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účty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11833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4514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C.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Časové rozlíšenie</w:t>
            </w:r>
          </w:p>
        </w:tc>
        <w:tc>
          <w:tcPr>
            <w:tcW w:w="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104636</w:t>
            </w:r>
          </w:p>
        </w:tc>
        <w:tc>
          <w:tcPr>
            <w:tcW w:w="207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6063</w:t>
            </w:r>
          </w:p>
        </w:tc>
      </w:tr>
      <w:tr w:rsidR="00814F64" w:rsidTr="008E7954">
        <w:trPr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0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814F64" w:rsidTr="008E7954">
        <w:trPr>
          <w:trHeight w:val="315"/>
        </w:trPr>
        <w:tc>
          <w:tcPr>
            <w:tcW w:w="5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113248" w:rsidRDefault="00113248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113248" w:rsidRDefault="00113248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113248" w:rsidRDefault="00113248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113248" w:rsidRDefault="00113248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113248" w:rsidRDefault="00113248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113248" w:rsidRDefault="00113248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  <w:p w:rsidR="00113248" w:rsidRDefault="00113248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3415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07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ozna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383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Pasíva </w:t>
            </w:r>
          </w:p>
        </w:tc>
        <w:tc>
          <w:tcPr>
            <w:tcW w:w="553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814F64" w:rsidRDefault="00814F64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Rok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čenie</w:t>
            </w:r>
            <w:proofErr w:type="spellEnd"/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2016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814F64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2017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 vlastné imanie a</w:t>
            </w:r>
            <w:r w:rsidR="0011324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záväzky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2488265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2870768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A.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Vlastné imanie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353134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D10C8E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442308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A.I.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60000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60000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7A4C9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A.IV.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5716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6000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7A4C9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7A4C9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A.VI.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Oceňovacie rozdiely z precenenia majetku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153866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214311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7A4C9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A.VII.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Výsledok hospodárenia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min.rokov</w:t>
            </w:r>
            <w:proofErr w:type="spellEnd"/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119917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133268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A.VIII.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Výsledok hospodárenia za účtovné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obd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13635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28729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Záväzky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1890146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2193415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B.I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Dlhodobé záväzky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34965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83469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7A4C9B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B.III.</w:t>
            </w:r>
          </w:p>
        </w:tc>
        <w:tc>
          <w:tcPr>
            <w:tcW w:w="383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Dlhodobé bankové úvery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239357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168197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B.IV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záväzky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sz w:val="20"/>
                <w:szCs w:val="20"/>
              </w:rPr>
              <w:t>1007131</w:t>
            </w:r>
          </w:p>
        </w:tc>
        <w:tc>
          <w:tcPr>
            <w:tcW w:w="189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sz w:val="20"/>
                <w:szCs w:val="20"/>
              </w:rPr>
              <w:t>1155424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7A4C9B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B.V.</w:t>
            </w:r>
          </w:p>
        </w:tc>
        <w:tc>
          <w:tcPr>
            <w:tcW w:w="3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rezervy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D10C8E">
              <w:rPr>
                <w:rFonts w:ascii="Arial" w:eastAsia="Arial Unicode MS" w:hAnsi="Arial" w:cs="Arial"/>
                <w:i/>
                <w:iCs/>
                <w:sz w:val="20"/>
                <w:szCs w:val="20"/>
                <w:highlight w:val="yellow"/>
              </w:rPr>
              <w:t>210</w:t>
            </w: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</w:t>
            </w:r>
          </w:p>
        </w:tc>
        <w:tc>
          <w:tcPr>
            <w:tcW w:w="18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3145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B.VI.</w:t>
            </w:r>
          </w:p>
        </w:tc>
        <w:tc>
          <w:tcPr>
            <w:tcW w:w="3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Bankové úvery a</w:t>
            </w:r>
            <w:r w:rsidR="00113248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výpomoci</w:t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606592</w:t>
            </w:r>
          </w:p>
        </w:tc>
        <w:tc>
          <w:tcPr>
            <w:tcW w:w="18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783180</w:t>
            </w:r>
          </w:p>
        </w:tc>
      </w:tr>
      <w:tr w:rsidR="00814F64" w:rsidTr="008E7954">
        <w:trPr>
          <w:gridAfter w:val="2"/>
          <w:wAfter w:w="1015" w:type="dxa"/>
          <w:trHeight w:val="315"/>
        </w:trPr>
        <w:tc>
          <w:tcPr>
            <w:tcW w:w="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C</w:t>
            </w:r>
          </w:p>
        </w:tc>
        <w:tc>
          <w:tcPr>
            <w:tcW w:w="38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Časové rozlíšenie</w:t>
            </w:r>
          </w:p>
        </w:tc>
        <w:tc>
          <w:tcPr>
            <w:tcW w:w="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6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244985</w:t>
            </w:r>
          </w:p>
        </w:tc>
        <w:tc>
          <w:tcPr>
            <w:tcW w:w="189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235045</w:t>
            </w:r>
          </w:p>
        </w:tc>
      </w:tr>
    </w:tbl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DD14E1" w:rsidRDefault="00DD14E1" w:rsidP="00274367">
      <w:pPr>
        <w:pStyle w:val="Zoznamsodrkami"/>
        <w:numPr>
          <w:ilvl w:val="0"/>
          <w:numId w:val="0"/>
        </w:numPr>
        <w:rPr>
          <w:color w:val="0068B3"/>
          <w:u w:val="single"/>
        </w:rPr>
      </w:pPr>
    </w:p>
    <w:p w:rsidR="00DD14E1" w:rsidRDefault="00DD14E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tbl>
      <w:tblPr>
        <w:tblW w:w="1008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0"/>
        <w:gridCol w:w="4420"/>
        <w:gridCol w:w="1080"/>
        <w:gridCol w:w="1080"/>
        <w:gridCol w:w="597"/>
        <w:gridCol w:w="483"/>
        <w:gridCol w:w="900"/>
        <w:gridCol w:w="885"/>
        <w:gridCol w:w="15"/>
      </w:tblGrid>
      <w:tr w:rsidR="00CA2C9E" w:rsidTr="00037D20">
        <w:trPr>
          <w:trHeight w:val="40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Pr="00037D20" w:rsidRDefault="00D16B66" w:rsidP="00FF2715">
            <w:pPr>
              <w:rPr>
                <w:rFonts w:eastAsia="Arial Unicode MS"/>
                <w:b/>
                <w:bCs/>
                <w:iCs/>
                <w:sz w:val="32"/>
                <w:szCs w:val="32"/>
              </w:rPr>
            </w:pPr>
            <w:r w:rsidRPr="00037D20">
              <w:rPr>
                <w:b/>
                <w:bCs/>
                <w:iCs/>
                <w:sz w:val="32"/>
                <w:szCs w:val="32"/>
              </w:rPr>
              <w:t xml:space="preserve">Vybrané ukazovatele </w:t>
            </w:r>
            <w:r w:rsidR="003B4542" w:rsidRPr="00037D20">
              <w:rPr>
                <w:b/>
                <w:bCs/>
                <w:iCs/>
                <w:sz w:val="32"/>
                <w:szCs w:val="32"/>
              </w:rPr>
              <w:t>z</w:t>
            </w:r>
            <w:r w:rsidR="00192100">
              <w:rPr>
                <w:b/>
                <w:bCs/>
                <w:iCs/>
                <w:sz w:val="32"/>
                <w:szCs w:val="32"/>
              </w:rPr>
              <w:t xml:space="preserve"> </w:t>
            </w:r>
            <w:r w:rsidRPr="00037D20">
              <w:rPr>
                <w:b/>
                <w:bCs/>
                <w:iCs/>
                <w:sz w:val="32"/>
                <w:szCs w:val="32"/>
              </w:rPr>
              <w:t xml:space="preserve">Výkazu </w:t>
            </w:r>
            <w:r w:rsidR="0073572E" w:rsidRPr="00037D20">
              <w:rPr>
                <w:b/>
                <w:bCs/>
                <w:iCs/>
                <w:sz w:val="32"/>
                <w:szCs w:val="32"/>
              </w:rPr>
              <w:t>ziskov a strát v</w:t>
            </w:r>
            <w:r w:rsidR="00113248">
              <w:rPr>
                <w:b/>
                <w:bCs/>
                <w:iCs/>
                <w:sz w:val="32"/>
                <w:szCs w:val="32"/>
              </w:rPr>
              <w:t> </w:t>
            </w:r>
            <w:r w:rsidR="0073572E" w:rsidRPr="00037D20">
              <w:rPr>
                <w:b/>
                <w:bCs/>
                <w:iCs/>
                <w:sz w:val="32"/>
                <w:szCs w:val="32"/>
              </w:rPr>
              <w:t>EUR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Pr="00037D20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037D20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037D20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A2C9E" w:rsidRDefault="00CA2C9E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CA2C9E" w:rsidTr="00037D20">
        <w:trPr>
          <w:cantSplit/>
          <w:trHeight w:val="30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Ozna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</w:tc>
        <w:tc>
          <w:tcPr>
            <w:tcW w:w="4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CA2C9E" w:rsidRDefault="00CA2C9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50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:rsidR="00CA2C9E" w:rsidRDefault="00D32FF6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</w:t>
            </w:r>
            <w:r w:rsidR="00CA2C9E">
              <w:rPr>
                <w:rFonts w:ascii="Arial" w:hAnsi="Arial" w:cs="Arial"/>
                <w:b/>
                <w:bCs/>
                <w:sz w:val="20"/>
                <w:szCs w:val="20"/>
              </w:rPr>
              <w:t>ok</w:t>
            </w:r>
          </w:p>
        </w:tc>
      </w:tr>
      <w:tr w:rsidR="002A4EC5" w:rsidTr="00037D20">
        <w:trPr>
          <w:gridAfter w:val="1"/>
          <w:wAfter w:w="15" w:type="dxa"/>
          <w:cantSplit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113248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Č</w:t>
            </w:r>
            <w:r w:rsidR="002A4EC5">
              <w:rPr>
                <w:rFonts w:ascii="Arial" w:hAnsi="Arial" w:cs="Arial"/>
                <w:b/>
                <w:bCs/>
                <w:sz w:val="20"/>
                <w:szCs w:val="20"/>
              </w:rPr>
              <w:t>enie</w:t>
            </w:r>
            <w:proofErr w:type="spellEnd"/>
          </w:p>
        </w:tc>
        <w:tc>
          <w:tcPr>
            <w:tcW w:w="4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A4EC5" w:rsidRDefault="002A4EC5" w:rsidP="00FF2715">
            <w:pP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D10C8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</w:t>
            </w:r>
            <w:r w:rsidR="00814F64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4EC5" w:rsidRDefault="00D10C8E" w:rsidP="00FF2715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201</w:t>
            </w:r>
            <w:r w:rsidR="00814F64">
              <w:rPr>
                <w:rFonts w:ascii="Arial" w:eastAsia="Arial Unicode MS" w:hAnsi="Arial" w:cs="Arial"/>
                <w:b/>
                <w:bCs/>
                <w:sz w:val="20"/>
                <w:szCs w:val="20"/>
              </w:rPr>
              <w:t>7</w:t>
            </w: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 predaja tovaru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3734071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3541431</w:t>
            </w: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A.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Náklady vynaložené na obstaranie predaného tovaru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3205983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3236147</w:t>
            </w: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Obchodná marža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528088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305284</w:t>
            </w: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II.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Výnosy z hospodárskej činnosti spolu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4009405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3836003</w:t>
            </w: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B.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Náklady na hospodársku činnosť spolu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3949801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3754342</w:t>
            </w: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Pridaná hodnota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209948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273223</w:t>
            </w: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C.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Osobné náklady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51813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67841</w:t>
            </w: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D.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Dane a</w:t>
            </w:r>
            <w:r w:rsidR="00A07058">
              <w:rPr>
                <w:rFonts w:ascii="Arial" w:hAnsi="Arial" w:cs="Arial"/>
                <w:i/>
                <w:iCs/>
                <w:sz w:val="20"/>
                <w:szCs w:val="20"/>
              </w:rPr>
              <w:t> 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poplatky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5438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5710</w:t>
            </w: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E.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Odpisy nehmotného a hmotného majetku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90471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F382A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F382A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102917</w:t>
            </w: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III.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 predaja dlhodobého majetku a materiálu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A6664F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600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F.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i/>
                <w:iCs/>
                <w:sz w:val="20"/>
                <w:szCs w:val="20"/>
              </w:rPr>
              <w:t>Zost.cena</w:t>
            </w:r>
            <w:proofErr w:type="spellEnd"/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predaného dlhodobého majetku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IV.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Ostatné výnosy z hospodárskej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10894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E4F5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E4F54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5356</w:t>
            </w: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G.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Ostatné náklady na hospodársku činnosť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14116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E4F5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E4F54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20450</w:t>
            </w: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s hospodárskej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59604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E4F5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E4F54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81661</w:t>
            </w: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Výnosové úroky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M.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Nákladové úroky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30413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E4F5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E4F54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37393</w:t>
            </w: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XI.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Kurzové zisky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Kurzové straty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XII.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výnosy z finančnej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Ostatné náklady na finančnú činnosť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8145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E4F5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E4F54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4572</w:t>
            </w: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z finančnej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-38558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E4F5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E4F54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-41965</w:t>
            </w: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R.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Daň z príjmu z bežnej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7411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E4F5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E4F54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10967</w:t>
            </w:r>
          </w:p>
        </w:tc>
      </w:tr>
      <w:tr w:rsidR="00814F64" w:rsidTr="00037D20">
        <w:trPr>
          <w:gridAfter w:val="1"/>
          <w:wAfter w:w="15" w:type="dxa"/>
          <w:trHeight w:val="300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**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z bežnej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21046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E4F5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E4F54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39696</w:t>
            </w:r>
          </w:p>
        </w:tc>
      </w:tr>
      <w:tr w:rsidR="00814F64" w:rsidTr="00037D20">
        <w:trPr>
          <w:gridAfter w:val="1"/>
          <w:wAfter w:w="15" w:type="dxa"/>
          <w:trHeight w:val="255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XIV.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Mimoriadne výnosy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814F64" w:rsidTr="00037D20">
        <w:trPr>
          <w:gridAfter w:val="1"/>
          <w:wAfter w:w="15" w:type="dxa"/>
          <w:trHeight w:val="255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S.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Mimoriadna náklady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814F64" w:rsidTr="00037D20">
        <w:trPr>
          <w:gridAfter w:val="1"/>
          <w:wAfter w:w="15" w:type="dxa"/>
          <w:trHeight w:val="255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T.</w:t>
            </w:r>
          </w:p>
        </w:tc>
        <w:tc>
          <w:tcPr>
            <w:tcW w:w="442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Daň z príjmov z mimoriadnej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814F64" w:rsidTr="00037D20">
        <w:trPr>
          <w:gridAfter w:val="1"/>
          <w:wAfter w:w="15" w:type="dxa"/>
          <w:trHeight w:val="255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4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z mimoriadnej činnosti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814F6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</w:p>
        </w:tc>
      </w:tr>
      <w:tr w:rsidR="00814F64" w:rsidTr="00037D20">
        <w:trPr>
          <w:gridAfter w:val="1"/>
          <w:wAfter w:w="15" w:type="dxa"/>
          <w:trHeight w:val="255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***</w:t>
            </w:r>
          </w:p>
        </w:tc>
        <w:tc>
          <w:tcPr>
            <w:tcW w:w="4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FF2715">
            <w:pPr>
              <w:rPr>
                <w:rFonts w:ascii="Arial" w:eastAsia="Arial Unicode MS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za účtovné obdobie</w:t>
            </w:r>
          </w:p>
        </w:tc>
        <w:tc>
          <w:tcPr>
            <w:tcW w:w="27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14F64" w:rsidRDefault="00814F64" w:rsidP="00A6664F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13635</w:t>
            </w:r>
          </w:p>
        </w:tc>
        <w:tc>
          <w:tcPr>
            <w:tcW w:w="226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99"/>
            <w:noWrap/>
            <w:vAlign w:val="bottom"/>
          </w:tcPr>
          <w:p w:rsidR="00814F64" w:rsidRDefault="007E4F54" w:rsidP="00FF2715">
            <w:pPr>
              <w:jc w:val="right"/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</w:pPr>
            <w:r w:rsidRPr="007E4F54">
              <w:rPr>
                <w:rFonts w:ascii="Arial" w:eastAsia="Arial Unicode MS" w:hAnsi="Arial" w:cs="Arial"/>
                <w:i/>
                <w:iCs/>
                <w:sz w:val="20"/>
                <w:szCs w:val="20"/>
              </w:rPr>
              <w:t>28729</w:t>
            </w:r>
          </w:p>
        </w:tc>
      </w:tr>
    </w:tbl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  <w:r>
        <w:rPr>
          <w:color w:val="0068B3"/>
          <w:u w:val="single"/>
        </w:rPr>
        <w:t xml:space="preserve">3.2. Finančná </w:t>
      </w:r>
      <w:r w:rsidR="00D16B66">
        <w:rPr>
          <w:color w:val="0068B3"/>
          <w:u w:val="single"/>
        </w:rPr>
        <w:t>analýza spoločnosti</w:t>
      </w:r>
    </w:p>
    <w:p w:rsidR="00BE66F1" w:rsidRDefault="002C774B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  <w:r>
        <w:rPr>
          <w:noProof/>
          <w:color w:val="0068B3"/>
          <w:u w:val="single"/>
          <w:lang w:eastAsia="sk-SK"/>
        </w:rPr>
        <w:drawing>
          <wp:inline distT="0" distB="0" distL="0" distR="0">
            <wp:extent cx="5732145" cy="3002552"/>
            <wp:effectExtent l="19050" t="0" r="1905" b="0"/>
            <wp:docPr id="2" name="Obrázok 1" descr="C:\Users\PC\Desktop\auditAnalyza_aktivit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auditAnalyza_aktivity.pn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30025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66F1" w:rsidRDefault="00BE66F1" w:rsidP="00BE66F1">
      <w:pPr>
        <w:pStyle w:val="Zoznamsodrkami"/>
        <w:numPr>
          <w:ilvl w:val="0"/>
          <w:numId w:val="0"/>
        </w:numPr>
        <w:ind w:left="360" w:hanging="360"/>
        <w:rPr>
          <w:color w:val="0068B3"/>
          <w:u w:val="single"/>
        </w:rPr>
      </w:pPr>
    </w:p>
    <w:p w:rsidR="00BE66F1" w:rsidRPr="002B5591" w:rsidRDefault="00BE66F1" w:rsidP="00BE66F1">
      <w:pPr>
        <w:pStyle w:val="Zoznamsodrkami"/>
        <w:numPr>
          <w:ilvl w:val="0"/>
          <w:numId w:val="0"/>
        </w:numPr>
        <w:ind w:left="360" w:hanging="360"/>
        <w:rPr>
          <w:noProof/>
          <w:color w:val="0068B3"/>
          <w:u w:val="single"/>
        </w:rPr>
      </w:pPr>
    </w:p>
    <w:p w:rsidR="00E2799F" w:rsidRDefault="00E2799F" w:rsidP="00EC6F2F">
      <w:pPr>
        <w:pStyle w:val="Zoznamsodrkami"/>
        <w:numPr>
          <w:ilvl w:val="0"/>
          <w:numId w:val="0"/>
        </w:numPr>
        <w:rPr>
          <w:b/>
          <w:color w:val="0068B3"/>
          <w:u w:val="single"/>
        </w:rPr>
      </w:pPr>
    </w:p>
    <w:p w:rsidR="00E2799F" w:rsidRDefault="002C774B" w:rsidP="00E2799F">
      <w:pPr>
        <w:pStyle w:val="Zoznamsodrkami"/>
        <w:numPr>
          <w:ilvl w:val="0"/>
          <w:numId w:val="0"/>
        </w:numPr>
        <w:ind w:left="360" w:hanging="360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732145" cy="3002552"/>
            <wp:effectExtent l="19050" t="0" r="1905" b="0"/>
            <wp:docPr id="3" name="Obrázok 2" descr="C:\Users\PC\Desktop\auditAnalyza_likvidit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esktop\auditAnalyza_likvidity.pn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30025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2799F" w:rsidRDefault="00E2799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777E8" w:rsidRDefault="002C774B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732145" cy="3002552"/>
            <wp:effectExtent l="19050" t="0" r="1905" b="0"/>
            <wp:docPr id="5" name="Obrázok 3" descr="C:\Users\PC\Desktop\auditAnalyza_nakladov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PC\Desktop\auditAnalyza_nakladov.pn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30025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77E8" w:rsidRDefault="007777E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E0824" w:rsidRDefault="002C774B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5732145" cy="3002552"/>
            <wp:effectExtent l="19050" t="0" r="1905" b="0"/>
            <wp:docPr id="12" name="Obrázok 4" descr="C:\Users\PC\Desktop\auditAnalyza_rentabilit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PC\Desktop\auditAnalyza_rentability.pn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30025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7E0824" w:rsidRDefault="007E0824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20A7D" w:rsidRDefault="002C774B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32145" cy="3002552"/>
            <wp:effectExtent l="19050" t="0" r="1905" b="0"/>
            <wp:docPr id="13" name="Obrázok 5" descr="C:\Users\PC\Desktop\auditAnalyza_zadlzenost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PC\Desktop\auditAnalyza_zadlzenosti.pn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145" cy="30025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DD14E1" w:rsidRDefault="00DD14E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6664F" w:rsidRPr="00F520B9" w:rsidRDefault="00A6664F" w:rsidP="00A6664F">
      <w:pPr>
        <w:tabs>
          <w:tab w:val="left" w:pos="1372"/>
        </w:tabs>
        <w:spacing w:after="160"/>
        <w:rPr>
          <w:rFonts w:ascii="Calibri" w:eastAsia="Calibri" w:hAnsi="Calibri" w:cs="Times New Roman"/>
          <w:b/>
          <w:sz w:val="24"/>
          <w:szCs w:val="24"/>
          <w:u w:val="single"/>
        </w:rPr>
      </w:pPr>
      <w:r>
        <w:rPr>
          <w:rFonts w:ascii="Calibri" w:eastAsia="Calibri" w:hAnsi="Calibri" w:cs="Times New Roman"/>
          <w:b/>
          <w:sz w:val="24"/>
          <w:szCs w:val="24"/>
          <w:u w:val="single"/>
        </w:rPr>
        <w:lastRenderedPageBreak/>
        <w:t>Vlastné zdroje krytia</w:t>
      </w:r>
    </w:p>
    <w:bookmarkStart w:id="0" w:name="_MON_1558783694"/>
    <w:bookmarkEnd w:id="0"/>
    <w:p w:rsidR="00A6664F" w:rsidRDefault="00A6664F" w:rsidP="00A6664F">
      <w:pPr>
        <w:pStyle w:val="Zoznamsodrkami"/>
        <w:numPr>
          <w:ilvl w:val="0"/>
          <w:numId w:val="0"/>
        </w:numPr>
        <w:rPr>
          <w:rFonts w:ascii="Calibri" w:eastAsia="Calibri" w:hAnsi="Calibri" w:cs="Times New Roman"/>
          <w:b/>
          <w:i/>
        </w:rPr>
      </w:pPr>
      <w:r w:rsidRPr="00880564">
        <w:rPr>
          <w:rFonts w:ascii="Calibri" w:eastAsia="Calibri" w:hAnsi="Calibri" w:cs="Times New Roman"/>
          <w:b/>
          <w:i/>
        </w:rPr>
        <w:object w:dxaOrig="7789" w:dyaOrig="234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9.75pt;height:118.15pt" o:ole="">
            <v:imagedata r:id="rId16" o:title=""/>
          </v:shape>
          <o:OLEObject Type="Embed" ProgID="Excel.Sheet.12" ShapeID="_x0000_i1025" DrawAspect="Content" ObjectID="_1589095644" r:id="rId17"/>
        </w:object>
      </w:r>
    </w:p>
    <w:p w:rsidR="00A6664F" w:rsidRPr="005C0674" w:rsidRDefault="00A6664F" w:rsidP="00A6664F">
      <w:pPr>
        <w:pStyle w:val="Zoznamsodrkami"/>
        <w:numPr>
          <w:ilvl w:val="0"/>
          <w:numId w:val="0"/>
        </w:numPr>
        <w:rPr>
          <w:rFonts w:ascii="Calibri" w:eastAsia="Calibri" w:hAnsi="Calibri" w:cs="Times New Roman"/>
          <w:sz w:val="24"/>
          <w:szCs w:val="24"/>
        </w:rPr>
      </w:pPr>
      <w:r w:rsidRPr="005C0674">
        <w:rPr>
          <w:rFonts w:ascii="Calibri" w:eastAsia="Calibri" w:hAnsi="Calibri" w:cs="Times New Roman"/>
          <w:sz w:val="24"/>
          <w:szCs w:val="24"/>
        </w:rPr>
        <w:t>Vlastné zdroje krytia majetku spoločnosti boli v plnej miere ovplyvnené vykázaným výsledkom hospodárenia za sledované obdobie a precenenie finančných investícií v dcérskych spoločnostiach metódou vlastného imania.</w:t>
      </w:r>
    </w:p>
    <w:p w:rsidR="00A6664F" w:rsidRPr="005C0674" w:rsidRDefault="00A6664F" w:rsidP="00A6664F">
      <w:pPr>
        <w:pStyle w:val="Zoznamsodrkami"/>
        <w:numPr>
          <w:ilvl w:val="0"/>
          <w:numId w:val="0"/>
        </w:numPr>
        <w:rPr>
          <w:rFonts w:ascii="Calibri" w:eastAsia="Calibri" w:hAnsi="Calibri" w:cs="Times New Roman"/>
          <w:sz w:val="24"/>
          <w:szCs w:val="24"/>
        </w:rPr>
      </w:pPr>
      <w:r w:rsidRPr="005C0674">
        <w:rPr>
          <w:rFonts w:ascii="Calibri" w:eastAsia="Calibri" w:hAnsi="Calibri" w:cs="Times New Roman"/>
          <w:sz w:val="24"/>
          <w:szCs w:val="24"/>
        </w:rPr>
        <w:t>Trieda 6</w:t>
      </w:r>
      <w:r>
        <w:rPr>
          <w:rFonts w:ascii="Calibri" w:eastAsia="Calibri" w:hAnsi="Calibri" w:cs="Times New Roman"/>
          <w:sz w:val="24"/>
          <w:szCs w:val="24"/>
        </w:rPr>
        <w:t xml:space="preserve"> =</w:t>
      </w:r>
      <w:r w:rsidRPr="005C0674">
        <w:rPr>
          <w:rFonts w:ascii="Calibri" w:eastAsia="Calibri" w:hAnsi="Calibri" w:cs="Times New Roman"/>
          <w:sz w:val="24"/>
          <w:szCs w:val="24"/>
        </w:rPr>
        <w:t xml:space="preserve">   3 836 003,23€</w:t>
      </w:r>
    </w:p>
    <w:p w:rsidR="00A6664F" w:rsidRPr="005C0674" w:rsidRDefault="00A6664F" w:rsidP="00A6664F">
      <w:pPr>
        <w:pStyle w:val="Zoznamsodrkami"/>
        <w:numPr>
          <w:ilvl w:val="0"/>
          <w:numId w:val="0"/>
        </w:numPr>
        <w:rPr>
          <w:rFonts w:ascii="Calibri" w:eastAsia="Calibri" w:hAnsi="Calibri" w:cs="Times New Roman"/>
          <w:sz w:val="24"/>
          <w:szCs w:val="24"/>
        </w:rPr>
      </w:pPr>
      <w:r w:rsidRPr="005C0674">
        <w:rPr>
          <w:rFonts w:ascii="Calibri" w:eastAsia="Calibri" w:hAnsi="Calibri" w:cs="Times New Roman"/>
          <w:sz w:val="24"/>
          <w:szCs w:val="24"/>
        </w:rPr>
        <w:t>T</w:t>
      </w:r>
      <w:r>
        <w:rPr>
          <w:rFonts w:ascii="Calibri" w:eastAsia="Calibri" w:hAnsi="Calibri" w:cs="Times New Roman"/>
          <w:sz w:val="24"/>
          <w:szCs w:val="24"/>
        </w:rPr>
        <w:t>r</w:t>
      </w:r>
      <w:r w:rsidRPr="005C0674">
        <w:rPr>
          <w:rFonts w:ascii="Calibri" w:eastAsia="Calibri" w:hAnsi="Calibri" w:cs="Times New Roman"/>
          <w:sz w:val="24"/>
          <w:szCs w:val="24"/>
        </w:rPr>
        <w:t xml:space="preserve">ieda 5 </w:t>
      </w:r>
      <w:r>
        <w:rPr>
          <w:rFonts w:ascii="Calibri" w:eastAsia="Calibri" w:hAnsi="Calibri" w:cs="Times New Roman"/>
          <w:sz w:val="24"/>
          <w:szCs w:val="24"/>
        </w:rPr>
        <w:t>=</w:t>
      </w:r>
      <w:r w:rsidRPr="005C0674">
        <w:rPr>
          <w:rFonts w:ascii="Calibri" w:eastAsia="Calibri" w:hAnsi="Calibri" w:cs="Times New Roman"/>
          <w:sz w:val="24"/>
          <w:szCs w:val="24"/>
        </w:rPr>
        <w:t xml:space="preserve">   </w:t>
      </w:r>
      <w:r>
        <w:rPr>
          <w:rFonts w:ascii="Calibri" w:eastAsia="Calibri" w:hAnsi="Calibri" w:cs="Times New Roman"/>
          <w:sz w:val="24"/>
          <w:szCs w:val="24"/>
        </w:rPr>
        <w:t>3 807 274,21€</w:t>
      </w:r>
    </w:p>
    <w:p w:rsidR="00A6664F" w:rsidRPr="005C0674" w:rsidRDefault="00A6664F" w:rsidP="00A6664F">
      <w:pPr>
        <w:pStyle w:val="Zoznamsodrkami"/>
        <w:numPr>
          <w:ilvl w:val="0"/>
          <w:numId w:val="0"/>
        </w:numPr>
        <w:rPr>
          <w:rFonts w:ascii="Calibri" w:hAnsi="Calibri"/>
          <w:sz w:val="24"/>
          <w:szCs w:val="24"/>
        </w:rPr>
      </w:pPr>
      <w:r w:rsidRPr="005C0674">
        <w:rPr>
          <w:rFonts w:ascii="Calibri" w:eastAsia="Calibri" w:hAnsi="Calibri" w:cs="Times New Roman"/>
          <w:sz w:val="24"/>
          <w:szCs w:val="24"/>
        </w:rPr>
        <w:t xml:space="preserve">Rozdiel:     </w:t>
      </w:r>
      <w:r>
        <w:rPr>
          <w:rFonts w:ascii="Calibri" w:eastAsia="Calibri" w:hAnsi="Calibri" w:cs="Times New Roman"/>
          <w:sz w:val="24"/>
          <w:szCs w:val="24"/>
        </w:rPr>
        <w:t xml:space="preserve">    </w:t>
      </w:r>
      <w:r w:rsidRPr="005C0674">
        <w:rPr>
          <w:rFonts w:ascii="Calibri" w:eastAsia="Calibri" w:hAnsi="Calibri" w:cs="Times New Roman"/>
          <w:sz w:val="24"/>
          <w:szCs w:val="24"/>
        </w:rPr>
        <w:t xml:space="preserve">  </w:t>
      </w:r>
      <w:r>
        <w:rPr>
          <w:rFonts w:ascii="Calibri" w:eastAsia="Calibri" w:hAnsi="Calibri" w:cs="Times New Roman"/>
          <w:sz w:val="24"/>
          <w:szCs w:val="24"/>
        </w:rPr>
        <w:t xml:space="preserve"> 28 729,02€</w:t>
      </w:r>
    </w:p>
    <w:p w:rsidR="00A6664F" w:rsidRDefault="00A6664F" w:rsidP="00A6664F">
      <w:pPr>
        <w:pStyle w:val="Zoznamsodrkami"/>
        <w:numPr>
          <w:ilvl w:val="0"/>
          <w:numId w:val="0"/>
        </w:numPr>
        <w:rPr>
          <w:rFonts w:ascii="Calibri" w:hAnsi="Calibri"/>
          <w:sz w:val="24"/>
          <w:szCs w:val="24"/>
        </w:rPr>
      </w:pPr>
    </w:p>
    <w:p w:rsidR="00A6664F" w:rsidRDefault="00A6664F" w:rsidP="00A6664F">
      <w:pPr>
        <w:pStyle w:val="Zoznamsodrkami"/>
        <w:numPr>
          <w:ilvl w:val="0"/>
          <w:numId w:val="0"/>
        </w:numPr>
        <w:rPr>
          <w:rFonts w:ascii="Calibri" w:hAnsi="Calibri"/>
          <w:sz w:val="24"/>
          <w:szCs w:val="24"/>
        </w:rPr>
      </w:pPr>
    </w:p>
    <w:p w:rsidR="00A6664F" w:rsidRDefault="00A6664F" w:rsidP="00A6664F">
      <w:pPr>
        <w:pStyle w:val="Zoznamsodrkami"/>
        <w:numPr>
          <w:ilvl w:val="0"/>
          <w:numId w:val="0"/>
        </w:numPr>
        <w:rPr>
          <w:rFonts w:ascii="Calibri" w:hAnsi="Calibri"/>
          <w:b/>
          <w:sz w:val="24"/>
          <w:szCs w:val="24"/>
          <w:u w:val="single"/>
        </w:rPr>
      </w:pPr>
      <w:r w:rsidRPr="00F520B9">
        <w:rPr>
          <w:rFonts w:ascii="Calibri" w:hAnsi="Calibri"/>
          <w:b/>
          <w:sz w:val="24"/>
          <w:szCs w:val="24"/>
          <w:u w:val="single"/>
        </w:rPr>
        <w:t>Ukazovatele krízy:</w:t>
      </w:r>
    </w:p>
    <w:p w:rsidR="00A6664F" w:rsidRDefault="00A6664F" w:rsidP="00A6664F">
      <w:pPr>
        <w:pStyle w:val="Zoznamsodrkami"/>
        <w:numPr>
          <w:ilvl w:val="0"/>
          <w:numId w:val="0"/>
        </w:numPr>
        <w:rPr>
          <w:rFonts w:ascii="Calibri" w:hAnsi="Calibri"/>
          <w:b/>
          <w:sz w:val="24"/>
          <w:szCs w:val="24"/>
          <w:u w:val="single"/>
        </w:rPr>
      </w:pPr>
      <w:r>
        <w:rPr>
          <w:rFonts w:ascii="Calibri" w:hAnsi="Calibri"/>
          <w:b/>
          <w:sz w:val="24"/>
          <w:szCs w:val="24"/>
          <w:u w:val="single"/>
        </w:rPr>
        <w:t>2016/</w:t>
      </w:r>
    </w:p>
    <w:p w:rsidR="00A6664F" w:rsidRPr="00A6664F" w:rsidRDefault="00A6664F" w:rsidP="00A6664F">
      <w:pPr>
        <w:pStyle w:val="Zoznamsodrkami"/>
        <w:numPr>
          <w:ilvl w:val="0"/>
          <w:numId w:val="0"/>
        </w:numPr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Pomer vlastného imania spoločnosti k cudzím zdrojom je nasledovný:</w:t>
      </w:r>
    </w:p>
    <w:p w:rsidR="00A6664F" w:rsidRPr="00A6664F" w:rsidRDefault="00A6664F" w:rsidP="00A6664F">
      <w:pPr>
        <w:pStyle w:val="Zoznamsodrkami"/>
        <w:numPr>
          <w:ilvl w:val="0"/>
          <w:numId w:val="0"/>
        </w:numPr>
        <w:rPr>
          <w:rFonts w:ascii="Calibri" w:hAnsi="Calibri"/>
          <w:b/>
          <w:sz w:val="24"/>
          <w:szCs w:val="24"/>
          <w:u w:val="single"/>
        </w:rPr>
      </w:pPr>
      <w:r w:rsidRPr="00A6664F">
        <w:rPr>
          <w:rFonts w:ascii="Calibri" w:hAnsi="Calibri"/>
          <w:sz w:val="24"/>
          <w:szCs w:val="24"/>
        </w:rPr>
        <w:t>353134,-</w:t>
      </w:r>
      <w:r>
        <w:rPr>
          <w:rFonts w:ascii="Calibri" w:hAnsi="Calibri"/>
          <w:sz w:val="24"/>
          <w:szCs w:val="24"/>
        </w:rPr>
        <w:t xml:space="preserve">€ / 1 890 146€ = </w:t>
      </w:r>
      <w:r w:rsidRPr="00A6664F">
        <w:rPr>
          <w:rFonts w:ascii="Calibri" w:hAnsi="Calibri"/>
          <w:sz w:val="24"/>
          <w:szCs w:val="24"/>
        </w:rPr>
        <w:t>0,1868</w:t>
      </w:r>
    </w:p>
    <w:p w:rsidR="00A6664F" w:rsidRDefault="00A6664F" w:rsidP="00A6664F">
      <w:pPr>
        <w:pStyle w:val="Zoznamsodrkami"/>
        <w:numPr>
          <w:ilvl w:val="0"/>
          <w:numId w:val="0"/>
        </w:numPr>
        <w:rPr>
          <w:rFonts w:ascii="Calibri" w:hAnsi="Calibri"/>
          <w:b/>
          <w:sz w:val="24"/>
          <w:szCs w:val="24"/>
          <w:u w:val="single"/>
        </w:rPr>
      </w:pPr>
    </w:p>
    <w:p w:rsidR="00A6664F" w:rsidRPr="00F520B9" w:rsidRDefault="00A6664F" w:rsidP="00A6664F">
      <w:pPr>
        <w:pStyle w:val="Zoznamsodrkami"/>
        <w:numPr>
          <w:ilvl w:val="0"/>
          <w:numId w:val="0"/>
        </w:numPr>
        <w:rPr>
          <w:rFonts w:ascii="Calibri" w:hAnsi="Calibri"/>
          <w:b/>
          <w:sz w:val="24"/>
          <w:szCs w:val="24"/>
          <w:u w:val="single"/>
        </w:rPr>
      </w:pPr>
      <w:r>
        <w:rPr>
          <w:rFonts w:ascii="Calibri" w:hAnsi="Calibri"/>
          <w:b/>
          <w:sz w:val="24"/>
          <w:szCs w:val="24"/>
          <w:u w:val="single"/>
        </w:rPr>
        <w:t>2017/</w:t>
      </w:r>
    </w:p>
    <w:p w:rsidR="00A6664F" w:rsidRPr="00F520B9" w:rsidRDefault="00A6664F" w:rsidP="00A6664F">
      <w:pPr>
        <w:pStyle w:val="Zoznamsodrkami"/>
        <w:numPr>
          <w:ilvl w:val="0"/>
          <w:numId w:val="0"/>
        </w:numPr>
        <w:rPr>
          <w:sz w:val="24"/>
          <w:szCs w:val="24"/>
        </w:rPr>
      </w:pPr>
      <w:r w:rsidRPr="00F520B9">
        <w:rPr>
          <w:sz w:val="24"/>
          <w:szCs w:val="24"/>
        </w:rPr>
        <w:t>Pomer vlastného imania spoločnosti k cudzím zdrojom je nasledovný:</w:t>
      </w:r>
    </w:p>
    <w:p w:rsidR="00A6664F" w:rsidRPr="00F520B9" w:rsidRDefault="00A6664F" w:rsidP="00A6664F">
      <w:pPr>
        <w:pStyle w:val="Zoznamsodrkami"/>
        <w:numPr>
          <w:ilvl w:val="0"/>
          <w:numId w:val="0"/>
        </w:numPr>
        <w:rPr>
          <w:sz w:val="24"/>
          <w:szCs w:val="24"/>
        </w:rPr>
      </w:pPr>
      <w:r w:rsidRPr="00F520B9">
        <w:rPr>
          <w:sz w:val="24"/>
          <w:szCs w:val="24"/>
        </w:rPr>
        <w:t>442308,-€/2</w:t>
      </w:r>
      <w:r>
        <w:rPr>
          <w:sz w:val="24"/>
          <w:szCs w:val="24"/>
        </w:rPr>
        <w:t xml:space="preserve"> </w:t>
      </w:r>
      <w:r w:rsidRPr="00F520B9">
        <w:rPr>
          <w:sz w:val="24"/>
          <w:szCs w:val="24"/>
        </w:rPr>
        <w:t>193</w:t>
      </w:r>
      <w:r>
        <w:rPr>
          <w:sz w:val="24"/>
          <w:szCs w:val="24"/>
        </w:rPr>
        <w:t xml:space="preserve"> </w:t>
      </w:r>
      <w:r w:rsidRPr="00F520B9">
        <w:rPr>
          <w:sz w:val="24"/>
          <w:szCs w:val="24"/>
        </w:rPr>
        <w:t xml:space="preserve">415€ = 0,2016  </w:t>
      </w:r>
    </w:p>
    <w:p w:rsidR="00A6664F" w:rsidRPr="00F520B9" w:rsidRDefault="00A6664F" w:rsidP="00A6664F">
      <w:pPr>
        <w:pStyle w:val="Zoznamsodrkami"/>
        <w:numPr>
          <w:ilvl w:val="0"/>
          <w:numId w:val="0"/>
        </w:numPr>
        <w:rPr>
          <w:b/>
          <w:sz w:val="24"/>
          <w:szCs w:val="24"/>
        </w:rPr>
      </w:pPr>
      <w:r w:rsidRPr="00F520B9">
        <w:rPr>
          <w:sz w:val="24"/>
          <w:szCs w:val="24"/>
        </w:rPr>
        <w:t>Pomer vlastného imania k cudzím zdrojom  nepresiahol hranicu krízy, čím spoločnosť</w:t>
      </w:r>
      <w:r w:rsidRPr="00F520B9">
        <w:rPr>
          <w:b/>
          <w:sz w:val="24"/>
          <w:szCs w:val="24"/>
        </w:rPr>
        <w:t xml:space="preserve"> </w:t>
      </w:r>
      <w:r w:rsidRPr="00F520B9">
        <w:rPr>
          <w:sz w:val="24"/>
          <w:szCs w:val="24"/>
        </w:rPr>
        <w:t xml:space="preserve">dodržala </w:t>
      </w:r>
      <w:r w:rsidRPr="00F520B9">
        <w:rPr>
          <w:rStyle w:val="Siln"/>
          <w:b w:val="0"/>
          <w:sz w:val="24"/>
          <w:szCs w:val="24"/>
        </w:rPr>
        <w:t>ustanovení</w:t>
      </w:r>
      <w:r w:rsidRPr="00F520B9">
        <w:rPr>
          <w:rStyle w:val="Siln"/>
          <w:sz w:val="24"/>
          <w:szCs w:val="24"/>
        </w:rPr>
        <w:t xml:space="preserve"> </w:t>
      </w:r>
      <w:r w:rsidRPr="00F520B9">
        <w:rPr>
          <w:sz w:val="24"/>
          <w:szCs w:val="24"/>
        </w:rPr>
        <w:t xml:space="preserve">§ 67 </w:t>
      </w:r>
      <w:r>
        <w:rPr>
          <w:sz w:val="24"/>
          <w:szCs w:val="24"/>
        </w:rPr>
        <w:t xml:space="preserve"> a príslušných prechodných ustanovení </w:t>
      </w:r>
      <w:r w:rsidRPr="00F520B9">
        <w:rPr>
          <w:sz w:val="24"/>
          <w:szCs w:val="24"/>
        </w:rPr>
        <w:t>Obchodného zákonníka</w:t>
      </w:r>
      <w:r>
        <w:rPr>
          <w:sz w:val="24"/>
          <w:szCs w:val="24"/>
        </w:rPr>
        <w:t xml:space="preserve">. </w:t>
      </w:r>
    </w:p>
    <w:p w:rsidR="00DD14E1" w:rsidRDefault="00DD14E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DD14E1" w:rsidRDefault="00DD14E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DD14E1" w:rsidRDefault="00A6664F" w:rsidP="00EC6F2F">
      <w:pPr>
        <w:pStyle w:val="Zoznamsodrkami"/>
        <w:numPr>
          <w:ilvl w:val="0"/>
          <w:numId w:val="0"/>
        </w:numPr>
        <w:rPr>
          <w:b/>
          <w:sz w:val="24"/>
          <w:szCs w:val="24"/>
          <w:u w:val="single"/>
        </w:rPr>
      </w:pPr>
      <w:r w:rsidRPr="00686F18">
        <w:rPr>
          <w:b/>
          <w:sz w:val="24"/>
          <w:szCs w:val="24"/>
          <w:u w:val="single"/>
        </w:rPr>
        <w:t>Čistý pracovný kapitál:</w:t>
      </w:r>
    </w:p>
    <w:p w:rsidR="00686F18" w:rsidRPr="00686F18" w:rsidRDefault="00686F18" w:rsidP="00EC6F2F">
      <w:pPr>
        <w:pStyle w:val="Zoznamsodrkami"/>
        <w:numPr>
          <w:ilvl w:val="0"/>
          <w:numId w:val="0"/>
        </w:numPr>
        <w:rPr>
          <w:b/>
          <w:sz w:val="24"/>
          <w:szCs w:val="24"/>
          <w:u w:val="single"/>
        </w:rPr>
      </w:pP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Obežné aktíva – obežné pasíva</w:t>
      </w:r>
    </w:p>
    <w:p w:rsidR="00A6664F" w:rsidRDefault="00A6664F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 xml:space="preserve">1 749 121,-€ - </w:t>
      </w:r>
      <w:r w:rsidR="00686F18">
        <w:rPr>
          <w:sz w:val="24"/>
          <w:szCs w:val="24"/>
        </w:rPr>
        <w:t>1 941 749,-€ =  - 192 628,-€</w:t>
      </w:r>
    </w:p>
    <w:p w:rsidR="00DD14E1" w:rsidRDefault="00DD14E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DD14E1" w:rsidRDefault="00DD14E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DD14E1" w:rsidRDefault="00DD14E1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20A7D" w:rsidRDefault="00A20A7D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8E7954" w:rsidRPr="00D32FF6" w:rsidRDefault="008E7954" w:rsidP="008E7954">
      <w:pPr>
        <w:pStyle w:val="Nadpis1"/>
        <w:rPr>
          <w:b/>
        </w:rPr>
      </w:pPr>
      <w:r w:rsidRPr="00EC6F2F">
        <w:rPr>
          <w:b/>
        </w:rPr>
        <w:t>SAGENA s.r.</w:t>
      </w:r>
      <w:r>
        <w:rPr>
          <w:b/>
        </w:rPr>
        <w:t xml:space="preserve">o.                                                       </w:t>
      </w:r>
      <w:r>
        <w:rPr>
          <w:noProof/>
          <w:lang w:eastAsia="sk-SK"/>
        </w:rPr>
        <w:drawing>
          <wp:inline distT="0" distB="0" distL="0" distR="0">
            <wp:extent cx="917990" cy="485140"/>
            <wp:effectExtent l="0" t="0" r="0" b="0"/>
            <wp:docPr id="24" name="Obrázok 24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</w:p>
    <w:p w:rsidR="00A20A7D" w:rsidRPr="008E7954" w:rsidRDefault="008E7954" w:rsidP="008E7954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>
        <w:rPr>
          <w:sz w:val="32"/>
        </w:rPr>
        <w:t xml:space="preserve"> 201</w:t>
      </w:r>
      <w:r w:rsidR="00814F64">
        <w:rPr>
          <w:sz w:val="32"/>
        </w:rPr>
        <w:t>7</w:t>
      </w:r>
    </w:p>
    <w:p w:rsidR="00A20A7D" w:rsidRDefault="00113248" w:rsidP="00EC6F2F">
      <w:pPr>
        <w:pStyle w:val="Zoznamsodrkami"/>
        <w:numPr>
          <w:ilvl w:val="0"/>
          <w:numId w:val="0"/>
        </w:numPr>
        <w:rPr>
          <w:b/>
          <w:color w:val="0068B3"/>
          <w:u w:val="single"/>
        </w:rPr>
      </w:pPr>
      <w:r>
        <w:rPr>
          <w:b/>
          <w:color w:val="0068B3"/>
          <w:u w:val="single"/>
        </w:rPr>
        <w:t>4. Iné informácie</w:t>
      </w:r>
    </w:p>
    <w:p w:rsidR="00113248" w:rsidRDefault="00113248" w:rsidP="00EC6F2F">
      <w:pPr>
        <w:pStyle w:val="Zoznamsodrkami"/>
        <w:numPr>
          <w:ilvl w:val="0"/>
          <w:numId w:val="0"/>
        </w:numPr>
        <w:rPr>
          <w:sz w:val="24"/>
          <w:szCs w:val="24"/>
        </w:rPr>
      </w:pPr>
    </w:p>
    <w:p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  <w:r w:rsidRPr="00A20A7D">
        <w:rPr>
          <w:b/>
          <w:sz w:val="24"/>
          <w:szCs w:val="24"/>
        </w:rPr>
        <w:t>Životné prostredie</w:t>
      </w:r>
    </w:p>
    <w:p w:rsidR="00A20A7D" w:rsidRPr="00A20A7D" w:rsidRDefault="00A20A7D" w:rsidP="00A20A7D">
      <w:pPr>
        <w:spacing w:line="276" w:lineRule="auto"/>
        <w:ind w:firstLine="340"/>
        <w:jc w:val="both"/>
        <w:rPr>
          <w:sz w:val="24"/>
          <w:szCs w:val="24"/>
        </w:rPr>
      </w:pPr>
      <w:r w:rsidRPr="00A20A7D">
        <w:rPr>
          <w:sz w:val="24"/>
          <w:szCs w:val="24"/>
        </w:rPr>
        <w:t>Spoločnosť svojimi aktivitami prispieva k ochrane životného prostredia. Spoločnosť nevlastní tec</w:t>
      </w:r>
      <w:r>
        <w:rPr>
          <w:sz w:val="24"/>
          <w:szCs w:val="24"/>
        </w:rPr>
        <w:t>hnológie produkujúce škodliviny.</w:t>
      </w:r>
      <w:r w:rsidRPr="00A20A7D">
        <w:rPr>
          <w:sz w:val="24"/>
          <w:szCs w:val="24"/>
        </w:rPr>
        <w:t xml:space="preserve"> Spoločnosť</w:t>
      </w:r>
      <w:r>
        <w:rPr>
          <w:sz w:val="24"/>
          <w:szCs w:val="24"/>
        </w:rPr>
        <w:t xml:space="preserve"> bude v budúcnosti</w:t>
      </w:r>
      <w:r w:rsidRPr="00A20A7D">
        <w:rPr>
          <w:sz w:val="24"/>
          <w:szCs w:val="24"/>
        </w:rPr>
        <w:t xml:space="preserve"> využíva</w:t>
      </w:r>
      <w:r>
        <w:rPr>
          <w:sz w:val="24"/>
          <w:szCs w:val="24"/>
        </w:rPr>
        <w:t>ť</w:t>
      </w:r>
      <w:r w:rsidRPr="00A20A7D">
        <w:rPr>
          <w:sz w:val="24"/>
          <w:szCs w:val="24"/>
        </w:rPr>
        <w:t xml:space="preserve"> pri svojej činnosti ekologicky najprijateľnejšiu techniku, aká je z jej ekonomického pohľadu možná. </w:t>
      </w:r>
    </w:p>
    <w:p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</w:p>
    <w:p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  <w:r w:rsidRPr="00A20A7D">
        <w:rPr>
          <w:b/>
          <w:sz w:val="24"/>
          <w:szCs w:val="24"/>
        </w:rPr>
        <w:t>Ľudské zdroje</w:t>
      </w:r>
    </w:p>
    <w:p w:rsidR="00A20A7D" w:rsidRPr="00A20A7D" w:rsidRDefault="00A20A7D" w:rsidP="00A20A7D">
      <w:pPr>
        <w:spacing w:line="276" w:lineRule="auto"/>
        <w:ind w:firstLine="340"/>
        <w:jc w:val="both"/>
        <w:rPr>
          <w:sz w:val="24"/>
          <w:szCs w:val="24"/>
        </w:rPr>
      </w:pPr>
      <w:r w:rsidRPr="00A20A7D">
        <w:rPr>
          <w:sz w:val="24"/>
          <w:szCs w:val="24"/>
        </w:rPr>
        <w:t xml:space="preserve">Spoločnosť naďalej rozvíja systém riadenia ochrany a bezpečnosti zdravia pri práci. V oblasti ľudských zdrojov je spoločnosť stabilizovaná a nepočíta s  nárastom počtu pracovných miest. Súčasné pracovné príležitosti v spoločnosti </w:t>
      </w:r>
      <w:r w:rsidR="008E7954">
        <w:rPr>
          <w:sz w:val="24"/>
          <w:szCs w:val="24"/>
        </w:rPr>
        <w:t>SAGENA</w:t>
      </w:r>
      <w:r w:rsidRPr="00A20A7D">
        <w:rPr>
          <w:sz w:val="24"/>
          <w:szCs w:val="24"/>
        </w:rPr>
        <w:t xml:space="preserve"> s.r.o. znamenajú stabilné príjmy a sociálne istoty pre jej  zamestnancov. Spoločnosť pre svojich zamestnancov zabezpečuje každoročne vzdelávacie programy a školenia zamerané na zvyšovanie ich odbornej vzdelanosti.</w:t>
      </w:r>
    </w:p>
    <w:p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</w:p>
    <w:p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  <w:r w:rsidRPr="00A20A7D">
        <w:rPr>
          <w:b/>
          <w:sz w:val="24"/>
          <w:szCs w:val="24"/>
        </w:rPr>
        <w:t>Organizačná zložka v zahraničí</w:t>
      </w:r>
    </w:p>
    <w:p w:rsidR="00A20A7D" w:rsidRPr="00A20A7D" w:rsidRDefault="00A20A7D" w:rsidP="008E7954">
      <w:pPr>
        <w:spacing w:line="276" w:lineRule="auto"/>
        <w:jc w:val="both"/>
        <w:rPr>
          <w:sz w:val="24"/>
          <w:szCs w:val="24"/>
        </w:rPr>
      </w:pPr>
      <w:r w:rsidRPr="00A20A7D">
        <w:rPr>
          <w:sz w:val="24"/>
          <w:szCs w:val="24"/>
        </w:rPr>
        <w:t>Spoločnosť nemá žiadnu organizačnú zložku v zahraničí a nie je predpoklad j</w:t>
      </w:r>
      <w:r w:rsidR="00814F64">
        <w:rPr>
          <w:sz w:val="24"/>
          <w:szCs w:val="24"/>
        </w:rPr>
        <w:t>ej založenia ani počas roku 2018</w:t>
      </w:r>
      <w:r w:rsidRPr="00A20A7D">
        <w:rPr>
          <w:sz w:val="24"/>
          <w:szCs w:val="24"/>
        </w:rPr>
        <w:t>.</w:t>
      </w:r>
    </w:p>
    <w:p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</w:p>
    <w:p w:rsidR="00A20A7D" w:rsidRPr="00A20A7D" w:rsidRDefault="00A20A7D" w:rsidP="00A20A7D">
      <w:pPr>
        <w:spacing w:line="276" w:lineRule="auto"/>
        <w:rPr>
          <w:b/>
          <w:sz w:val="24"/>
          <w:szCs w:val="24"/>
        </w:rPr>
      </w:pPr>
      <w:r w:rsidRPr="00A20A7D">
        <w:rPr>
          <w:b/>
          <w:sz w:val="24"/>
          <w:szCs w:val="24"/>
        </w:rPr>
        <w:t>Náklady na činnosť v oblasti výskumu a vývoja</w:t>
      </w:r>
    </w:p>
    <w:p w:rsidR="00A20A7D" w:rsidRDefault="00814F64" w:rsidP="00A20A7D">
      <w:pPr>
        <w:spacing w:line="276" w:lineRule="auto"/>
        <w:ind w:firstLine="340"/>
        <w:jc w:val="both"/>
        <w:rPr>
          <w:sz w:val="24"/>
          <w:szCs w:val="24"/>
        </w:rPr>
      </w:pPr>
      <w:r>
        <w:rPr>
          <w:sz w:val="24"/>
          <w:szCs w:val="24"/>
        </w:rPr>
        <w:t>Spoločnosť v roku 2017</w:t>
      </w:r>
      <w:r w:rsidR="00A20A7D" w:rsidRPr="00A20A7D">
        <w:rPr>
          <w:sz w:val="24"/>
          <w:szCs w:val="24"/>
        </w:rPr>
        <w:t xml:space="preserve"> nevyvíjala žiadnu činnosť v oblasti výskumu a vývoja.</w:t>
      </w:r>
    </w:p>
    <w:p w:rsidR="00E4790E" w:rsidRDefault="00E4790E" w:rsidP="00A20A7D">
      <w:pPr>
        <w:spacing w:line="276" w:lineRule="auto"/>
        <w:ind w:firstLine="340"/>
        <w:jc w:val="both"/>
        <w:rPr>
          <w:sz w:val="24"/>
          <w:szCs w:val="24"/>
        </w:rPr>
      </w:pPr>
    </w:p>
    <w:p w:rsidR="00E4790E" w:rsidRDefault="00E4790E" w:rsidP="00A20A7D">
      <w:pPr>
        <w:spacing w:line="276" w:lineRule="auto"/>
        <w:ind w:firstLine="340"/>
        <w:jc w:val="both"/>
        <w:rPr>
          <w:sz w:val="24"/>
          <w:szCs w:val="24"/>
        </w:rPr>
      </w:pPr>
    </w:p>
    <w:p w:rsidR="00AA2C03" w:rsidRDefault="00AA2C03" w:rsidP="00A20A7D">
      <w:pPr>
        <w:spacing w:line="276" w:lineRule="auto"/>
        <w:ind w:firstLine="340"/>
        <w:jc w:val="both"/>
        <w:rPr>
          <w:sz w:val="24"/>
          <w:szCs w:val="24"/>
        </w:rPr>
      </w:pPr>
      <w:bookmarkStart w:id="1" w:name="_GoBack"/>
      <w:bookmarkEnd w:id="1"/>
    </w:p>
    <w:p w:rsidR="00AA2C03" w:rsidRPr="00D32FF6" w:rsidRDefault="00AA2C03" w:rsidP="00AA2C03">
      <w:pPr>
        <w:pStyle w:val="Nadpis1"/>
        <w:rPr>
          <w:b/>
        </w:rPr>
      </w:pPr>
      <w:r w:rsidRPr="00EC6F2F">
        <w:rPr>
          <w:b/>
        </w:rPr>
        <w:t>SAGENA s.r.</w:t>
      </w:r>
      <w:r>
        <w:rPr>
          <w:b/>
        </w:rPr>
        <w:t xml:space="preserve">o.                                                       </w:t>
      </w:r>
      <w:r>
        <w:rPr>
          <w:noProof/>
          <w:lang w:eastAsia="sk-SK"/>
        </w:rPr>
        <w:drawing>
          <wp:inline distT="0" distB="0" distL="0" distR="0" wp14:anchorId="3179AF33" wp14:editId="24430FDF">
            <wp:extent cx="917990" cy="485140"/>
            <wp:effectExtent l="0" t="0" r="0" b="0"/>
            <wp:docPr id="25" name="Obrázok 25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</w:p>
    <w:p w:rsidR="00AA2C03" w:rsidRPr="008E7954" w:rsidRDefault="00AA2C03" w:rsidP="00AA2C03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>
        <w:rPr>
          <w:sz w:val="32"/>
        </w:rPr>
        <w:t xml:space="preserve"> 2017</w:t>
      </w:r>
    </w:p>
    <w:p w:rsidR="00AA2C03" w:rsidRDefault="00AA2C03" w:rsidP="00E4790E">
      <w:pPr>
        <w:spacing w:line="276" w:lineRule="auto"/>
        <w:rPr>
          <w:b/>
          <w:sz w:val="24"/>
          <w:szCs w:val="24"/>
        </w:rPr>
      </w:pPr>
    </w:p>
    <w:p w:rsidR="00E4790E" w:rsidRPr="00E4790E" w:rsidRDefault="00E4790E" w:rsidP="00E4790E">
      <w:pPr>
        <w:spacing w:line="276" w:lineRule="auto"/>
        <w:rPr>
          <w:b/>
          <w:sz w:val="24"/>
          <w:szCs w:val="24"/>
        </w:rPr>
      </w:pPr>
      <w:r w:rsidRPr="00E4790E">
        <w:rPr>
          <w:b/>
          <w:sz w:val="24"/>
          <w:szCs w:val="24"/>
        </w:rPr>
        <w:t>Vlastné akcie a obchodné podiely</w:t>
      </w:r>
    </w:p>
    <w:p w:rsidR="00E4790E" w:rsidRPr="00E4790E" w:rsidRDefault="00E4790E" w:rsidP="00E4790E">
      <w:pPr>
        <w:spacing w:line="276" w:lineRule="auto"/>
        <w:rPr>
          <w:b/>
          <w:sz w:val="24"/>
          <w:szCs w:val="24"/>
        </w:rPr>
      </w:pPr>
    </w:p>
    <w:p w:rsidR="00E4790E" w:rsidRPr="00E4790E" w:rsidRDefault="00E4790E" w:rsidP="00E4790E">
      <w:pPr>
        <w:spacing w:line="276" w:lineRule="auto"/>
        <w:ind w:firstLine="340"/>
        <w:jc w:val="both"/>
        <w:rPr>
          <w:sz w:val="24"/>
          <w:szCs w:val="24"/>
        </w:rPr>
      </w:pPr>
      <w:r w:rsidRPr="00E4790E">
        <w:rPr>
          <w:sz w:val="24"/>
          <w:szCs w:val="24"/>
        </w:rPr>
        <w:t xml:space="preserve">Spoločnosť </w:t>
      </w:r>
      <w:r w:rsidR="00814F64">
        <w:rPr>
          <w:sz w:val="24"/>
          <w:szCs w:val="24"/>
        </w:rPr>
        <w:t>v roku 2017</w:t>
      </w:r>
      <w:r w:rsidRPr="00E4790E">
        <w:rPr>
          <w:sz w:val="24"/>
          <w:szCs w:val="24"/>
        </w:rPr>
        <w:t xml:space="preserve"> nenadobudla žiadne vlastné akcie, dočasné listy, obchodné podiely ani akcie, dočasné listy a obchodné podiely materskej účtovnej jednotky.</w:t>
      </w:r>
    </w:p>
    <w:p w:rsidR="002C2A78" w:rsidRPr="002C2A78" w:rsidRDefault="002C2A78" w:rsidP="002C2A78">
      <w:pPr>
        <w:spacing w:line="276" w:lineRule="auto"/>
        <w:rPr>
          <w:b/>
          <w:sz w:val="24"/>
          <w:szCs w:val="24"/>
        </w:rPr>
      </w:pPr>
      <w:r w:rsidRPr="002C2A78">
        <w:rPr>
          <w:b/>
          <w:sz w:val="24"/>
          <w:szCs w:val="24"/>
        </w:rPr>
        <w:t>Rozhodnutie o naložení s výsledkom hospodárenia roku 201</w:t>
      </w:r>
      <w:r w:rsidR="00814F64">
        <w:rPr>
          <w:b/>
          <w:sz w:val="24"/>
          <w:szCs w:val="24"/>
        </w:rPr>
        <w:t>7</w:t>
      </w:r>
    </w:p>
    <w:p w:rsidR="002C2A78" w:rsidRDefault="002C2A78" w:rsidP="002C2A78">
      <w:pPr>
        <w:spacing w:line="276" w:lineRule="auto"/>
        <w:rPr>
          <w:b/>
          <w:sz w:val="24"/>
          <w:szCs w:val="24"/>
        </w:rPr>
      </w:pPr>
    </w:p>
    <w:p w:rsidR="00A6664F" w:rsidRDefault="00A6664F" w:rsidP="00A6664F">
      <w:pPr>
        <w:spacing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Návrh na rozdelenie zisku za rok 2017:</w:t>
      </w:r>
    </w:p>
    <w:p w:rsidR="00A6664F" w:rsidRDefault="00A6664F" w:rsidP="00A6664F">
      <w:pPr>
        <w:spacing w:line="276" w:lineRule="auto"/>
        <w:rPr>
          <w:b/>
          <w:sz w:val="24"/>
          <w:szCs w:val="24"/>
        </w:rPr>
      </w:pPr>
    </w:p>
    <w:tbl>
      <w:tblPr>
        <w:tblW w:w="91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9"/>
        <w:gridCol w:w="3678"/>
      </w:tblGrid>
      <w:tr w:rsidR="002C2A78" w:rsidRPr="002C2A78" w:rsidTr="00A6664F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A6664F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2C2A78">
              <w:rPr>
                <w:color w:val="000000"/>
                <w:sz w:val="24"/>
                <w:szCs w:val="24"/>
              </w:rPr>
              <w:t>Zisk po zdanení za rok 201</w:t>
            </w:r>
            <w:r w:rsidR="00814F64">
              <w:rPr>
                <w:color w:val="000000"/>
                <w:sz w:val="24"/>
                <w:szCs w:val="24"/>
              </w:rPr>
              <w:t>7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814F64" w:rsidP="002C2A78">
            <w:pPr>
              <w:spacing w:line="276" w:lineRule="auto"/>
              <w:ind w:right="-155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28729,02€</w:t>
            </w:r>
          </w:p>
        </w:tc>
      </w:tr>
      <w:tr w:rsidR="002C2A78" w:rsidRPr="002C2A78" w:rsidTr="00A6664F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814F64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2C2A78">
              <w:rPr>
                <w:color w:val="000000"/>
                <w:sz w:val="24"/>
                <w:szCs w:val="24"/>
              </w:rPr>
              <w:t xml:space="preserve">Tvorba zákonného rezervného fondu 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B006FE">
            <w:pPr>
              <w:spacing w:line="276" w:lineRule="auto"/>
              <w:ind w:right="-1478"/>
              <w:rPr>
                <w:sz w:val="24"/>
                <w:szCs w:val="24"/>
              </w:rPr>
            </w:pPr>
          </w:p>
        </w:tc>
      </w:tr>
      <w:tr w:rsidR="002C2A78" w:rsidRPr="002C2A78" w:rsidTr="00A6664F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A6664F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2C2A78">
              <w:rPr>
                <w:color w:val="000000"/>
                <w:sz w:val="24"/>
                <w:szCs w:val="24"/>
              </w:rPr>
              <w:t>Tvorba sociálneho fondu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A6664F">
            <w:pPr>
              <w:spacing w:line="276" w:lineRule="auto"/>
              <w:ind w:right="-1552"/>
              <w:rPr>
                <w:sz w:val="24"/>
                <w:szCs w:val="24"/>
              </w:rPr>
            </w:pPr>
            <w:r w:rsidRPr="002C2A78">
              <w:rPr>
                <w:sz w:val="24"/>
                <w:szCs w:val="24"/>
              </w:rPr>
              <w:t xml:space="preserve">        -</w:t>
            </w:r>
          </w:p>
        </w:tc>
      </w:tr>
      <w:tr w:rsidR="002C2A78" w:rsidRPr="002C2A78" w:rsidTr="00A6664F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A6664F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2C2A78">
              <w:rPr>
                <w:color w:val="000000"/>
                <w:sz w:val="24"/>
                <w:szCs w:val="24"/>
              </w:rPr>
              <w:t xml:space="preserve">Nerozdelený zisk                                               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814F64" w:rsidP="002C2A78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28729,02</w:t>
            </w:r>
            <w:r w:rsidR="002C2A78" w:rsidRPr="002C2A78">
              <w:rPr>
                <w:sz w:val="24"/>
                <w:szCs w:val="24"/>
              </w:rPr>
              <w:t>€</w:t>
            </w:r>
          </w:p>
        </w:tc>
      </w:tr>
      <w:tr w:rsidR="002C2A78" w:rsidRPr="002C2A78" w:rsidTr="00A6664F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A6664F">
            <w:pPr>
              <w:spacing w:line="276" w:lineRule="auto"/>
              <w:rPr>
                <w:color w:val="000000"/>
                <w:sz w:val="24"/>
                <w:szCs w:val="24"/>
              </w:rPr>
            </w:pPr>
            <w:r w:rsidRPr="002C2A78">
              <w:rPr>
                <w:color w:val="000000"/>
                <w:sz w:val="24"/>
                <w:szCs w:val="24"/>
              </w:rPr>
              <w:t xml:space="preserve">Rozdelenie medzi spoločníkov v pomere </w:t>
            </w: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A6664F">
            <w:pPr>
              <w:spacing w:line="276" w:lineRule="auto"/>
              <w:ind w:right="-1478"/>
              <w:rPr>
                <w:sz w:val="24"/>
                <w:szCs w:val="24"/>
              </w:rPr>
            </w:pPr>
          </w:p>
        </w:tc>
      </w:tr>
      <w:tr w:rsidR="002C2A78" w:rsidRPr="002C2A78" w:rsidTr="00A6664F">
        <w:trPr>
          <w:trHeight w:val="291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Default="002C2A78" w:rsidP="00A6664F">
            <w:pPr>
              <w:spacing w:line="276" w:lineRule="auto"/>
              <w:rPr>
                <w:color w:val="000000"/>
                <w:sz w:val="24"/>
                <w:szCs w:val="24"/>
              </w:rPr>
            </w:pPr>
          </w:p>
          <w:p w:rsidR="00A6664F" w:rsidRPr="002C2A78" w:rsidRDefault="00A6664F" w:rsidP="00A6664F">
            <w:pPr>
              <w:spacing w:line="276" w:lineRule="auto"/>
              <w:rPr>
                <w:color w:val="000000"/>
                <w:sz w:val="24"/>
                <w:szCs w:val="24"/>
              </w:rPr>
            </w:pPr>
          </w:p>
        </w:tc>
        <w:tc>
          <w:tcPr>
            <w:tcW w:w="3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C2A78" w:rsidRPr="002C2A78" w:rsidRDefault="002C2A78" w:rsidP="00A6664F">
            <w:pPr>
              <w:spacing w:line="276" w:lineRule="auto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2C2A78" w:rsidRPr="002C2A78" w:rsidRDefault="002C2A78" w:rsidP="002C2A78">
      <w:pPr>
        <w:spacing w:line="276" w:lineRule="auto"/>
        <w:rPr>
          <w:b/>
          <w:sz w:val="24"/>
          <w:szCs w:val="24"/>
        </w:rPr>
      </w:pPr>
      <w:r w:rsidRPr="002C2A78">
        <w:rPr>
          <w:b/>
          <w:sz w:val="24"/>
          <w:szCs w:val="24"/>
        </w:rPr>
        <w:t>Významné skutočno</w:t>
      </w:r>
      <w:r w:rsidR="00814F64">
        <w:rPr>
          <w:b/>
          <w:sz w:val="24"/>
          <w:szCs w:val="24"/>
        </w:rPr>
        <w:t>sti, ktoré nastali po 31.12.2017</w:t>
      </w:r>
    </w:p>
    <w:p w:rsidR="002C2A78" w:rsidRPr="002C2A78" w:rsidRDefault="002C2A78" w:rsidP="002C2A78">
      <w:pPr>
        <w:spacing w:line="276" w:lineRule="auto"/>
        <w:rPr>
          <w:b/>
          <w:sz w:val="24"/>
          <w:szCs w:val="24"/>
        </w:rPr>
      </w:pPr>
    </w:p>
    <w:p w:rsidR="002C2A78" w:rsidRPr="002C2A78" w:rsidRDefault="00814F64" w:rsidP="002C2A78">
      <w:pPr>
        <w:spacing w:line="276" w:lineRule="auto"/>
        <w:ind w:firstLine="340"/>
        <w:jc w:val="both"/>
        <w:rPr>
          <w:sz w:val="24"/>
          <w:szCs w:val="24"/>
        </w:rPr>
      </w:pPr>
      <w:r>
        <w:rPr>
          <w:sz w:val="24"/>
          <w:szCs w:val="24"/>
        </w:rPr>
        <w:t>Po 31. decembri 2017</w:t>
      </w:r>
      <w:r w:rsidR="002C2A78" w:rsidRPr="002C2A78">
        <w:rPr>
          <w:sz w:val="24"/>
          <w:szCs w:val="24"/>
        </w:rPr>
        <w:t xml:space="preserve"> nenastali žiadne udalosti, ktoré majú významný vplyv na verné zobrazenie skutočností, ktoré sú predmetom účtovníctva.</w:t>
      </w:r>
    </w:p>
    <w:p w:rsidR="002C2A78" w:rsidRDefault="002C2A78" w:rsidP="002C2A78"/>
    <w:p w:rsidR="00A07058" w:rsidRPr="00D32FF6" w:rsidRDefault="00A07058" w:rsidP="00A07058">
      <w:pPr>
        <w:pStyle w:val="Nadpis1"/>
        <w:rPr>
          <w:b/>
        </w:rPr>
      </w:pPr>
      <w:r w:rsidRPr="00EC6F2F">
        <w:rPr>
          <w:b/>
        </w:rPr>
        <w:lastRenderedPageBreak/>
        <w:t>SAGENA s.r.</w:t>
      </w:r>
      <w:r>
        <w:rPr>
          <w:b/>
        </w:rPr>
        <w:t xml:space="preserve">o.                                                       </w:t>
      </w:r>
      <w:r>
        <w:rPr>
          <w:noProof/>
          <w:lang w:eastAsia="sk-SK"/>
        </w:rPr>
        <w:drawing>
          <wp:inline distT="0" distB="0" distL="0" distR="0" wp14:anchorId="5BB5A525" wp14:editId="628D5F6B">
            <wp:extent cx="917990" cy="485140"/>
            <wp:effectExtent l="0" t="0" r="0" b="0"/>
            <wp:docPr id="14" name="Obrázok 14" descr="/Users/vladimirdercalik/Library/Containers/com.apple.mail/Data/Library/Mail Downloads/6CDD986B-0D76-4A70-966F-0A04B1B86DDC/N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vladimirdercalik/Library/Containers/com.apple.mail/Data/Library/Mail Downloads/6CDD986B-0D76-4A70-966F-0A04B1B86DDC/N5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0891" cy="518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color w:val="0070C0"/>
          <w:sz w:val="28"/>
          <w:szCs w:val="28"/>
        </w:rPr>
        <w:t xml:space="preserve">Jazdecká 5236/1, 940 01 Nové Zámky              </w:t>
      </w:r>
    </w:p>
    <w:p w:rsidR="00A07058" w:rsidRPr="008E7954" w:rsidRDefault="00A07058" w:rsidP="00A07058">
      <w:pPr>
        <w:pStyle w:val="Nadpis1"/>
        <w:rPr>
          <w:b/>
          <w:color w:val="0070C0"/>
          <w:sz w:val="16"/>
          <w:szCs w:val="16"/>
        </w:rPr>
      </w:pPr>
      <w:r w:rsidRPr="00891B32">
        <w:rPr>
          <w:sz w:val="32"/>
        </w:rPr>
        <w:t>VÝROČNÁ SPRÁVA</w:t>
      </w:r>
      <w:r>
        <w:rPr>
          <w:sz w:val="32"/>
        </w:rPr>
        <w:t xml:space="preserve"> 2017</w:t>
      </w:r>
    </w:p>
    <w:p w:rsidR="00113248" w:rsidRDefault="00113248" w:rsidP="002C2A78">
      <w:pPr>
        <w:spacing w:before="240" w:line="276" w:lineRule="auto"/>
        <w:jc w:val="both"/>
        <w:rPr>
          <w:sz w:val="24"/>
          <w:szCs w:val="24"/>
        </w:rPr>
      </w:pPr>
      <w:r>
        <w:rPr>
          <w:b/>
          <w:color w:val="0068B3"/>
          <w:u w:val="single"/>
        </w:rPr>
        <w:t>Záver</w:t>
      </w:r>
    </w:p>
    <w:p w:rsidR="00113248" w:rsidRDefault="00113248" w:rsidP="002C2A78">
      <w:pPr>
        <w:spacing w:before="240" w:line="276" w:lineRule="auto"/>
        <w:jc w:val="both"/>
        <w:rPr>
          <w:sz w:val="24"/>
          <w:szCs w:val="24"/>
        </w:rPr>
      </w:pPr>
    </w:p>
    <w:p w:rsidR="002C2A78" w:rsidRPr="002C2A78" w:rsidRDefault="00AA2C03" w:rsidP="002C2A78">
      <w:pPr>
        <w:spacing w:before="240"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Poslaním spoločnosti SAGENA</w:t>
      </w:r>
      <w:r w:rsidR="002C2A78" w:rsidRPr="002C2A78">
        <w:rPr>
          <w:sz w:val="24"/>
          <w:szCs w:val="24"/>
        </w:rPr>
        <w:t xml:space="preserve"> s.r.o. je byť modernou a uznávanou spoločnosťou so stabilným podielom na trhu. Chceme stabilizovať a rozšíriť svoju pozíciu na trhu v oblasti </w:t>
      </w:r>
      <w:r w:rsidR="00B006FE">
        <w:rPr>
          <w:sz w:val="24"/>
          <w:szCs w:val="24"/>
        </w:rPr>
        <w:t>potravinárstv</w:t>
      </w:r>
      <w:r w:rsidR="002C2A78" w:rsidRPr="002C2A78">
        <w:rPr>
          <w:sz w:val="24"/>
          <w:szCs w:val="24"/>
        </w:rPr>
        <w:t>a, aby sme uspokojili a splnili očakávania aj tých najnáročnejších zákazníkov a zároveň si chceme udržať konkurencieschopnosť na trhu. Rozvoj našej spoločnosti</w:t>
      </w:r>
      <w:r w:rsidR="002C2A78" w:rsidRPr="00EC0A46">
        <w:t xml:space="preserve"> sa </w:t>
      </w:r>
      <w:r w:rsidR="002C2A78" w:rsidRPr="002C2A78">
        <w:rPr>
          <w:sz w:val="24"/>
          <w:szCs w:val="24"/>
        </w:rPr>
        <w:t>orientuje na dlhodobé zvyšovanie súčasného podielu na trhu, zlepšovanie výkonnosti, spokojnosti zákazníkov a finančnú stabilitu.</w:t>
      </w:r>
    </w:p>
    <w:p w:rsidR="002C2A78" w:rsidRPr="00EC0A46" w:rsidRDefault="002C2A78" w:rsidP="002C2A78">
      <w:pPr>
        <w:spacing w:before="240" w:line="276" w:lineRule="auto"/>
        <w:jc w:val="both"/>
        <w:rPr>
          <w:b/>
        </w:rPr>
      </w:pPr>
      <w:r w:rsidRPr="002C2A78">
        <w:rPr>
          <w:sz w:val="24"/>
          <w:szCs w:val="24"/>
        </w:rPr>
        <w:t>Naša strategická úloha je udržať si naďalej vysoko kvalifikovaný servisný personál a líšiť sa týmto  od konkurencie.</w:t>
      </w:r>
    </w:p>
    <w:p w:rsidR="002C2A78" w:rsidRDefault="002C2A78" w:rsidP="002C2A78"/>
    <w:p w:rsidR="002C2A78" w:rsidRDefault="002C2A78" w:rsidP="002C2A78"/>
    <w:p w:rsidR="002C2A78" w:rsidRDefault="002C2A78" w:rsidP="002C2A78"/>
    <w:p w:rsidR="002C2A78" w:rsidRDefault="002C2A78" w:rsidP="002C2A78"/>
    <w:p w:rsidR="002C2A78" w:rsidRDefault="002C2A78" w:rsidP="002C2A78"/>
    <w:p w:rsidR="002C2A78" w:rsidRPr="002C2A78" w:rsidRDefault="002C2A78" w:rsidP="002C2A78"/>
    <w:p w:rsidR="00A20A7D" w:rsidRDefault="00A20A7D" w:rsidP="00113248">
      <w:pPr>
        <w:rPr>
          <w:sz w:val="24"/>
          <w:szCs w:val="24"/>
        </w:rPr>
      </w:pPr>
    </w:p>
    <w:sectPr w:rsidR="00A20A7D" w:rsidSect="00B3721F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0" w:h="16820" w:code="9"/>
      <w:pgMar w:top="720" w:right="1440" w:bottom="1800" w:left="1440" w:header="720" w:footer="720" w:gutter="0"/>
      <w:cols w:space="720"/>
      <w:docGrid w:linePitch="4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351C" w:rsidRDefault="0055351C">
      <w:r>
        <w:separator/>
      </w:r>
    </w:p>
    <w:p w:rsidR="0055351C" w:rsidRDefault="0055351C"/>
  </w:endnote>
  <w:endnote w:type="continuationSeparator" w:id="0">
    <w:p w:rsidR="0055351C" w:rsidRDefault="0055351C">
      <w:r>
        <w:continuationSeparator/>
      </w:r>
    </w:p>
    <w:p w:rsidR="0055351C" w:rsidRDefault="0055351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slostrany"/>
      </w:rPr>
      <w:id w:val="-411693981"/>
      <w:docPartObj>
        <w:docPartGallery w:val="Page Numbers (Bottom of Page)"/>
        <w:docPartUnique/>
      </w:docPartObj>
    </w:sdtPr>
    <w:sdtEndPr>
      <w:rPr>
        <w:rStyle w:val="slostrany"/>
      </w:rPr>
    </w:sdtEndPr>
    <w:sdtContent>
      <w:p w:rsidR="00A6664F" w:rsidRDefault="00A6664F" w:rsidP="00A6664F">
        <w:pPr>
          <w:pStyle w:val="Pta"/>
          <w:framePr w:wrap="none" w:vAnchor="text" w:hAnchor="margin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end"/>
        </w:r>
      </w:p>
    </w:sdtContent>
  </w:sdt>
  <w:p w:rsidR="00A6664F" w:rsidRDefault="00A6664F" w:rsidP="0051730D">
    <w:pPr>
      <w:pStyle w:val="Pta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slostrany"/>
      </w:rPr>
      <w:id w:val="1968927598"/>
      <w:docPartObj>
        <w:docPartGallery w:val="Page Numbers (Bottom of Page)"/>
        <w:docPartUnique/>
      </w:docPartObj>
    </w:sdtPr>
    <w:sdtEndPr>
      <w:rPr>
        <w:rStyle w:val="slostrany"/>
      </w:rPr>
    </w:sdtEndPr>
    <w:sdtContent>
      <w:p w:rsidR="00A6664F" w:rsidRDefault="00A6664F" w:rsidP="00A6664F">
        <w:pPr>
          <w:pStyle w:val="Pta"/>
          <w:framePr w:wrap="none" w:vAnchor="text" w:hAnchor="margin" w:y="1"/>
          <w:rPr>
            <w:rStyle w:val="slostrany"/>
          </w:rPr>
        </w:pPr>
        <w:r>
          <w:rPr>
            <w:rStyle w:val="slostrany"/>
          </w:rPr>
          <w:fldChar w:fldCharType="begin"/>
        </w:r>
        <w:r>
          <w:rPr>
            <w:rStyle w:val="slostrany"/>
          </w:rPr>
          <w:instrText xml:space="preserve"> PAGE </w:instrText>
        </w:r>
        <w:r>
          <w:rPr>
            <w:rStyle w:val="slostrany"/>
          </w:rPr>
          <w:fldChar w:fldCharType="separate"/>
        </w:r>
        <w:r w:rsidR="00C068B7">
          <w:rPr>
            <w:rStyle w:val="slostrany"/>
            <w:noProof/>
          </w:rPr>
          <w:t>16</w:t>
        </w:r>
        <w:r>
          <w:rPr>
            <w:rStyle w:val="slostrany"/>
          </w:rPr>
          <w:fldChar w:fldCharType="end"/>
        </w:r>
      </w:p>
    </w:sdtContent>
  </w:sdt>
  <w:p w:rsidR="00A6664F" w:rsidRDefault="00A6664F" w:rsidP="0051730D">
    <w:pPr>
      <w:pStyle w:val="Pta"/>
      <w:ind w:firstLine="360"/>
    </w:pPr>
    <w:r>
      <w:ptab w:relativeTo="margin" w:alignment="center" w:leader="none"/>
    </w:r>
    <w:r>
      <w:t>Výročná správa 2017</w:t>
    </w:r>
    <w:r>
      <w:ptab w:relativeTo="margin" w:alignment="right" w:leader="none"/>
    </w:r>
    <w:r>
      <w:t>SAGENA s.r.o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664F" w:rsidRDefault="0055351C">
    <w:pPr>
      <w:pStyle w:val="Pta"/>
    </w:pPr>
    <w:sdt>
      <w:sdtPr>
        <w:id w:val="969400743"/>
        <w:temporary/>
        <w:showingPlcHdr/>
      </w:sdtPr>
      <w:sdtEndPr/>
      <w:sdtContent>
        <w:r w:rsidR="00A6664F">
          <w:t>[Zadajte text]</w:t>
        </w:r>
      </w:sdtContent>
    </w:sdt>
    <w:r w:rsidR="00A6664F">
      <w:ptab w:relativeTo="margin" w:alignment="center" w:leader="none"/>
    </w:r>
    <w:r w:rsidR="00A6664F">
      <w:t>Výročná správa 2017</w:t>
    </w:r>
    <w:r w:rsidR="00A6664F">
      <w:ptab w:relativeTo="margin" w:alignment="right" w:leader="none"/>
    </w:r>
    <w:r w:rsidR="00A6664F">
      <w:t>SAGENA s.r.o.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351C" w:rsidRDefault="0055351C">
      <w:r>
        <w:separator/>
      </w:r>
    </w:p>
    <w:p w:rsidR="0055351C" w:rsidRDefault="0055351C"/>
  </w:footnote>
  <w:footnote w:type="continuationSeparator" w:id="0">
    <w:p w:rsidR="0055351C" w:rsidRDefault="0055351C">
      <w:r>
        <w:continuationSeparator/>
      </w:r>
    </w:p>
    <w:p w:rsidR="0055351C" w:rsidRDefault="0055351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664F" w:rsidRDefault="00A6664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664F" w:rsidRDefault="00A6664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664F" w:rsidRDefault="00A6664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930A86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FFFFFF89"/>
    <w:multiLevelType w:val="singleLevel"/>
    <w:tmpl w:val="C252733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7BA23C4"/>
    <w:multiLevelType w:val="hybridMultilevel"/>
    <w:tmpl w:val="BBDA1AE0"/>
    <w:lvl w:ilvl="0" w:tplc="04090001">
      <w:start w:val="1"/>
      <w:numFmt w:val="bullet"/>
      <w:lvlText w:val=""/>
      <w:lvlJc w:val="left"/>
      <w:pPr>
        <w:ind w:left="2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20" w:hanging="360"/>
      </w:pPr>
      <w:rPr>
        <w:rFonts w:ascii="Wingdings" w:hAnsi="Wingdings" w:hint="default"/>
      </w:rPr>
    </w:lvl>
  </w:abstractNum>
  <w:abstractNum w:abstractNumId="3">
    <w:nsid w:val="09DA16C9"/>
    <w:multiLevelType w:val="hybridMultilevel"/>
    <w:tmpl w:val="D4C873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4847A2"/>
    <w:multiLevelType w:val="hybridMultilevel"/>
    <w:tmpl w:val="C5C218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906CDF"/>
    <w:multiLevelType w:val="multilevel"/>
    <w:tmpl w:val="659A4C04"/>
    <w:lvl w:ilvl="0">
      <w:start w:val="1"/>
      <w:numFmt w:val="decimal"/>
      <w:pStyle w:val="Zoznamsodrkami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20" w:hanging="4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>
    <w:nsid w:val="222C1779"/>
    <w:multiLevelType w:val="hybridMultilevel"/>
    <w:tmpl w:val="6B88BCA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>
    <w:nsid w:val="23AC42F5"/>
    <w:multiLevelType w:val="hybridMultilevel"/>
    <w:tmpl w:val="F044DF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4C146DE"/>
    <w:multiLevelType w:val="hybridMultilevel"/>
    <w:tmpl w:val="0D2A43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0F850B5"/>
    <w:multiLevelType w:val="hybridMultilevel"/>
    <w:tmpl w:val="CF881BF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31845644"/>
    <w:multiLevelType w:val="hybridMultilevel"/>
    <w:tmpl w:val="783AC038"/>
    <w:lvl w:ilvl="0" w:tplc="0409000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400" w:hanging="360"/>
      </w:pPr>
      <w:rPr>
        <w:rFonts w:ascii="Wingdings" w:hAnsi="Wingdings" w:hint="default"/>
      </w:rPr>
    </w:lvl>
  </w:abstractNum>
  <w:abstractNum w:abstractNumId="11">
    <w:nsid w:val="3A422F87"/>
    <w:multiLevelType w:val="hybridMultilevel"/>
    <w:tmpl w:val="25B4D3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01E70AE"/>
    <w:multiLevelType w:val="hybridMultilevel"/>
    <w:tmpl w:val="166C7856"/>
    <w:lvl w:ilvl="0" w:tplc="04090001">
      <w:start w:val="1"/>
      <w:numFmt w:val="bullet"/>
      <w:lvlText w:val=""/>
      <w:lvlJc w:val="left"/>
      <w:pPr>
        <w:ind w:left="26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380" w:hanging="360"/>
      </w:pPr>
      <w:rPr>
        <w:rFonts w:ascii="Wingdings" w:hAnsi="Wingdings" w:hint="default"/>
      </w:rPr>
    </w:lvl>
  </w:abstractNum>
  <w:abstractNum w:abstractNumId="13">
    <w:nsid w:val="49DF2290"/>
    <w:multiLevelType w:val="hybridMultilevel"/>
    <w:tmpl w:val="7C5C43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D5911DE"/>
    <w:multiLevelType w:val="hybridMultilevel"/>
    <w:tmpl w:val="60E21C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E723CC3"/>
    <w:multiLevelType w:val="hybridMultilevel"/>
    <w:tmpl w:val="9A0087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42C66EA"/>
    <w:multiLevelType w:val="hybridMultilevel"/>
    <w:tmpl w:val="BCC8EA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4D2548E"/>
    <w:multiLevelType w:val="hybridMultilevel"/>
    <w:tmpl w:val="3E8283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59473F16"/>
    <w:multiLevelType w:val="hybridMultilevel"/>
    <w:tmpl w:val="FC2E23B4"/>
    <w:lvl w:ilvl="0" w:tplc="04090001">
      <w:start w:val="1"/>
      <w:numFmt w:val="bullet"/>
      <w:lvlText w:val=""/>
      <w:lvlJc w:val="left"/>
      <w:pPr>
        <w:ind w:left="21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00" w:hanging="360"/>
      </w:pPr>
      <w:rPr>
        <w:rFonts w:ascii="Wingdings" w:hAnsi="Wingdings" w:hint="default"/>
      </w:rPr>
    </w:lvl>
  </w:abstractNum>
  <w:abstractNum w:abstractNumId="19">
    <w:nsid w:val="60E45BD1"/>
    <w:multiLevelType w:val="hybridMultilevel"/>
    <w:tmpl w:val="5E4887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8AB4355"/>
    <w:multiLevelType w:val="hybridMultilevel"/>
    <w:tmpl w:val="0B203272"/>
    <w:lvl w:ilvl="0" w:tplc="CE0E85FE">
      <w:start w:val="1"/>
      <w:numFmt w:val="decimal"/>
      <w:pStyle w:val="slovanzoznam"/>
      <w:lvlText w:val="%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BF4421A"/>
    <w:multiLevelType w:val="hybridMultilevel"/>
    <w:tmpl w:val="27A44970"/>
    <w:lvl w:ilvl="0" w:tplc="04090001">
      <w:start w:val="1"/>
      <w:numFmt w:val="bullet"/>
      <w:lvlText w:val=""/>
      <w:lvlJc w:val="left"/>
      <w:pPr>
        <w:ind w:left="24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1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2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7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60" w:hanging="360"/>
      </w:pPr>
      <w:rPr>
        <w:rFonts w:ascii="Wingdings" w:hAnsi="Wingdings" w:hint="default"/>
      </w:rPr>
    </w:lvl>
  </w:abstractNum>
  <w:abstractNum w:abstractNumId="22">
    <w:nsid w:val="6C6A651E"/>
    <w:multiLevelType w:val="hybridMultilevel"/>
    <w:tmpl w:val="FF1A3542"/>
    <w:lvl w:ilvl="0" w:tplc="04090001">
      <w:start w:val="1"/>
      <w:numFmt w:val="bullet"/>
      <w:lvlText w:val=""/>
      <w:lvlJc w:val="left"/>
      <w:pPr>
        <w:ind w:left="9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00" w:hanging="360"/>
      </w:pPr>
      <w:rPr>
        <w:rFonts w:ascii="Wingdings" w:hAnsi="Wingdings" w:hint="default"/>
      </w:rPr>
    </w:lvl>
  </w:abstractNum>
  <w:abstractNum w:abstractNumId="23">
    <w:nsid w:val="72F31BEE"/>
    <w:multiLevelType w:val="hybridMultilevel"/>
    <w:tmpl w:val="4830B5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4566AAB"/>
    <w:multiLevelType w:val="multilevel"/>
    <w:tmpl w:val="237A430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20"/>
  </w:num>
  <w:num w:numId="5">
    <w:abstractNumId w:val="7"/>
  </w:num>
  <w:num w:numId="6">
    <w:abstractNumId w:val="4"/>
  </w:num>
  <w:num w:numId="7">
    <w:abstractNumId w:val="13"/>
  </w:num>
  <w:num w:numId="8">
    <w:abstractNumId w:val="8"/>
  </w:num>
  <w:num w:numId="9">
    <w:abstractNumId w:val="15"/>
  </w:num>
  <w:num w:numId="10">
    <w:abstractNumId w:val="24"/>
  </w:num>
  <w:num w:numId="11">
    <w:abstractNumId w:val="9"/>
  </w:num>
  <w:num w:numId="12">
    <w:abstractNumId w:val="3"/>
  </w:num>
  <w:num w:numId="13">
    <w:abstractNumId w:val="11"/>
  </w:num>
  <w:num w:numId="14">
    <w:abstractNumId w:val="17"/>
  </w:num>
  <w:num w:numId="15">
    <w:abstractNumId w:val="6"/>
  </w:num>
  <w:num w:numId="16">
    <w:abstractNumId w:val="14"/>
  </w:num>
  <w:num w:numId="17">
    <w:abstractNumId w:val="12"/>
  </w:num>
  <w:num w:numId="18">
    <w:abstractNumId w:val="22"/>
  </w:num>
  <w:num w:numId="19">
    <w:abstractNumId w:val="2"/>
  </w:num>
  <w:num w:numId="20">
    <w:abstractNumId w:val="19"/>
  </w:num>
  <w:num w:numId="21">
    <w:abstractNumId w:val="10"/>
  </w:num>
  <w:num w:numId="22">
    <w:abstractNumId w:val="21"/>
  </w:num>
  <w:num w:numId="23">
    <w:abstractNumId w:val="18"/>
  </w:num>
  <w:num w:numId="24">
    <w:abstractNumId w:val="23"/>
  </w:num>
  <w:num w:numId="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7302"/>
    <w:rsid w:val="0001582A"/>
    <w:rsid w:val="0002322D"/>
    <w:rsid w:val="00026832"/>
    <w:rsid w:val="00035539"/>
    <w:rsid w:val="00037D20"/>
    <w:rsid w:val="00043E34"/>
    <w:rsid w:val="000450E0"/>
    <w:rsid w:val="000A69DE"/>
    <w:rsid w:val="000B38C9"/>
    <w:rsid w:val="000E5721"/>
    <w:rsid w:val="00107F65"/>
    <w:rsid w:val="00113248"/>
    <w:rsid w:val="00157DF6"/>
    <w:rsid w:val="001840CF"/>
    <w:rsid w:val="00192100"/>
    <w:rsid w:val="001C1F91"/>
    <w:rsid w:val="001C4B24"/>
    <w:rsid w:val="001C6412"/>
    <w:rsid w:val="00200092"/>
    <w:rsid w:val="00247BD7"/>
    <w:rsid w:val="00274367"/>
    <w:rsid w:val="002767C1"/>
    <w:rsid w:val="00293BF6"/>
    <w:rsid w:val="002A22BD"/>
    <w:rsid w:val="002A3752"/>
    <w:rsid w:val="002A4EC5"/>
    <w:rsid w:val="002B5591"/>
    <w:rsid w:val="002C2A78"/>
    <w:rsid w:val="002C774B"/>
    <w:rsid w:val="00353534"/>
    <w:rsid w:val="00353CE7"/>
    <w:rsid w:val="00370D33"/>
    <w:rsid w:val="00394303"/>
    <w:rsid w:val="003B4542"/>
    <w:rsid w:val="003C0D39"/>
    <w:rsid w:val="003E5947"/>
    <w:rsid w:val="0048308E"/>
    <w:rsid w:val="00483DF7"/>
    <w:rsid w:val="00486067"/>
    <w:rsid w:val="004A080E"/>
    <w:rsid w:val="004B70FE"/>
    <w:rsid w:val="004C2C85"/>
    <w:rsid w:val="004C3A0B"/>
    <w:rsid w:val="004E3744"/>
    <w:rsid w:val="004E7279"/>
    <w:rsid w:val="004E7302"/>
    <w:rsid w:val="004F3174"/>
    <w:rsid w:val="0051730D"/>
    <w:rsid w:val="0055351C"/>
    <w:rsid w:val="005535CE"/>
    <w:rsid w:val="00554536"/>
    <w:rsid w:val="00573425"/>
    <w:rsid w:val="0057609A"/>
    <w:rsid w:val="005D6F95"/>
    <w:rsid w:val="00603C36"/>
    <w:rsid w:val="00604AB9"/>
    <w:rsid w:val="00673A19"/>
    <w:rsid w:val="006846C1"/>
    <w:rsid w:val="00686F18"/>
    <w:rsid w:val="006C317C"/>
    <w:rsid w:val="006F6A4E"/>
    <w:rsid w:val="00704B85"/>
    <w:rsid w:val="007159C5"/>
    <w:rsid w:val="0073572E"/>
    <w:rsid w:val="007777E8"/>
    <w:rsid w:val="0078575F"/>
    <w:rsid w:val="007A4C9B"/>
    <w:rsid w:val="007C01DD"/>
    <w:rsid w:val="007C68B1"/>
    <w:rsid w:val="007E0824"/>
    <w:rsid w:val="007E4F54"/>
    <w:rsid w:val="007F1635"/>
    <w:rsid w:val="007F382A"/>
    <w:rsid w:val="00807382"/>
    <w:rsid w:val="00814F64"/>
    <w:rsid w:val="00846F8D"/>
    <w:rsid w:val="00891B32"/>
    <w:rsid w:val="008B2646"/>
    <w:rsid w:val="008E7954"/>
    <w:rsid w:val="00903899"/>
    <w:rsid w:val="009043EE"/>
    <w:rsid w:val="0090794B"/>
    <w:rsid w:val="00957098"/>
    <w:rsid w:val="009979DB"/>
    <w:rsid w:val="00A06DEB"/>
    <w:rsid w:val="00A07058"/>
    <w:rsid w:val="00A20A7D"/>
    <w:rsid w:val="00A512EE"/>
    <w:rsid w:val="00A6664F"/>
    <w:rsid w:val="00A745D6"/>
    <w:rsid w:val="00A87FAA"/>
    <w:rsid w:val="00AA2C03"/>
    <w:rsid w:val="00AB7588"/>
    <w:rsid w:val="00B006FE"/>
    <w:rsid w:val="00B11D64"/>
    <w:rsid w:val="00B3721F"/>
    <w:rsid w:val="00BA1A95"/>
    <w:rsid w:val="00BC705A"/>
    <w:rsid w:val="00BE385B"/>
    <w:rsid w:val="00BE66F1"/>
    <w:rsid w:val="00BE7A9F"/>
    <w:rsid w:val="00C068B7"/>
    <w:rsid w:val="00C120E6"/>
    <w:rsid w:val="00C63E0D"/>
    <w:rsid w:val="00C64604"/>
    <w:rsid w:val="00C76D7C"/>
    <w:rsid w:val="00CA1110"/>
    <w:rsid w:val="00CA2C9E"/>
    <w:rsid w:val="00CC12D0"/>
    <w:rsid w:val="00CF49F0"/>
    <w:rsid w:val="00D00D19"/>
    <w:rsid w:val="00D10C8E"/>
    <w:rsid w:val="00D16B66"/>
    <w:rsid w:val="00D242BA"/>
    <w:rsid w:val="00D32FF6"/>
    <w:rsid w:val="00D643AA"/>
    <w:rsid w:val="00D92A48"/>
    <w:rsid w:val="00D96A63"/>
    <w:rsid w:val="00DB29FD"/>
    <w:rsid w:val="00DD14E1"/>
    <w:rsid w:val="00E00D5F"/>
    <w:rsid w:val="00E17CDA"/>
    <w:rsid w:val="00E2799F"/>
    <w:rsid w:val="00E4790E"/>
    <w:rsid w:val="00E537DA"/>
    <w:rsid w:val="00E737AA"/>
    <w:rsid w:val="00E90A3C"/>
    <w:rsid w:val="00E93CDF"/>
    <w:rsid w:val="00EA4E6A"/>
    <w:rsid w:val="00EB4EB4"/>
    <w:rsid w:val="00EC6F2F"/>
    <w:rsid w:val="00F20548"/>
    <w:rsid w:val="00F5478D"/>
    <w:rsid w:val="00F56760"/>
    <w:rsid w:val="00F62DEF"/>
    <w:rsid w:val="00F748AB"/>
    <w:rsid w:val="00F843CC"/>
    <w:rsid w:val="00FA58D3"/>
    <w:rsid w:val="00FA6564"/>
    <w:rsid w:val="00FB57BE"/>
    <w:rsid w:val="00FE5ED4"/>
    <w:rsid w:val="00FE7DAC"/>
    <w:rsid w:val="00FF27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color w:val="595959" w:themeColor="text1" w:themeTint="A6"/>
        <w:sz w:val="30"/>
        <w:szCs w:val="30"/>
        <w:lang w:val="en-US" w:eastAsia="ja-JP" w:bidi="ar-SA"/>
      </w:rPr>
    </w:rPrDefault>
    <w:pPrDefault>
      <w:pPr>
        <w:spacing w:after="12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List Bullet" w:semiHidden="0" w:uiPriority="9" w:unhideWhenUsed="0" w:qFormat="1"/>
    <w:lsdException w:name="List Number" w:semiHidden="0" w:uiPriority="11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uiPriority="1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6760"/>
    <w:rPr>
      <w:rFonts w:eastAsiaTheme="minorEastAsia"/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D92A48"/>
    <w:pPr>
      <w:keepNext/>
      <w:keepLines/>
      <w:pBdr>
        <w:bottom w:val="single" w:sz="12" w:space="12" w:color="029676" w:themeColor="accent4"/>
      </w:pBdr>
      <w:spacing w:before="460" w:after="480"/>
      <w:outlineLvl w:val="0"/>
    </w:pPr>
    <w:rPr>
      <w:rFonts w:asciiTheme="majorHAnsi" w:eastAsiaTheme="majorEastAsia" w:hAnsiTheme="majorHAnsi" w:cstheme="majorBidi"/>
      <w:color w:val="029676" w:themeColor="accent4"/>
      <w:sz w:val="40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92A48"/>
    <w:pPr>
      <w:keepNext/>
      <w:keepLines/>
      <w:spacing w:before="460"/>
      <w:outlineLvl w:val="1"/>
    </w:pPr>
    <w:rPr>
      <w:rFonts w:asciiTheme="majorHAnsi" w:eastAsiaTheme="majorEastAsia" w:hAnsiTheme="majorHAnsi" w:cstheme="majorBidi"/>
      <w:i/>
      <w:color w:val="262626" w:themeColor="text1" w:themeTint="D9"/>
      <w:sz w:val="40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92A48"/>
    <w:pPr>
      <w:keepNext/>
      <w:keepLines/>
      <w:spacing w:before="460"/>
      <w:outlineLvl w:val="2"/>
    </w:pPr>
    <w:rPr>
      <w:rFonts w:asciiTheme="majorHAnsi" w:eastAsiaTheme="majorEastAsia" w:hAnsiTheme="majorHAnsi" w:cstheme="majorBidi"/>
      <w:sz w:val="40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92A48"/>
    <w:pPr>
      <w:keepNext/>
      <w:keepLines/>
      <w:spacing w:before="460"/>
      <w:outlineLvl w:val="3"/>
    </w:pPr>
    <w:rPr>
      <w:rFonts w:asciiTheme="majorHAnsi" w:eastAsiaTheme="majorEastAsia" w:hAnsiTheme="majorHAnsi" w:cstheme="majorBidi"/>
      <w:i/>
      <w:iCs/>
      <w:sz w:val="4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92A48"/>
    <w:pPr>
      <w:keepNext/>
      <w:keepLines/>
      <w:spacing w:before="460"/>
      <w:outlineLvl w:val="4"/>
    </w:pPr>
    <w:rPr>
      <w:rFonts w:asciiTheme="majorHAnsi" w:eastAsiaTheme="majorEastAsia" w:hAnsiTheme="majorHAnsi" w:cstheme="majorBidi"/>
      <w:color w:val="262626" w:themeColor="text1" w:themeTint="D9"/>
      <w:sz w:val="3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92A48"/>
    <w:pPr>
      <w:keepNext/>
      <w:keepLines/>
      <w:spacing w:before="460"/>
      <w:outlineLvl w:val="5"/>
    </w:pPr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92A48"/>
    <w:pPr>
      <w:keepNext/>
      <w:keepLines/>
      <w:spacing w:before="460"/>
      <w:outlineLvl w:val="6"/>
    </w:pPr>
    <w:rPr>
      <w:rFonts w:asciiTheme="majorHAnsi" w:eastAsiaTheme="majorEastAsia" w:hAnsiTheme="majorHAnsi" w:cstheme="majorBidi"/>
      <w:iCs/>
      <w:sz w:val="3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92A48"/>
    <w:pPr>
      <w:keepNext/>
      <w:keepLines/>
      <w:spacing w:before="460"/>
      <w:outlineLvl w:val="7"/>
    </w:pPr>
    <w:rPr>
      <w:rFonts w:asciiTheme="majorHAnsi" w:eastAsiaTheme="majorEastAsia" w:hAnsiTheme="majorHAnsi" w:cstheme="majorBidi"/>
      <w:i/>
      <w:sz w:val="34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92A48"/>
    <w:pPr>
      <w:keepNext/>
      <w:keepLines/>
      <w:spacing w:before="460"/>
      <w:outlineLvl w:val="8"/>
    </w:pPr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sodrkami">
    <w:name w:val="List Bullet"/>
    <w:basedOn w:val="Normlny"/>
    <w:uiPriority w:val="9"/>
    <w:qFormat/>
    <w:rsid w:val="00D92A48"/>
    <w:pPr>
      <w:numPr>
        <w:numId w:val="3"/>
      </w:numPr>
    </w:pPr>
  </w:style>
  <w:style w:type="character" w:customStyle="1" w:styleId="Nadpis1Char">
    <w:name w:val="Nadpis 1 Char"/>
    <w:basedOn w:val="Predvolenpsmoodseku"/>
    <w:link w:val="Nadpis1"/>
    <w:uiPriority w:val="9"/>
    <w:rsid w:val="00D92A48"/>
    <w:rPr>
      <w:rFonts w:asciiTheme="majorHAnsi" w:eastAsiaTheme="majorEastAsia" w:hAnsiTheme="majorHAnsi" w:cstheme="majorBidi"/>
      <w:color w:val="029676" w:themeColor="accent4"/>
      <w:sz w:val="40"/>
      <w:szCs w:val="32"/>
    </w:rPr>
  </w:style>
  <w:style w:type="paragraph" w:styleId="slovanzoznam">
    <w:name w:val="List Number"/>
    <w:basedOn w:val="Normlny"/>
    <w:uiPriority w:val="9"/>
    <w:qFormat/>
    <w:rsid w:val="00D92A48"/>
    <w:pPr>
      <w:numPr>
        <w:numId w:val="4"/>
      </w:numPr>
    </w:pPr>
  </w:style>
  <w:style w:type="paragraph" w:styleId="Hlavika">
    <w:name w:val="header"/>
    <w:basedOn w:val="Normlny"/>
    <w:link w:val="HlavikaChar"/>
    <w:uiPriority w:val="99"/>
    <w:unhideWhenUsed/>
    <w:qFormat/>
    <w:rsid w:val="00D92A48"/>
    <w:pPr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92A48"/>
  </w:style>
  <w:style w:type="paragraph" w:styleId="Pta">
    <w:name w:val="footer"/>
    <w:basedOn w:val="Normlny"/>
    <w:link w:val="PtaChar"/>
    <w:uiPriority w:val="99"/>
    <w:unhideWhenUsed/>
    <w:qFormat/>
    <w:rsid w:val="00D92A48"/>
    <w:pPr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92A48"/>
  </w:style>
  <w:style w:type="character" w:styleId="Textzstupnhosymbolu">
    <w:name w:val="Placeholder Text"/>
    <w:basedOn w:val="Predvolenpsmoodseku"/>
    <w:uiPriority w:val="99"/>
    <w:semiHidden/>
    <w:rsid w:val="00D92A48"/>
    <w:rPr>
      <w:color w:val="808080"/>
    </w:rPr>
  </w:style>
  <w:style w:type="paragraph" w:styleId="Nzov">
    <w:name w:val="Title"/>
    <w:basedOn w:val="Normlny"/>
    <w:link w:val="NzovChar"/>
    <w:uiPriority w:val="10"/>
    <w:semiHidden/>
    <w:unhideWhenUsed/>
    <w:qFormat/>
    <w:rsid w:val="00D92A48"/>
    <w:pPr>
      <w:spacing w:after="60" w:line="240" w:lineRule="auto"/>
      <w:contextualSpacing/>
    </w:pPr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character" w:customStyle="1" w:styleId="NzovChar">
    <w:name w:val="Názov Char"/>
    <w:basedOn w:val="Predvolenpsmoodseku"/>
    <w:link w:val="Nzov"/>
    <w:uiPriority w:val="10"/>
    <w:semiHidden/>
    <w:rsid w:val="00D92A48"/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paragraph" w:styleId="Podtitul">
    <w:name w:val="Subtitle"/>
    <w:basedOn w:val="Normlny"/>
    <w:link w:val="PodtitulChar"/>
    <w:uiPriority w:val="11"/>
    <w:semiHidden/>
    <w:unhideWhenUsed/>
    <w:qFormat/>
    <w:rsid w:val="00D92A48"/>
    <w:pPr>
      <w:numPr>
        <w:ilvl w:val="1"/>
      </w:numPr>
      <w:spacing w:after="520"/>
      <w:contextualSpacing/>
    </w:pPr>
    <w:rPr>
      <w:caps/>
      <w:sz w:val="40"/>
    </w:rPr>
  </w:style>
  <w:style w:type="character" w:customStyle="1" w:styleId="PodtitulChar">
    <w:name w:val="Podtitul Char"/>
    <w:basedOn w:val="Predvolenpsmoodseku"/>
    <w:link w:val="Podtitul"/>
    <w:uiPriority w:val="11"/>
    <w:semiHidden/>
    <w:rsid w:val="00D92A48"/>
    <w:rPr>
      <w:rFonts w:eastAsiaTheme="minorEastAsia"/>
      <w:caps/>
      <w:sz w:val="40"/>
    </w:rPr>
  </w:style>
  <w:style w:type="character" w:styleId="Intenzvnyodkaz">
    <w:name w:val="Intense Reference"/>
    <w:basedOn w:val="Predvolenpsmoodseku"/>
    <w:uiPriority w:val="32"/>
    <w:semiHidden/>
    <w:unhideWhenUsed/>
    <w:qFormat/>
    <w:rsid w:val="00D92A48"/>
    <w:rPr>
      <w:b/>
      <w:bCs/>
      <w:caps/>
      <w:smallCaps w:val="0"/>
      <w:color w:val="262626" w:themeColor="text1" w:themeTint="D9"/>
      <w:spacing w:val="0"/>
    </w:rPr>
  </w:style>
  <w:style w:type="character" w:styleId="Nzovknihy">
    <w:name w:val="Book Title"/>
    <w:basedOn w:val="Predvolenpsmoodseku"/>
    <w:uiPriority w:val="33"/>
    <w:semiHidden/>
    <w:unhideWhenUsed/>
    <w:rsid w:val="00D92A48"/>
    <w:rPr>
      <w:b w:val="0"/>
      <w:bCs/>
      <w:i w:val="0"/>
      <w:iCs/>
      <w:spacing w:val="0"/>
      <w:u w:val="single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92A48"/>
    <w:rPr>
      <w:rFonts w:asciiTheme="majorHAnsi" w:eastAsiaTheme="majorEastAsia" w:hAnsiTheme="majorHAnsi" w:cstheme="majorBidi"/>
      <w:i/>
      <w:color w:val="262626" w:themeColor="text1" w:themeTint="D9"/>
      <w:sz w:val="40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92A48"/>
    <w:rPr>
      <w:rFonts w:asciiTheme="majorHAnsi" w:eastAsiaTheme="majorEastAsia" w:hAnsiTheme="majorHAnsi" w:cstheme="majorBidi"/>
      <w:sz w:val="40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92A48"/>
    <w:rPr>
      <w:rFonts w:asciiTheme="majorHAnsi" w:eastAsiaTheme="majorEastAsia" w:hAnsiTheme="majorHAnsi" w:cstheme="majorBidi"/>
      <w:i/>
      <w:iCs/>
      <w:sz w:val="4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92A48"/>
    <w:rPr>
      <w:rFonts w:asciiTheme="majorHAnsi" w:eastAsiaTheme="majorEastAsia" w:hAnsiTheme="majorHAnsi" w:cstheme="majorBidi"/>
      <w:color w:val="262626" w:themeColor="text1" w:themeTint="D9"/>
      <w:sz w:val="3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92A48"/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92A48"/>
    <w:rPr>
      <w:rFonts w:asciiTheme="majorHAnsi" w:eastAsiaTheme="majorEastAsia" w:hAnsiTheme="majorHAnsi" w:cstheme="majorBidi"/>
      <w:iCs/>
      <w:sz w:val="3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92A48"/>
    <w:rPr>
      <w:rFonts w:asciiTheme="majorHAnsi" w:eastAsiaTheme="majorEastAsia" w:hAnsiTheme="majorHAnsi" w:cstheme="majorBidi"/>
      <w:i/>
      <w:sz w:val="34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92A48"/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styleId="Jemnzvraznenie">
    <w:name w:val="Subtle Emphasis"/>
    <w:basedOn w:val="Predvolenpsmoodseku"/>
    <w:uiPriority w:val="19"/>
    <w:semiHidden/>
    <w:unhideWhenUsed/>
    <w:qFormat/>
    <w:rsid w:val="00D92A48"/>
    <w:rPr>
      <w:i/>
      <w:iCs/>
      <w:color w:val="404040" w:themeColor="text1" w:themeTint="BF"/>
    </w:rPr>
  </w:style>
  <w:style w:type="character" w:styleId="Zvraznenie">
    <w:name w:val="Emphasis"/>
    <w:basedOn w:val="Predvolenpsmoodseku"/>
    <w:uiPriority w:val="20"/>
    <w:semiHidden/>
    <w:unhideWhenUsed/>
    <w:qFormat/>
    <w:rsid w:val="00D92A48"/>
    <w:rPr>
      <w:b/>
      <w:iCs/>
      <w:color w:val="262626" w:themeColor="text1" w:themeTint="D9"/>
    </w:rPr>
  </w:style>
  <w:style w:type="character" w:styleId="Intenzvnezvraznenie">
    <w:name w:val="Intense Emphasis"/>
    <w:basedOn w:val="Predvolenpsmoodseku"/>
    <w:uiPriority w:val="21"/>
    <w:semiHidden/>
    <w:unhideWhenUsed/>
    <w:qFormat/>
    <w:rsid w:val="00D92A48"/>
    <w:rPr>
      <w:b/>
      <w:i/>
      <w:iCs/>
      <w:color w:val="262626" w:themeColor="text1" w:themeTint="D9"/>
    </w:rPr>
  </w:style>
  <w:style w:type="character" w:styleId="Siln">
    <w:name w:val="Strong"/>
    <w:basedOn w:val="Predvolenpsmoodseku"/>
    <w:uiPriority w:val="22"/>
    <w:unhideWhenUsed/>
    <w:qFormat/>
    <w:rsid w:val="00D92A48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semiHidden/>
    <w:unhideWhenUsed/>
    <w:qFormat/>
    <w:rsid w:val="00D92A48"/>
    <w:pPr>
      <w:spacing w:before="240"/>
    </w:pPr>
    <w:rPr>
      <w:i/>
      <w:iCs/>
      <w:sz w:val="36"/>
    </w:rPr>
  </w:style>
  <w:style w:type="character" w:customStyle="1" w:styleId="CitciaChar">
    <w:name w:val="Citácia Char"/>
    <w:basedOn w:val="Predvolenpsmoodseku"/>
    <w:link w:val="Citcia"/>
    <w:uiPriority w:val="29"/>
    <w:semiHidden/>
    <w:rsid w:val="00D92A48"/>
    <w:rPr>
      <w:i/>
      <w:iCs/>
      <w:sz w:val="36"/>
    </w:rPr>
  </w:style>
  <w:style w:type="paragraph" w:styleId="Zvraznencitcia">
    <w:name w:val="Intense Quote"/>
    <w:basedOn w:val="Normlny"/>
    <w:next w:val="Normlny"/>
    <w:link w:val="ZvraznencitciaChar"/>
    <w:uiPriority w:val="30"/>
    <w:semiHidden/>
    <w:unhideWhenUsed/>
    <w:qFormat/>
    <w:rsid w:val="00D92A48"/>
    <w:pPr>
      <w:spacing w:before="240"/>
    </w:pPr>
    <w:rPr>
      <w:b/>
      <w:i/>
      <w:iCs/>
      <w:sz w:val="36"/>
    </w:rPr>
  </w:style>
  <w:style w:type="character" w:customStyle="1" w:styleId="ZvraznencitciaChar">
    <w:name w:val="Zvýraznená citácia Char"/>
    <w:basedOn w:val="Predvolenpsmoodseku"/>
    <w:link w:val="Zvraznencitcia"/>
    <w:uiPriority w:val="30"/>
    <w:semiHidden/>
    <w:rsid w:val="00D92A48"/>
    <w:rPr>
      <w:b/>
      <w:i/>
      <w:iCs/>
      <w:sz w:val="36"/>
    </w:rPr>
  </w:style>
  <w:style w:type="character" w:styleId="Jemnodkaz">
    <w:name w:val="Subtle Reference"/>
    <w:basedOn w:val="Predvolenpsmoodseku"/>
    <w:uiPriority w:val="31"/>
    <w:semiHidden/>
    <w:unhideWhenUsed/>
    <w:qFormat/>
    <w:rsid w:val="00D92A48"/>
    <w:rPr>
      <w:caps/>
      <w:smallCaps w:val="0"/>
      <w:color w:val="262626" w:themeColor="text1" w:themeTint="D9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92A48"/>
    <w:pPr>
      <w:spacing w:after="200" w:line="240" w:lineRule="auto"/>
    </w:pPr>
    <w:rPr>
      <w:i/>
      <w:iCs/>
      <w:sz w:val="24"/>
      <w:szCs w:val="1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92A48"/>
    <w:pPr>
      <w:outlineLvl w:val="9"/>
    </w:pPr>
  </w:style>
  <w:style w:type="paragraph" w:styleId="Odsekzoznamu">
    <w:name w:val="List Paragraph"/>
    <w:basedOn w:val="Normlny"/>
    <w:uiPriority w:val="34"/>
    <w:unhideWhenUsed/>
    <w:qFormat/>
    <w:rsid w:val="00EC6F2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537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37DA"/>
    <w:rPr>
      <w:rFonts w:ascii="Tahoma" w:hAnsi="Tahoma" w:cs="Tahoma"/>
      <w:sz w:val="16"/>
      <w:szCs w:val="16"/>
      <w:lang w:val="sk-SK"/>
    </w:rPr>
  </w:style>
  <w:style w:type="character" w:styleId="slostrany">
    <w:name w:val="page number"/>
    <w:basedOn w:val="Predvolenpsmoodseku"/>
    <w:uiPriority w:val="99"/>
    <w:semiHidden/>
    <w:unhideWhenUsed/>
    <w:rsid w:val="0051730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color w:val="595959" w:themeColor="text1" w:themeTint="A6"/>
        <w:sz w:val="30"/>
        <w:szCs w:val="30"/>
        <w:lang w:val="en-US" w:eastAsia="ja-JP" w:bidi="ar-SA"/>
      </w:rPr>
    </w:rPrDefault>
    <w:pPrDefault>
      <w:pPr>
        <w:spacing w:after="12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List Bullet" w:semiHidden="0" w:uiPriority="9" w:unhideWhenUsed="0" w:qFormat="1"/>
    <w:lsdException w:name="List Number" w:semiHidden="0" w:uiPriority="11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uiPriority="1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6760"/>
    <w:rPr>
      <w:rFonts w:eastAsiaTheme="minorEastAsia"/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D92A48"/>
    <w:pPr>
      <w:keepNext/>
      <w:keepLines/>
      <w:pBdr>
        <w:bottom w:val="single" w:sz="12" w:space="12" w:color="029676" w:themeColor="accent4"/>
      </w:pBdr>
      <w:spacing w:before="460" w:after="480"/>
      <w:outlineLvl w:val="0"/>
    </w:pPr>
    <w:rPr>
      <w:rFonts w:asciiTheme="majorHAnsi" w:eastAsiaTheme="majorEastAsia" w:hAnsiTheme="majorHAnsi" w:cstheme="majorBidi"/>
      <w:color w:val="029676" w:themeColor="accent4"/>
      <w:sz w:val="40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92A48"/>
    <w:pPr>
      <w:keepNext/>
      <w:keepLines/>
      <w:spacing w:before="460"/>
      <w:outlineLvl w:val="1"/>
    </w:pPr>
    <w:rPr>
      <w:rFonts w:asciiTheme="majorHAnsi" w:eastAsiaTheme="majorEastAsia" w:hAnsiTheme="majorHAnsi" w:cstheme="majorBidi"/>
      <w:i/>
      <w:color w:val="262626" w:themeColor="text1" w:themeTint="D9"/>
      <w:sz w:val="40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92A48"/>
    <w:pPr>
      <w:keepNext/>
      <w:keepLines/>
      <w:spacing w:before="460"/>
      <w:outlineLvl w:val="2"/>
    </w:pPr>
    <w:rPr>
      <w:rFonts w:asciiTheme="majorHAnsi" w:eastAsiaTheme="majorEastAsia" w:hAnsiTheme="majorHAnsi" w:cstheme="majorBidi"/>
      <w:sz w:val="40"/>
      <w:szCs w:val="24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92A48"/>
    <w:pPr>
      <w:keepNext/>
      <w:keepLines/>
      <w:spacing w:before="460"/>
      <w:outlineLvl w:val="3"/>
    </w:pPr>
    <w:rPr>
      <w:rFonts w:asciiTheme="majorHAnsi" w:eastAsiaTheme="majorEastAsia" w:hAnsiTheme="majorHAnsi" w:cstheme="majorBidi"/>
      <w:i/>
      <w:iCs/>
      <w:sz w:val="4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92A48"/>
    <w:pPr>
      <w:keepNext/>
      <w:keepLines/>
      <w:spacing w:before="460"/>
      <w:outlineLvl w:val="4"/>
    </w:pPr>
    <w:rPr>
      <w:rFonts w:asciiTheme="majorHAnsi" w:eastAsiaTheme="majorEastAsia" w:hAnsiTheme="majorHAnsi" w:cstheme="majorBidi"/>
      <w:color w:val="262626" w:themeColor="text1" w:themeTint="D9"/>
      <w:sz w:val="3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92A48"/>
    <w:pPr>
      <w:keepNext/>
      <w:keepLines/>
      <w:spacing w:before="460"/>
      <w:outlineLvl w:val="5"/>
    </w:pPr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92A48"/>
    <w:pPr>
      <w:keepNext/>
      <w:keepLines/>
      <w:spacing w:before="460"/>
      <w:outlineLvl w:val="6"/>
    </w:pPr>
    <w:rPr>
      <w:rFonts w:asciiTheme="majorHAnsi" w:eastAsiaTheme="majorEastAsia" w:hAnsiTheme="majorHAnsi" w:cstheme="majorBidi"/>
      <w:iCs/>
      <w:sz w:val="3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92A48"/>
    <w:pPr>
      <w:keepNext/>
      <w:keepLines/>
      <w:spacing w:before="460"/>
      <w:outlineLvl w:val="7"/>
    </w:pPr>
    <w:rPr>
      <w:rFonts w:asciiTheme="majorHAnsi" w:eastAsiaTheme="majorEastAsia" w:hAnsiTheme="majorHAnsi" w:cstheme="majorBidi"/>
      <w:i/>
      <w:sz w:val="34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92A48"/>
    <w:pPr>
      <w:keepNext/>
      <w:keepLines/>
      <w:spacing w:before="460"/>
      <w:outlineLvl w:val="8"/>
    </w:pPr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oznamsodrkami">
    <w:name w:val="List Bullet"/>
    <w:basedOn w:val="Normlny"/>
    <w:uiPriority w:val="9"/>
    <w:qFormat/>
    <w:rsid w:val="00D92A48"/>
    <w:pPr>
      <w:numPr>
        <w:numId w:val="3"/>
      </w:numPr>
    </w:pPr>
  </w:style>
  <w:style w:type="character" w:customStyle="1" w:styleId="Nadpis1Char">
    <w:name w:val="Nadpis 1 Char"/>
    <w:basedOn w:val="Predvolenpsmoodseku"/>
    <w:link w:val="Nadpis1"/>
    <w:uiPriority w:val="9"/>
    <w:rsid w:val="00D92A48"/>
    <w:rPr>
      <w:rFonts w:asciiTheme="majorHAnsi" w:eastAsiaTheme="majorEastAsia" w:hAnsiTheme="majorHAnsi" w:cstheme="majorBidi"/>
      <w:color w:val="029676" w:themeColor="accent4"/>
      <w:sz w:val="40"/>
      <w:szCs w:val="32"/>
    </w:rPr>
  </w:style>
  <w:style w:type="paragraph" w:styleId="slovanzoznam">
    <w:name w:val="List Number"/>
    <w:basedOn w:val="Normlny"/>
    <w:uiPriority w:val="9"/>
    <w:qFormat/>
    <w:rsid w:val="00D92A48"/>
    <w:pPr>
      <w:numPr>
        <w:numId w:val="4"/>
      </w:numPr>
    </w:pPr>
  </w:style>
  <w:style w:type="paragraph" w:styleId="Hlavika">
    <w:name w:val="header"/>
    <w:basedOn w:val="Normlny"/>
    <w:link w:val="HlavikaChar"/>
    <w:uiPriority w:val="99"/>
    <w:unhideWhenUsed/>
    <w:qFormat/>
    <w:rsid w:val="00D92A48"/>
    <w:pPr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92A48"/>
  </w:style>
  <w:style w:type="paragraph" w:styleId="Pta">
    <w:name w:val="footer"/>
    <w:basedOn w:val="Normlny"/>
    <w:link w:val="PtaChar"/>
    <w:uiPriority w:val="99"/>
    <w:unhideWhenUsed/>
    <w:qFormat/>
    <w:rsid w:val="00D92A48"/>
    <w:pPr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92A48"/>
  </w:style>
  <w:style w:type="character" w:styleId="Textzstupnhosymbolu">
    <w:name w:val="Placeholder Text"/>
    <w:basedOn w:val="Predvolenpsmoodseku"/>
    <w:uiPriority w:val="99"/>
    <w:semiHidden/>
    <w:rsid w:val="00D92A48"/>
    <w:rPr>
      <w:color w:val="808080"/>
    </w:rPr>
  </w:style>
  <w:style w:type="paragraph" w:styleId="Nzov">
    <w:name w:val="Title"/>
    <w:basedOn w:val="Normlny"/>
    <w:link w:val="NzovChar"/>
    <w:uiPriority w:val="10"/>
    <w:semiHidden/>
    <w:unhideWhenUsed/>
    <w:qFormat/>
    <w:rsid w:val="00D92A48"/>
    <w:pPr>
      <w:spacing w:after="60" w:line="240" w:lineRule="auto"/>
      <w:contextualSpacing/>
    </w:pPr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character" w:customStyle="1" w:styleId="NzovChar">
    <w:name w:val="Názov Char"/>
    <w:basedOn w:val="Predvolenpsmoodseku"/>
    <w:link w:val="Nzov"/>
    <w:uiPriority w:val="10"/>
    <w:semiHidden/>
    <w:rsid w:val="00D92A48"/>
    <w:rPr>
      <w:rFonts w:asciiTheme="majorHAnsi" w:eastAsiaTheme="majorEastAsia" w:hAnsiTheme="majorHAnsi" w:cstheme="majorBidi"/>
      <w:caps/>
      <w:color w:val="262626" w:themeColor="text1" w:themeTint="D9"/>
      <w:kern w:val="28"/>
      <w:sz w:val="66"/>
      <w:szCs w:val="56"/>
    </w:rPr>
  </w:style>
  <w:style w:type="paragraph" w:styleId="Podtitul">
    <w:name w:val="Subtitle"/>
    <w:basedOn w:val="Normlny"/>
    <w:link w:val="PodtitulChar"/>
    <w:uiPriority w:val="11"/>
    <w:semiHidden/>
    <w:unhideWhenUsed/>
    <w:qFormat/>
    <w:rsid w:val="00D92A48"/>
    <w:pPr>
      <w:numPr>
        <w:ilvl w:val="1"/>
      </w:numPr>
      <w:spacing w:after="520"/>
      <w:contextualSpacing/>
    </w:pPr>
    <w:rPr>
      <w:caps/>
      <w:sz w:val="40"/>
    </w:rPr>
  </w:style>
  <w:style w:type="character" w:customStyle="1" w:styleId="PodtitulChar">
    <w:name w:val="Podtitul Char"/>
    <w:basedOn w:val="Predvolenpsmoodseku"/>
    <w:link w:val="Podtitul"/>
    <w:uiPriority w:val="11"/>
    <w:semiHidden/>
    <w:rsid w:val="00D92A48"/>
    <w:rPr>
      <w:rFonts w:eastAsiaTheme="minorEastAsia"/>
      <w:caps/>
      <w:sz w:val="40"/>
    </w:rPr>
  </w:style>
  <w:style w:type="character" w:styleId="Intenzvnyodkaz">
    <w:name w:val="Intense Reference"/>
    <w:basedOn w:val="Predvolenpsmoodseku"/>
    <w:uiPriority w:val="32"/>
    <w:semiHidden/>
    <w:unhideWhenUsed/>
    <w:qFormat/>
    <w:rsid w:val="00D92A48"/>
    <w:rPr>
      <w:b/>
      <w:bCs/>
      <w:caps/>
      <w:smallCaps w:val="0"/>
      <w:color w:val="262626" w:themeColor="text1" w:themeTint="D9"/>
      <w:spacing w:val="0"/>
    </w:rPr>
  </w:style>
  <w:style w:type="character" w:styleId="Nzovknihy">
    <w:name w:val="Book Title"/>
    <w:basedOn w:val="Predvolenpsmoodseku"/>
    <w:uiPriority w:val="33"/>
    <w:semiHidden/>
    <w:unhideWhenUsed/>
    <w:rsid w:val="00D92A48"/>
    <w:rPr>
      <w:b w:val="0"/>
      <w:bCs/>
      <w:i w:val="0"/>
      <w:iCs/>
      <w:spacing w:val="0"/>
      <w:u w:val="single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92A48"/>
    <w:rPr>
      <w:rFonts w:asciiTheme="majorHAnsi" w:eastAsiaTheme="majorEastAsia" w:hAnsiTheme="majorHAnsi" w:cstheme="majorBidi"/>
      <w:i/>
      <w:color w:val="262626" w:themeColor="text1" w:themeTint="D9"/>
      <w:sz w:val="40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92A48"/>
    <w:rPr>
      <w:rFonts w:asciiTheme="majorHAnsi" w:eastAsiaTheme="majorEastAsia" w:hAnsiTheme="majorHAnsi" w:cstheme="majorBidi"/>
      <w:sz w:val="40"/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92A48"/>
    <w:rPr>
      <w:rFonts w:asciiTheme="majorHAnsi" w:eastAsiaTheme="majorEastAsia" w:hAnsiTheme="majorHAnsi" w:cstheme="majorBidi"/>
      <w:i/>
      <w:iCs/>
      <w:sz w:val="4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92A48"/>
    <w:rPr>
      <w:rFonts w:asciiTheme="majorHAnsi" w:eastAsiaTheme="majorEastAsia" w:hAnsiTheme="majorHAnsi" w:cstheme="majorBidi"/>
      <w:color w:val="262626" w:themeColor="text1" w:themeTint="D9"/>
      <w:sz w:val="3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92A48"/>
    <w:rPr>
      <w:rFonts w:asciiTheme="majorHAnsi" w:eastAsiaTheme="majorEastAsia" w:hAnsiTheme="majorHAnsi" w:cstheme="majorBidi"/>
      <w:i/>
      <w:color w:val="262626" w:themeColor="text1" w:themeTint="D9"/>
      <w:sz w:val="3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92A48"/>
    <w:rPr>
      <w:rFonts w:asciiTheme="majorHAnsi" w:eastAsiaTheme="majorEastAsia" w:hAnsiTheme="majorHAnsi" w:cstheme="majorBidi"/>
      <w:iCs/>
      <w:sz w:val="3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92A48"/>
    <w:rPr>
      <w:rFonts w:asciiTheme="majorHAnsi" w:eastAsiaTheme="majorEastAsia" w:hAnsiTheme="majorHAnsi" w:cstheme="majorBidi"/>
      <w:i/>
      <w:sz w:val="34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92A48"/>
    <w:rPr>
      <w:rFonts w:asciiTheme="majorHAnsi" w:eastAsiaTheme="majorEastAsia" w:hAnsiTheme="majorHAnsi" w:cstheme="majorBidi"/>
      <w:iCs/>
      <w:color w:val="262626" w:themeColor="text1" w:themeTint="D9"/>
      <w:szCs w:val="21"/>
    </w:rPr>
  </w:style>
  <w:style w:type="character" w:styleId="Jemnzvraznenie">
    <w:name w:val="Subtle Emphasis"/>
    <w:basedOn w:val="Predvolenpsmoodseku"/>
    <w:uiPriority w:val="19"/>
    <w:semiHidden/>
    <w:unhideWhenUsed/>
    <w:qFormat/>
    <w:rsid w:val="00D92A48"/>
    <w:rPr>
      <w:i/>
      <w:iCs/>
      <w:color w:val="404040" w:themeColor="text1" w:themeTint="BF"/>
    </w:rPr>
  </w:style>
  <w:style w:type="character" w:styleId="Zvraznenie">
    <w:name w:val="Emphasis"/>
    <w:basedOn w:val="Predvolenpsmoodseku"/>
    <w:uiPriority w:val="20"/>
    <w:semiHidden/>
    <w:unhideWhenUsed/>
    <w:qFormat/>
    <w:rsid w:val="00D92A48"/>
    <w:rPr>
      <w:b/>
      <w:iCs/>
      <w:color w:val="262626" w:themeColor="text1" w:themeTint="D9"/>
    </w:rPr>
  </w:style>
  <w:style w:type="character" w:styleId="Intenzvnezvraznenie">
    <w:name w:val="Intense Emphasis"/>
    <w:basedOn w:val="Predvolenpsmoodseku"/>
    <w:uiPriority w:val="21"/>
    <w:semiHidden/>
    <w:unhideWhenUsed/>
    <w:qFormat/>
    <w:rsid w:val="00D92A48"/>
    <w:rPr>
      <w:b/>
      <w:i/>
      <w:iCs/>
      <w:color w:val="262626" w:themeColor="text1" w:themeTint="D9"/>
    </w:rPr>
  </w:style>
  <w:style w:type="character" w:styleId="Siln">
    <w:name w:val="Strong"/>
    <w:basedOn w:val="Predvolenpsmoodseku"/>
    <w:uiPriority w:val="22"/>
    <w:unhideWhenUsed/>
    <w:qFormat/>
    <w:rsid w:val="00D92A48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semiHidden/>
    <w:unhideWhenUsed/>
    <w:qFormat/>
    <w:rsid w:val="00D92A48"/>
    <w:pPr>
      <w:spacing w:before="240"/>
    </w:pPr>
    <w:rPr>
      <w:i/>
      <w:iCs/>
      <w:sz w:val="36"/>
    </w:rPr>
  </w:style>
  <w:style w:type="character" w:customStyle="1" w:styleId="CitciaChar">
    <w:name w:val="Citácia Char"/>
    <w:basedOn w:val="Predvolenpsmoodseku"/>
    <w:link w:val="Citcia"/>
    <w:uiPriority w:val="29"/>
    <w:semiHidden/>
    <w:rsid w:val="00D92A48"/>
    <w:rPr>
      <w:i/>
      <w:iCs/>
      <w:sz w:val="36"/>
    </w:rPr>
  </w:style>
  <w:style w:type="paragraph" w:styleId="Zvraznencitcia">
    <w:name w:val="Intense Quote"/>
    <w:basedOn w:val="Normlny"/>
    <w:next w:val="Normlny"/>
    <w:link w:val="ZvraznencitciaChar"/>
    <w:uiPriority w:val="30"/>
    <w:semiHidden/>
    <w:unhideWhenUsed/>
    <w:qFormat/>
    <w:rsid w:val="00D92A48"/>
    <w:pPr>
      <w:spacing w:before="240"/>
    </w:pPr>
    <w:rPr>
      <w:b/>
      <w:i/>
      <w:iCs/>
      <w:sz w:val="36"/>
    </w:rPr>
  </w:style>
  <w:style w:type="character" w:customStyle="1" w:styleId="ZvraznencitciaChar">
    <w:name w:val="Zvýraznená citácia Char"/>
    <w:basedOn w:val="Predvolenpsmoodseku"/>
    <w:link w:val="Zvraznencitcia"/>
    <w:uiPriority w:val="30"/>
    <w:semiHidden/>
    <w:rsid w:val="00D92A48"/>
    <w:rPr>
      <w:b/>
      <w:i/>
      <w:iCs/>
      <w:sz w:val="36"/>
    </w:rPr>
  </w:style>
  <w:style w:type="character" w:styleId="Jemnodkaz">
    <w:name w:val="Subtle Reference"/>
    <w:basedOn w:val="Predvolenpsmoodseku"/>
    <w:uiPriority w:val="31"/>
    <w:semiHidden/>
    <w:unhideWhenUsed/>
    <w:qFormat/>
    <w:rsid w:val="00D92A48"/>
    <w:rPr>
      <w:caps/>
      <w:smallCaps w:val="0"/>
      <w:color w:val="262626" w:themeColor="text1" w:themeTint="D9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92A48"/>
    <w:pPr>
      <w:spacing w:after="200" w:line="240" w:lineRule="auto"/>
    </w:pPr>
    <w:rPr>
      <w:i/>
      <w:iCs/>
      <w:sz w:val="24"/>
      <w:szCs w:val="1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92A48"/>
    <w:pPr>
      <w:outlineLvl w:val="9"/>
    </w:pPr>
  </w:style>
  <w:style w:type="paragraph" w:styleId="Odsekzoznamu">
    <w:name w:val="List Paragraph"/>
    <w:basedOn w:val="Normlny"/>
    <w:uiPriority w:val="34"/>
    <w:unhideWhenUsed/>
    <w:qFormat/>
    <w:rsid w:val="00EC6F2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537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37DA"/>
    <w:rPr>
      <w:rFonts w:ascii="Tahoma" w:hAnsi="Tahoma" w:cs="Tahoma"/>
      <w:sz w:val="16"/>
      <w:szCs w:val="16"/>
      <w:lang w:val="sk-SK"/>
    </w:rPr>
  </w:style>
  <w:style w:type="character" w:styleId="slostrany">
    <w:name w:val="page number"/>
    <w:basedOn w:val="Predvolenpsmoodseku"/>
    <w:uiPriority w:val="99"/>
    <w:semiHidden/>
    <w:unhideWhenUsed/>
    <w:rsid w:val="005173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80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9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35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6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0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7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5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5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2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0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pn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package" Target="embeddings/Microsoft_Excel_Worksheet1.xlsx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7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6.png"/><Relationship Id="rId23" Type="http://schemas.openxmlformats.org/officeDocument/2006/relationships/footer" Target="footer3.xml"/><Relationship Id="rId10" Type="http://schemas.openxmlformats.org/officeDocument/2006/relationships/chart" Target="charts/chart1.xml"/><Relationship Id="rId19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5.png"/><Relationship Id="rId22" Type="http://schemas.openxmlformats.org/officeDocument/2006/relationships/header" Target="header3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\\Users\vladimirdercalik\Documents\SAGENA\17_06_21%20SAGENA%20predaje%202012_2016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b="1"/>
              <a:t>SAGENA</a:t>
            </a:r>
            <a:r>
              <a:rPr lang="en-US" b="1" baseline="0"/>
              <a:t> predaj v mil. EUR</a:t>
            </a:r>
          </a:p>
          <a:p>
            <a:pPr>
              <a:defRPr sz="1400" b="1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b="1" baseline="0"/>
              <a:t>2013 - 2017</a:t>
            </a:r>
            <a:endParaRPr lang="en-US" b="1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9.0618698524753405E-2"/>
          <c:y val="0.212335766423358"/>
          <c:w val="0.87949624400398196"/>
          <c:h val="0.71467153284671503"/>
        </c:manualLayout>
      </c:layout>
      <c:barChart>
        <c:barDir val="col"/>
        <c:grouping val="clustered"/>
        <c:varyColors val="0"/>
        <c:ser>
          <c:idx val="1"/>
          <c:order val="0"/>
          <c:spPr>
            <a:solidFill>
              <a:srgbClr val="92D050"/>
            </a:solidFill>
            <a:ln>
              <a:solidFill>
                <a:schemeClr val="accent1"/>
              </a:solidFill>
            </a:ln>
            <a:effectLst>
              <a:innerShdw blurRad="114300">
                <a:prstClr val="black"/>
              </a:innerShdw>
            </a:effectLst>
            <a:scene3d>
              <a:camera prst="orthographicFront"/>
              <a:lightRig rig="threePt" dir="t"/>
            </a:scene3d>
            <a:sp3d>
              <a:bevelT/>
              <a:bevelB prst="angle"/>
            </a:sp3d>
          </c:spPr>
          <c:invertIfNegative val="0"/>
          <c:val>
            <c:numRef>
              <c:f>'2017'!$A$2:$E$2</c:f>
              <c:numCache>
                <c:formatCode>_-* #,##0.00_-;\-* #,##0.00_-;_-* "-"??_-;_-@_-</c:formatCode>
                <c:ptCount val="5"/>
                <c:pt idx="0">
                  <c:v>2.1604369999999999</c:v>
                </c:pt>
                <c:pt idx="1">
                  <c:v>2.7814640000000002</c:v>
                </c:pt>
                <c:pt idx="2">
                  <c:v>3.4025949999999998</c:v>
                </c:pt>
                <c:pt idx="3">
                  <c:v>4</c:v>
                </c:pt>
                <c:pt idx="4">
                  <c:v>3.83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6E12-A146-A21A-7E30D964FE1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40"/>
        <c:overlap val="-29"/>
        <c:axId val="39443456"/>
        <c:axId val="113884480"/>
      </c:barChart>
      <c:catAx>
        <c:axId val="39443456"/>
        <c:scaling>
          <c:orientation val="minMax"/>
        </c:scaling>
        <c:delete val="1"/>
        <c:axPos val="b"/>
        <c:majorTickMark val="none"/>
        <c:minorTickMark val="none"/>
        <c:tickLblPos val="nextTo"/>
        <c:crossAx val="113884480"/>
        <c:crosses val="autoZero"/>
        <c:auto val="1"/>
        <c:lblAlgn val="ctr"/>
        <c:lblOffset val="100"/>
        <c:noMultiLvlLbl val="0"/>
      </c:catAx>
      <c:valAx>
        <c:axId val="11388448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_-* #,##0.00_-;\-* #,##0.00_-;_-* &quot;-&quot;??_-;_-@_-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944345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0.84048</cdr:x>
      <cdr:y>0.24703</cdr:y>
    </cdr:from>
    <cdr:to>
      <cdr:x>0.9381</cdr:x>
      <cdr:y>0.30119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4862814" y="1158723"/>
          <a:ext cx="564806" cy="2540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3,83</a:t>
          </a:r>
          <a:r>
            <a:rPr lang="en-US" sz="1100"/>
            <a:t>  </a:t>
          </a:r>
        </a:p>
      </cdr:txBody>
    </cdr:sp>
  </cdr:relSizeAnchor>
  <cdr:relSizeAnchor xmlns:cdr="http://schemas.openxmlformats.org/drawingml/2006/chartDrawing">
    <cdr:from>
      <cdr:x>0.6619</cdr:x>
      <cdr:y>0.3064</cdr:y>
    </cdr:from>
    <cdr:to>
      <cdr:x>0.73333</cdr:x>
      <cdr:y>0.36229</cdr:y>
    </cdr:to>
    <cdr:sp macro="" textlink="">
      <cdr:nvSpPr>
        <cdr:cNvPr id="3" name="TextBox 2"/>
        <cdr:cNvSpPr txBox="1"/>
      </cdr:nvSpPr>
      <cdr:spPr>
        <a:xfrm xmlns:a="http://schemas.openxmlformats.org/drawingml/2006/main">
          <a:off x="3530600" y="1155700"/>
          <a:ext cx="381000" cy="21081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endParaRPr lang="en-US" sz="1100"/>
        </a:p>
      </cdr:txBody>
    </cdr:sp>
  </cdr:relSizeAnchor>
  <cdr:relSizeAnchor xmlns:cdr="http://schemas.openxmlformats.org/drawingml/2006/chartDrawing">
    <cdr:from>
      <cdr:x>0.66905</cdr:x>
      <cdr:y>0.21609</cdr:y>
    </cdr:from>
    <cdr:to>
      <cdr:x>0.75238</cdr:x>
      <cdr:y>0.32955</cdr:y>
    </cdr:to>
    <cdr:sp macro="" textlink="">
      <cdr:nvSpPr>
        <cdr:cNvPr id="4" name="TextBox 3"/>
        <cdr:cNvSpPr txBox="1"/>
      </cdr:nvSpPr>
      <cdr:spPr>
        <a:xfrm xmlns:a="http://schemas.openxmlformats.org/drawingml/2006/main">
          <a:off x="3870961" y="1013582"/>
          <a:ext cx="482128" cy="53219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4,00</a:t>
          </a:r>
        </a:p>
      </cdr:txBody>
    </cdr:sp>
  </cdr:relSizeAnchor>
  <cdr:relSizeAnchor xmlns:cdr="http://schemas.openxmlformats.org/drawingml/2006/chartDrawing">
    <cdr:from>
      <cdr:x>0.49286</cdr:x>
      <cdr:y>0.31408</cdr:y>
    </cdr:from>
    <cdr:to>
      <cdr:x>0.56429</cdr:x>
      <cdr:y>0.47811</cdr:y>
    </cdr:to>
    <cdr:sp macro="" textlink="">
      <cdr:nvSpPr>
        <cdr:cNvPr id="5" name="TextBox 4"/>
        <cdr:cNvSpPr txBox="1"/>
      </cdr:nvSpPr>
      <cdr:spPr>
        <a:xfrm xmlns:a="http://schemas.openxmlformats.org/drawingml/2006/main">
          <a:off x="2851569" y="1473200"/>
          <a:ext cx="413276" cy="769392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3,40</a:t>
          </a:r>
        </a:p>
      </cdr:txBody>
    </cdr:sp>
  </cdr:relSizeAnchor>
  <cdr:relSizeAnchor xmlns:cdr="http://schemas.openxmlformats.org/drawingml/2006/chartDrawing">
    <cdr:from>
      <cdr:x>0.31429</cdr:x>
      <cdr:y>0.40949</cdr:y>
    </cdr:from>
    <cdr:to>
      <cdr:x>0.3881</cdr:x>
      <cdr:y>0.55892</cdr:y>
    </cdr:to>
    <cdr:sp macro="" textlink="">
      <cdr:nvSpPr>
        <cdr:cNvPr id="6" name="TextBox 5"/>
        <cdr:cNvSpPr txBox="1"/>
      </cdr:nvSpPr>
      <cdr:spPr>
        <a:xfrm xmlns:a="http://schemas.openxmlformats.org/drawingml/2006/main">
          <a:off x="1818406" y="1920723"/>
          <a:ext cx="427047" cy="70091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2,78</a:t>
          </a:r>
        </a:p>
      </cdr:txBody>
    </cdr:sp>
  </cdr:relSizeAnchor>
  <cdr:relSizeAnchor xmlns:cdr="http://schemas.openxmlformats.org/drawingml/2006/chartDrawing">
    <cdr:from>
      <cdr:x>0.13793</cdr:x>
      <cdr:y>0.51006</cdr:y>
    </cdr:from>
    <cdr:to>
      <cdr:x>0.20952</cdr:x>
      <cdr:y>0.63889</cdr:y>
    </cdr:to>
    <cdr:sp macro="" textlink="">
      <cdr:nvSpPr>
        <cdr:cNvPr id="7" name="TextBox 6"/>
        <cdr:cNvSpPr txBox="1"/>
      </cdr:nvSpPr>
      <cdr:spPr>
        <a:xfrm xmlns:a="http://schemas.openxmlformats.org/drawingml/2006/main">
          <a:off x="798030" y="2392438"/>
          <a:ext cx="414202" cy="604297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 b="1"/>
            <a:t>2,16</a:t>
          </a:r>
        </a:p>
      </cdr:txBody>
    </cdr:sp>
  </cdr:relSizeAnchor>
  <cdr:relSizeAnchor xmlns:cdr="http://schemas.openxmlformats.org/drawingml/2006/chartDrawing">
    <cdr:from>
      <cdr:x>0.14023</cdr:x>
      <cdr:y>0.93603</cdr:y>
    </cdr:from>
    <cdr:to>
      <cdr:x>0.21839</cdr:x>
      <cdr:y>0.98905</cdr:y>
    </cdr:to>
    <cdr:sp macro="" textlink="">
      <cdr:nvSpPr>
        <cdr:cNvPr id="8" name="TextBox 7"/>
        <cdr:cNvSpPr txBox="1"/>
      </cdr:nvSpPr>
      <cdr:spPr>
        <a:xfrm xmlns:a="http://schemas.openxmlformats.org/drawingml/2006/main">
          <a:off x="774701" y="3257197"/>
          <a:ext cx="431799" cy="184503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/>
            <a:t>2013</a:t>
          </a:r>
        </a:p>
      </cdr:txBody>
    </cdr:sp>
  </cdr:relSizeAnchor>
  <cdr:relSizeAnchor xmlns:cdr="http://schemas.openxmlformats.org/drawingml/2006/chartDrawing">
    <cdr:from>
      <cdr:x>0.31264</cdr:x>
      <cdr:y>0.93291</cdr:y>
    </cdr:from>
    <cdr:to>
      <cdr:x>0.38391</cdr:x>
      <cdr:y>0.98722</cdr:y>
    </cdr:to>
    <cdr:sp macro="" textlink="">
      <cdr:nvSpPr>
        <cdr:cNvPr id="9" name="TextBox 8"/>
        <cdr:cNvSpPr txBox="1"/>
      </cdr:nvSpPr>
      <cdr:spPr>
        <a:xfrm xmlns:a="http://schemas.openxmlformats.org/drawingml/2006/main">
          <a:off x="1933649" y="3708400"/>
          <a:ext cx="440784" cy="21590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/>
            <a:t>2014</a:t>
          </a:r>
        </a:p>
      </cdr:txBody>
    </cdr:sp>
  </cdr:relSizeAnchor>
  <cdr:relSizeAnchor xmlns:cdr="http://schemas.openxmlformats.org/drawingml/2006/chartDrawing">
    <cdr:from>
      <cdr:x>0.49068</cdr:x>
      <cdr:y>0.9361</cdr:y>
    </cdr:from>
    <cdr:to>
      <cdr:x>0.57011</cdr:x>
      <cdr:y>0.98056</cdr:y>
    </cdr:to>
    <cdr:sp macro="" textlink="">
      <cdr:nvSpPr>
        <cdr:cNvPr id="10" name="TextBox 9"/>
        <cdr:cNvSpPr txBox="1"/>
      </cdr:nvSpPr>
      <cdr:spPr>
        <a:xfrm xmlns:a="http://schemas.openxmlformats.org/drawingml/2006/main">
          <a:off x="3009899" y="4279859"/>
          <a:ext cx="487211" cy="20324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100"/>
            <a:t>2015</a:t>
          </a:r>
        </a:p>
      </cdr:txBody>
    </cdr:sp>
  </cdr:relSizeAnchor>
  <cdr:relSizeAnchor xmlns:cdr="http://schemas.openxmlformats.org/drawingml/2006/chartDrawing">
    <cdr:from>
      <cdr:x>0.67239</cdr:x>
      <cdr:y>0.89644</cdr:y>
    </cdr:from>
    <cdr:to>
      <cdr:x>0.73976</cdr:x>
      <cdr:y>1</cdr:y>
    </cdr:to>
    <cdr:sp macro="" textlink="">
      <cdr:nvSpPr>
        <cdr:cNvPr id="11" name="BlokTextu 10"/>
        <cdr:cNvSpPr txBox="1"/>
      </cdr:nvSpPr>
      <cdr:spPr>
        <a:xfrm xmlns:a="http://schemas.openxmlformats.org/drawingml/2006/main">
          <a:off x="3862614" y="4146247"/>
          <a:ext cx="387048" cy="47897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endParaRPr lang="sk-SK" sz="1100"/>
        </a:p>
      </cdr:txBody>
    </cdr:sp>
  </cdr:relSizeAnchor>
  <cdr:relSizeAnchor xmlns:cdr="http://schemas.openxmlformats.org/drawingml/2006/chartDrawing">
    <cdr:from>
      <cdr:x>0.66607</cdr:x>
      <cdr:y>0.93553</cdr:y>
    </cdr:from>
    <cdr:to>
      <cdr:x>0.7545</cdr:x>
      <cdr:y>1</cdr:y>
    </cdr:to>
    <cdr:sp macro="" textlink="">
      <cdr:nvSpPr>
        <cdr:cNvPr id="12" name="BlokTextu 11"/>
        <cdr:cNvSpPr txBox="1"/>
      </cdr:nvSpPr>
      <cdr:spPr>
        <a:xfrm xmlns:a="http://schemas.openxmlformats.org/drawingml/2006/main">
          <a:off x="3853719" y="4388152"/>
          <a:ext cx="511637" cy="30238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sk-SK" sz="1100"/>
            <a:t>2016</a:t>
          </a:r>
        </a:p>
      </cdr:txBody>
    </cdr:sp>
  </cdr:relSizeAnchor>
  <cdr:relSizeAnchor xmlns:cdr="http://schemas.openxmlformats.org/drawingml/2006/chartDrawing">
    <cdr:from>
      <cdr:x>0.84083</cdr:x>
      <cdr:y>0.92782</cdr:y>
    </cdr:from>
    <cdr:to>
      <cdr:x>0.94821</cdr:x>
      <cdr:y>1</cdr:y>
    </cdr:to>
    <cdr:sp macro="" textlink="">
      <cdr:nvSpPr>
        <cdr:cNvPr id="13" name="BlokTextu 12"/>
        <cdr:cNvSpPr txBox="1"/>
      </cdr:nvSpPr>
      <cdr:spPr>
        <a:xfrm xmlns:a="http://schemas.openxmlformats.org/drawingml/2006/main">
          <a:off x="4830234" y="4291389"/>
          <a:ext cx="616857" cy="33382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endParaRPr lang="sk-SK" sz="1100"/>
        </a:p>
      </cdr:txBody>
    </cdr:sp>
  </cdr:relSizeAnchor>
  <cdr:relSizeAnchor xmlns:cdr="http://schemas.openxmlformats.org/drawingml/2006/chartDrawing">
    <cdr:from>
      <cdr:x>0.84083</cdr:x>
      <cdr:y>0.93305</cdr:y>
    </cdr:from>
    <cdr:to>
      <cdr:x>0.92892</cdr:x>
      <cdr:y>1</cdr:y>
    </cdr:to>
    <cdr:sp macro="" textlink="">
      <cdr:nvSpPr>
        <cdr:cNvPr id="14" name="BlokTextu 13"/>
        <cdr:cNvSpPr txBox="1"/>
      </cdr:nvSpPr>
      <cdr:spPr>
        <a:xfrm xmlns:a="http://schemas.openxmlformats.org/drawingml/2006/main">
          <a:off x="4864812" y="4376523"/>
          <a:ext cx="509708" cy="31401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sk-SK" sz="1100"/>
            <a:t>2017</a:t>
          </a:r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Green">
      <a:dk1>
        <a:sysClr val="windowText" lastClr="000000"/>
      </a:dk1>
      <a:lt1>
        <a:sysClr val="window" lastClr="FFFFFF"/>
      </a:lt1>
      <a:dk2>
        <a:srgbClr val="455F51"/>
      </a:dk2>
      <a:lt2>
        <a:srgbClr val="E3DED1"/>
      </a:lt2>
      <a:accent1>
        <a:srgbClr val="549E39"/>
      </a:accent1>
      <a:accent2>
        <a:srgbClr val="8AB833"/>
      </a:accent2>
      <a:accent3>
        <a:srgbClr val="C0CF3A"/>
      </a:accent3>
      <a:accent4>
        <a:srgbClr val="029676"/>
      </a:accent4>
      <a:accent5>
        <a:srgbClr val="4AB5C4"/>
      </a:accent5>
      <a:accent6>
        <a:srgbClr val="0989B1"/>
      </a:accent6>
      <a:hlink>
        <a:srgbClr val="6B9F25"/>
      </a:hlink>
      <a:folHlink>
        <a:srgbClr val="BA6906"/>
      </a:folHlink>
    </a:clrScheme>
    <a:fontScheme name="Calibri">
      <a:majorFont>
        <a:latin typeface="Calibri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33154465-530A-4B16-B4B4-EBF44AF496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1509</Words>
  <Characters>8606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SAGENA</vt:lpstr>
    </vt:vector>
  </TitlesOfParts>
  <Company>SAGENA s.r.o</Company>
  <LinksUpToDate>false</LinksUpToDate>
  <CharactersWithSpaces>10095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SAGENA</dc:title>
  <dc:creator>Vladimír Derčalík</dc:creator>
  <cp:lastModifiedBy>klkekonom1</cp:lastModifiedBy>
  <cp:revision>5</cp:revision>
  <cp:lastPrinted>2018-05-24T11:33:00Z</cp:lastPrinted>
  <dcterms:created xsi:type="dcterms:W3CDTF">2018-05-29T08:25:00Z</dcterms:created>
  <dcterms:modified xsi:type="dcterms:W3CDTF">2018-05-29T08:41:00Z</dcterms:modified>
</cp:coreProperties>
</file>