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5309F" w:rsidRDefault="0075309F" w:rsidP="00AE3022">
      <w:pPr>
        <w:pStyle w:val="Default"/>
        <w:jc w:val="center"/>
        <w:rPr>
          <w:color w:val="auto"/>
          <w:sz w:val="23"/>
          <w:szCs w:val="23"/>
        </w:rPr>
      </w:pPr>
      <w:bookmarkStart w:id="0" w:name="_GoBack"/>
      <w:bookmarkEnd w:id="0"/>
      <w:r>
        <w:rPr>
          <w:b/>
          <w:bCs/>
          <w:color w:val="auto"/>
          <w:sz w:val="23"/>
          <w:szCs w:val="23"/>
        </w:rPr>
        <w:t>Čl. I</w:t>
      </w:r>
    </w:p>
    <w:p w:rsidR="0075309F" w:rsidRDefault="0075309F" w:rsidP="00AE3022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Všeobecné údaje</w:t>
      </w:r>
    </w:p>
    <w:p w:rsidR="001453A3" w:rsidRDefault="001453A3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</w:t>
      </w:r>
      <w:r>
        <w:rPr>
          <w:color w:val="auto"/>
          <w:sz w:val="23"/>
          <w:szCs w:val="23"/>
        </w:rPr>
        <w:tab/>
        <w:t>Názov právnickej osoby:</w:t>
      </w:r>
      <w:r w:rsidR="00A346FE">
        <w:rPr>
          <w:color w:val="auto"/>
          <w:sz w:val="23"/>
          <w:szCs w:val="23"/>
        </w:rPr>
        <w:t xml:space="preserve"> ENERGIZER Slovakia, spol. s r.o.</w:t>
      </w:r>
    </w:p>
    <w:p w:rsidR="0075309F" w:rsidRDefault="001453A3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S</w:t>
      </w:r>
      <w:r w:rsidR="0075309F">
        <w:rPr>
          <w:color w:val="auto"/>
          <w:sz w:val="23"/>
          <w:szCs w:val="23"/>
        </w:rPr>
        <w:t>ídlo</w:t>
      </w:r>
      <w:r>
        <w:rPr>
          <w:color w:val="auto"/>
          <w:sz w:val="23"/>
          <w:szCs w:val="23"/>
        </w:rPr>
        <w:t>:</w:t>
      </w:r>
      <w:r w:rsidR="0075309F">
        <w:rPr>
          <w:color w:val="auto"/>
          <w:sz w:val="23"/>
          <w:szCs w:val="23"/>
        </w:rPr>
        <w:t xml:space="preserve"> </w:t>
      </w:r>
      <w:r w:rsidR="00A346FE">
        <w:rPr>
          <w:color w:val="auto"/>
          <w:sz w:val="23"/>
          <w:szCs w:val="23"/>
        </w:rPr>
        <w:t>Hviezdoslavova 49/11, 984 01 Lučenec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</w:p>
    <w:p w:rsidR="001453A3" w:rsidRDefault="001453A3" w:rsidP="001453A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</w:t>
      </w:r>
      <w:r>
        <w:rPr>
          <w:color w:val="auto"/>
          <w:sz w:val="23"/>
          <w:szCs w:val="23"/>
        </w:rPr>
        <w:tab/>
      </w:r>
      <w:r w:rsidR="0075309F">
        <w:rPr>
          <w:color w:val="auto"/>
          <w:sz w:val="23"/>
          <w:szCs w:val="23"/>
        </w:rPr>
        <w:t>Údaje o konsolidovanom celku</w:t>
      </w:r>
      <w:r>
        <w:rPr>
          <w:color w:val="auto"/>
          <w:sz w:val="23"/>
          <w:szCs w:val="23"/>
        </w:rPr>
        <w:t>:</w:t>
      </w:r>
      <w:r w:rsidR="00A346FE">
        <w:rPr>
          <w:color w:val="auto"/>
          <w:sz w:val="23"/>
          <w:szCs w:val="23"/>
        </w:rPr>
        <w:t xml:space="preserve"> Spoločnosť nie je súčasťou konsolidovaného celku.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75309F" w:rsidRDefault="00AE3022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 w:rsidR="0075309F">
        <w:rPr>
          <w:color w:val="auto"/>
          <w:sz w:val="23"/>
          <w:szCs w:val="23"/>
        </w:rPr>
        <w:t xml:space="preserve">(3) </w:t>
      </w:r>
      <w:r w:rsidR="001453A3">
        <w:rPr>
          <w:color w:val="auto"/>
          <w:sz w:val="23"/>
          <w:szCs w:val="23"/>
        </w:rPr>
        <w:tab/>
      </w:r>
      <w:r w:rsidR="0075309F">
        <w:rPr>
          <w:color w:val="auto"/>
          <w:sz w:val="23"/>
          <w:szCs w:val="23"/>
        </w:rPr>
        <w:t xml:space="preserve">Priemerný prepočítaný počet zamestnancov. </w:t>
      </w:r>
      <w:r w:rsidR="00A346FE">
        <w:rPr>
          <w:color w:val="auto"/>
          <w:sz w:val="23"/>
          <w:szCs w:val="23"/>
        </w:rPr>
        <w:t>0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</w:p>
    <w:p w:rsidR="0075309F" w:rsidRDefault="0075309F" w:rsidP="00AE3022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II</w:t>
      </w:r>
    </w:p>
    <w:p w:rsidR="0075309F" w:rsidRDefault="0075309F" w:rsidP="00AE3022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 o prijatých postupoch</w:t>
      </w:r>
    </w:p>
    <w:p w:rsidR="0075309F" w:rsidRDefault="001453A3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Ú</w:t>
      </w:r>
      <w:r w:rsidR="0075309F">
        <w:rPr>
          <w:color w:val="auto"/>
          <w:sz w:val="23"/>
          <w:szCs w:val="23"/>
        </w:rPr>
        <w:t xml:space="preserve">čtovná závierka </w:t>
      </w:r>
      <w:r>
        <w:rPr>
          <w:color w:val="auto"/>
          <w:sz w:val="23"/>
          <w:szCs w:val="23"/>
        </w:rPr>
        <w:t xml:space="preserve">je </w:t>
      </w:r>
      <w:r w:rsidR="0075309F">
        <w:rPr>
          <w:color w:val="auto"/>
          <w:sz w:val="23"/>
          <w:szCs w:val="23"/>
        </w:rPr>
        <w:t xml:space="preserve">zostavená za splnenia predpokladu, že účtovná jednotka bude nepretržite pokračovať vo svojej činnosti. 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 Spôsob oceňovania jednotlivých po</w:t>
      </w:r>
      <w:r w:rsidR="001453A3">
        <w:rPr>
          <w:color w:val="auto"/>
          <w:sz w:val="23"/>
          <w:szCs w:val="23"/>
        </w:rPr>
        <w:t>ložiek majetku a záväzkov:</w:t>
      </w:r>
    </w:p>
    <w:p w:rsidR="0075309F" w:rsidRDefault="001453A3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dlhodobý nehmotný</w:t>
      </w:r>
      <w:r w:rsidR="0075309F">
        <w:rPr>
          <w:color w:val="auto"/>
          <w:sz w:val="23"/>
          <w:szCs w:val="23"/>
        </w:rPr>
        <w:t xml:space="preserve"> majet</w:t>
      </w:r>
      <w:r>
        <w:rPr>
          <w:color w:val="auto"/>
          <w:sz w:val="23"/>
          <w:szCs w:val="23"/>
        </w:rPr>
        <w:t>ok, dlhodobý hmotný</w:t>
      </w:r>
      <w:r w:rsidR="0075309F">
        <w:rPr>
          <w:color w:val="auto"/>
          <w:sz w:val="23"/>
          <w:szCs w:val="23"/>
        </w:rPr>
        <w:t xml:space="preserve"> majet</w:t>
      </w:r>
      <w:r>
        <w:rPr>
          <w:color w:val="auto"/>
          <w:sz w:val="23"/>
          <w:szCs w:val="23"/>
        </w:rPr>
        <w:t>ok</w:t>
      </w:r>
      <w:r w:rsidR="0075309F">
        <w:rPr>
          <w:color w:val="auto"/>
          <w:sz w:val="23"/>
          <w:szCs w:val="23"/>
        </w:rPr>
        <w:t xml:space="preserve"> a</w:t>
      </w:r>
      <w:r>
        <w:rPr>
          <w:color w:val="auto"/>
          <w:sz w:val="23"/>
          <w:szCs w:val="23"/>
        </w:rPr>
        <w:t xml:space="preserve"> dlhodobý finančný majetok</w:t>
      </w:r>
      <w:r w:rsidR="00A346FE">
        <w:rPr>
          <w:color w:val="auto"/>
          <w:sz w:val="23"/>
          <w:szCs w:val="23"/>
        </w:rPr>
        <w:tab/>
        <w:t>nemá náplň</w:t>
      </w: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zásob</w:t>
      </w:r>
      <w:r w:rsidR="001453A3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 xml:space="preserve"> obstaran</w:t>
      </w:r>
      <w:r w:rsidR="001453A3">
        <w:rPr>
          <w:color w:val="auto"/>
          <w:sz w:val="23"/>
          <w:szCs w:val="23"/>
        </w:rPr>
        <w:t>é</w:t>
      </w:r>
      <w:r>
        <w:rPr>
          <w:color w:val="auto"/>
          <w:sz w:val="23"/>
          <w:szCs w:val="23"/>
        </w:rPr>
        <w:t xml:space="preserve"> kúpou, zásob</w:t>
      </w:r>
      <w:r w:rsidR="001453A3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 xml:space="preserve"> vytvoren</w:t>
      </w:r>
      <w:r w:rsidR="001453A3">
        <w:rPr>
          <w:color w:val="auto"/>
          <w:sz w:val="23"/>
          <w:szCs w:val="23"/>
        </w:rPr>
        <w:t>é</w:t>
      </w:r>
      <w:r w:rsidR="00A346FE">
        <w:rPr>
          <w:color w:val="auto"/>
          <w:sz w:val="23"/>
          <w:szCs w:val="23"/>
        </w:rPr>
        <w:t xml:space="preserve"> vlastnou činnosťou</w:t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  <w:t>nemá náplň</w:t>
      </w:r>
    </w:p>
    <w:p w:rsidR="0075309F" w:rsidRDefault="001453A3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pohľadávky</w:t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  <w:t>menovitou hodnotou</w:t>
      </w: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d) k</w:t>
      </w:r>
      <w:r w:rsidR="001453A3">
        <w:rPr>
          <w:color w:val="auto"/>
          <w:sz w:val="23"/>
          <w:szCs w:val="23"/>
        </w:rPr>
        <w:t>rátkodobý finančný</w:t>
      </w:r>
      <w:r>
        <w:rPr>
          <w:color w:val="auto"/>
          <w:sz w:val="23"/>
          <w:szCs w:val="23"/>
        </w:rPr>
        <w:t xml:space="preserve"> majet</w:t>
      </w:r>
      <w:r w:rsidR="001453A3">
        <w:rPr>
          <w:color w:val="auto"/>
          <w:sz w:val="23"/>
          <w:szCs w:val="23"/>
        </w:rPr>
        <w:t>ok</w:t>
      </w:r>
      <w:r>
        <w:rPr>
          <w:color w:val="auto"/>
          <w:sz w:val="23"/>
          <w:szCs w:val="23"/>
        </w:rPr>
        <w:t xml:space="preserve">, </w:t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  <w:t>menovitou hodnotou</w:t>
      </w:r>
    </w:p>
    <w:p w:rsidR="0075309F" w:rsidRDefault="001453A3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záväzky</w:t>
      </w:r>
      <w:r w:rsidR="0075309F">
        <w:rPr>
          <w:color w:val="auto"/>
          <w:sz w:val="23"/>
          <w:szCs w:val="23"/>
        </w:rPr>
        <w:t xml:space="preserve"> vrátane rezerv, dlhopisov, pôžičiek a úverov, </w:t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  <w:t>menovitou hodnotou</w:t>
      </w:r>
    </w:p>
    <w:p w:rsidR="0075309F" w:rsidRDefault="001453A3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derivátové </w:t>
      </w:r>
      <w:r w:rsidR="0075309F">
        <w:rPr>
          <w:color w:val="auto"/>
          <w:sz w:val="23"/>
          <w:szCs w:val="23"/>
        </w:rPr>
        <w:t>operác</w:t>
      </w:r>
      <w:r>
        <w:rPr>
          <w:color w:val="auto"/>
          <w:sz w:val="23"/>
          <w:szCs w:val="23"/>
        </w:rPr>
        <w:t>ie</w:t>
      </w:r>
      <w:r w:rsidR="0075309F">
        <w:rPr>
          <w:color w:val="auto"/>
          <w:sz w:val="23"/>
          <w:szCs w:val="23"/>
        </w:rPr>
        <w:t xml:space="preserve"> </w:t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  <w:t>nemá náplň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</w:p>
    <w:p w:rsidR="00AE3022" w:rsidRDefault="0075309F" w:rsidP="00AE302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 dlhodobého nehmotného majetku</w:t>
      </w:r>
      <w:r w:rsidR="00A346FE">
        <w:rPr>
          <w:color w:val="auto"/>
          <w:sz w:val="23"/>
          <w:szCs w:val="23"/>
        </w:rPr>
        <w:t>:</w:t>
      </w:r>
    </w:p>
    <w:p w:rsidR="00A346FE" w:rsidRDefault="00A346FE" w:rsidP="00AE302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nevlastní dlhodobý majetok.</w:t>
      </w:r>
    </w:p>
    <w:p w:rsidR="001453A3" w:rsidRDefault="001453A3" w:rsidP="00AE3022">
      <w:pPr>
        <w:pStyle w:val="Default"/>
        <w:rPr>
          <w:color w:val="auto"/>
        </w:rPr>
      </w:pPr>
    </w:p>
    <w:p w:rsidR="00685BD2" w:rsidRDefault="0075309F" w:rsidP="00685BD2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685BD2">
        <w:rPr>
          <w:color w:val="auto"/>
          <w:sz w:val="23"/>
          <w:szCs w:val="23"/>
        </w:rPr>
        <w:tab/>
      </w:r>
      <w:r w:rsidR="00685BD2">
        <w:rPr>
          <w:color w:val="auto"/>
          <w:sz w:val="23"/>
          <w:szCs w:val="23"/>
        </w:rPr>
        <w:tab/>
      </w:r>
      <w:r w:rsidR="00685BD2">
        <w:rPr>
          <w:color w:val="auto"/>
          <w:sz w:val="23"/>
          <w:szCs w:val="23"/>
        </w:rPr>
        <w:tab/>
      </w:r>
      <w:r w:rsidR="00685BD2">
        <w:rPr>
          <w:color w:val="auto"/>
          <w:sz w:val="23"/>
          <w:szCs w:val="23"/>
        </w:rPr>
        <w:tab/>
      </w:r>
      <w:r w:rsidR="00685BD2">
        <w:rPr>
          <w:color w:val="auto"/>
          <w:sz w:val="23"/>
          <w:szCs w:val="23"/>
        </w:rPr>
        <w:tab/>
      </w:r>
      <w:r w:rsidR="00685BD2">
        <w:rPr>
          <w:color w:val="auto"/>
          <w:sz w:val="23"/>
          <w:szCs w:val="23"/>
        </w:rPr>
        <w:tab/>
      </w:r>
      <w:r w:rsidR="00685BD2">
        <w:rPr>
          <w:color w:val="auto"/>
          <w:sz w:val="23"/>
          <w:szCs w:val="23"/>
        </w:rPr>
        <w:tab/>
      </w:r>
      <w:r w:rsidR="00685BD2">
        <w:rPr>
          <w:color w:val="auto"/>
          <w:sz w:val="23"/>
          <w:szCs w:val="23"/>
        </w:rPr>
        <w:tab/>
      </w:r>
      <w:r w:rsidR="00685BD2">
        <w:rPr>
          <w:color w:val="auto"/>
          <w:sz w:val="23"/>
          <w:szCs w:val="23"/>
        </w:rPr>
        <w:tab/>
      </w:r>
      <w:r w:rsidR="00685BD2">
        <w:rPr>
          <w:color w:val="auto"/>
          <w:sz w:val="23"/>
          <w:szCs w:val="23"/>
        </w:rPr>
        <w:tab/>
      </w:r>
      <w:r w:rsidR="00685BD2">
        <w:rPr>
          <w:color w:val="auto"/>
          <w:sz w:val="23"/>
          <w:szCs w:val="23"/>
        </w:rPr>
        <w:tab/>
      </w:r>
      <w:r w:rsidR="00685BD2">
        <w:rPr>
          <w:color w:val="auto"/>
          <w:sz w:val="22"/>
          <w:szCs w:val="22"/>
        </w:rPr>
        <w:t>nemá náplň</w:t>
      </w:r>
    </w:p>
    <w:p w:rsidR="00A346FE" w:rsidRDefault="00A346FE" w:rsidP="0075309F">
      <w:pPr>
        <w:pStyle w:val="Default"/>
        <w:rPr>
          <w:color w:val="auto"/>
          <w:sz w:val="23"/>
          <w:szCs w:val="23"/>
        </w:rPr>
      </w:pPr>
    </w:p>
    <w:p w:rsidR="0075309F" w:rsidRDefault="0075309F" w:rsidP="0075309F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A346FE">
        <w:rPr>
          <w:color w:val="auto"/>
          <w:sz w:val="22"/>
          <w:szCs w:val="22"/>
        </w:rPr>
        <w:tab/>
      </w:r>
      <w:r w:rsidR="00A346FE">
        <w:rPr>
          <w:color w:val="auto"/>
          <w:sz w:val="22"/>
          <w:szCs w:val="22"/>
        </w:rPr>
        <w:tab/>
      </w:r>
      <w:r w:rsidR="00A346FE">
        <w:rPr>
          <w:color w:val="auto"/>
          <w:sz w:val="22"/>
          <w:szCs w:val="22"/>
        </w:rPr>
        <w:tab/>
      </w:r>
      <w:r w:rsidR="00A346FE">
        <w:rPr>
          <w:color w:val="auto"/>
          <w:sz w:val="22"/>
          <w:szCs w:val="22"/>
        </w:rPr>
        <w:tab/>
      </w:r>
      <w:r w:rsidR="00A346FE">
        <w:rPr>
          <w:color w:val="auto"/>
          <w:sz w:val="22"/>
          <w:szCs w:val="22"/>
        </w:rPr>
        <w:tab/>
        <w:t>nemá náplň</w:t>
      </w:r>
    </w:p>
    <w:p w:rsidR="0075309F" w:rsidRDefault="0075309F" w:rsidP="0075309F">
      <w:pPr>
        <w:pStyle w:val="Default"/>
        <w:rPr>
          <w:color w:val="auto"/>
          <w:sz w:val="22"/>
          <w:szCs w:val="22"/>
        </w:rPr>
      </w:pP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  <w:t>nemá náplň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</w:p>
    <w:p w:rsidR="0075309F" w:rsidRDefault="0075309F" w:rsidP="00AE3022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III</w:t>
      </w:r>
    </w:p>
    <w:p w:rsidR="0075309F" w:rsidRDefault="0075309F" w:rsidP="00AE3022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Informácie, ktoré vysvetľujú a dopĺňajú súvahu a výkaz ziskov a strát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</w:r>
      <w:r w:rsidR="00A346FE">
        <w:rPr>
          <w:color w:val="auto"/>
          <w:sz w:val="23"/>
          <w:szCs w:val="23"/>
        </w:rPr>
        <w:tab/>
        <w:t>nemá náplň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r w:rsidR="00B5265B">
        <w:rPr>
          <w:color w:val="auto"/>
          <w:sz w:val="23"/>
          <w:szCs w:val="23"/>
        </w:rPr>
        <w:tab/>
      </w:r>
      <w:r w:rsidR="00B5265B">
        <w:rPr>
          <w:color w:val="auto"/>
          <w:sz w:val="23"/>
          <w:szCs w:val="23"/>
        </w:rPr>
        <w:tab/>
        <w:t>nemá náplň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B5265B">
        <w:rPr>
          <w:color w:val="auto"/>
          <w:sz w:val="23"/>
          <w:szCs w:val="23"/>
        </w:rPr>
        <w:tab/>
      </w:r>
      <w:r w:rsidR="00B5265B">
        <w:rPr>
          <w:color w:val="auto"/>
          <w:sz w:val="23"/>
          <w:szCs w:val="23"/>
        </w:rPr>
        <w:tab/>
        <w:t>nemá náplň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</w:p>
    <w:p w:rsidR="0075309F" w:rsidRDefault="0075309F" w:rsidP="0075309F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Infor</w:t>
      </w:r>
      <w:r w:rsidR="00B5265B">
        <w:rPr>
          <w:color w:val="auto"/>
          <w:sz w:val="23"/>
          <w:szCs w:val="23"/>
        </w:rPr>
        <w:t>mácie o vlastných akciách,</w:t>
      </w:r>
      <w:r w:rsidR="00B5265B">
        <w:rPr>
          <w:color w:val="auto"/>
          <w:sz w:val="23"/>
          <w:szCs w:val="23"/>
        </w:rPr>
        <w:tab/>
      </w:r>
      <w:r w:rsidR="00B5265B">
        <w:rPr>
          <w:color w:val="auto"/>
          <w:sz w:val="23"/>
          <w:szCs w:val="23"/>
        </w:rPr>
        <w:tab/>
      </w:r>
      <w:r w:rsidR="00B5265B">
        <w:rPr>
          <w:color w:val="auto"/>
          <w:sz w:val="23"/>
          <w:szCs w:val="23"/>
        </w:rPr>
        <w:tab/>
      </w:r>
      <w:r w:rsidR="00B5265B">
        <w:rPr>
          <w:color w:val="auto"/>
          <w:sz w:val="23"/>
          <w:szCs w:val="23"/>
        </w:rPr>
        <w:tab/>
      </w:r>
      <w:r w:rsidR="00B5265B">
        <w:rPr>
          <w:color w:val="auto"/>
          <w:sz w:val="23"/>
          <w:szCs w:val="23"/>
        </w:rPr>
        <w:tab/>
      </w:r>
      <w:r w:rsidR="00B5265B">
        <w:rPr>
          <w:color w:val="auto"/>
          <w:sz w:val="23"/>
          <w:szCs w:val="23"/>
        </w:rPr>
        <w:tab/>
      </w:r>
      <w:r w:rsidR="00B5265B">
        <w:rPr>
          <w:color w:val="auto"/>
          <w:sz w:val="23"/>
          <w:szCs w:val="23"/>
        </w:rPr>
        <w:tab/>
      </w:r>
      <w:r w:rsidR="00B5265B">
        <w:rPr>
          <w:color w:val="auto"/>
          <w:sz w:val="23"/>
          <w:szCs w:val="23"/>
        </w:rPr>
        <w:tab/>
        <w:t>nemá náplň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jednotky, </w:t>
      </w: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c) hlavných podmienkach, na základe ktorých im boli záruky alebo iné zabezpečenie a pôžičky poskytnuté; pri pôžičkách sa uvádzajú úrokové sadzby, 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B5265B" w:rsidRDefault="00B5265B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>nemá náplň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75309F" w:rsidRDefault="0075309F" w:rsidP="00B5265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celkovej sume významných podmienených záväzkov</w:t>
      </w:r>
      <w:r w:rsidR="00B5265B">
        <w:rPr>
          <w:color w:val="auto"/>
          <w:sz w:val="23"/>
          <w:szCs w:val="23"/>
        </w:rPr>
        <w:t>,</w:t>
      </w:r>
      <w:r>
        <w:rPr>
          <w:color w:val="auto"/>
          <w:sz w:val="23"/>
          <w:szCs w:val="23"/>
        </w:rPr>
        <w:t xml:space="preserve"> </w:t>
      </w: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  <w:r w:rsidR="00B5265B">
        <w:rPr>
          <w:color w:val="auto"/>
          <w:sz w:val="23"/>
          <w:szCs w:val="23"/>
        </w:rPr>
        <w:tab/>
      </w:r>
      <w:r w:rsidR="00B5265B">
        <w:rPr>
          <w:color w:val="auto"/>
          <w:sz w:val="23"/>
          <w:szCs w:val="23"/>
        </w:rPr>
        <w:tab/>
      </w:r>
      <w:r w:rsidR="00B5265B">
        <w:rPr>
          <w:color w:val="auto"/>
          <w:sz w:val="23"/>
          <w:szCs w:val="23"/>
        </w:rPr>
        <w:tab/>
      </w:r>
      <w:r w:rsidR="00B5265B">
        <w:rPr>
          <w:color w:val="auto"/>
          <w:sz w:val="23"/>
          <w:szCs w:val="23"/>
        </w:rPr>
        <w:tab/>
      </w:r>
      <w:r w:rsidR="00B5265B">
        <w:rPr>
          <w:color w:val="auto"/>
          <w:sz w:val="23"/>
          <w:szCs w:val="23"/>
        </w:rPr>
        <w:tab/>
      </w:r>
      <w:r w:rsidR="00B5265B">
        <w:rPr>
          <w:color w:val="auto"/>
          <w:sz w:val="23"/>
          <w:szCs w:val="23"/>
        </w:rPr>
        <w:tab/>
      </w:r>
      <w:r w:rsidR="00B5265B">
        <w:rPr>
          <w:color w:val="auto"/>
          <w:sz w:val="23"/>
          <w:szCs w:val="23"/>
        </w:rPr>
        <w:tab/>
      </w:r>
      <w:r w:rsidR="00B5265B">
        <w:rPr>
          <w:color w:val="auto"/>
          <w:sz w:val="23"/>
          <w:szCs w:val="23"/>
        </w:rPr>
        <w:tab/>
      </w:r>
      <w:r w:rsidR="00B5265B">
        <w:rPr>
          <w:color w:val="auto"/>
          <w:sz w:val="23"/>
          <w:szCs w:val="23"/>
        </w:rPr>
        <w:tab/>
      </w:r>
      <w:r w:rsidR="00B5265B">
        <w:rPr>
          <w:color w:val="auto"/>
          <w:sz w:val="23"/>
          <w:szCs w:val="23"/>
        </w:rPr>
        <w:tab/>
        <w:t>nemá náplň</w:t>
      </w:r>
    </w:p>
    <w:p w:rsidR="00A66DE0" w:rsidRDefault="00A66DE0" w:rsidP="0075309F">
      <w:pPr>
        <w:pStyle w:val="Default"/>
        <w:rPr>
          <w:color w:val="auto"/>
          <w:sz w:val="23"/>
          <w:szCs w:val="23"/>
        </w:rPr>
      </w:pPr>
    </w:p>
    <w:p w:rsidR="00B5265B" w:rsidRDefault="00B5265B" w:rsidP="00A66DE0">
      <w:pPr>
        <w:pStyle w:val="Default"/>
        <w:spacing w:after="29"/>
        <w:rPr>
          <w:sz w:val="23"/>
          <w:szCs w:val="23"/>
        </w:rPr>
      </w:pPr>
    </w:p>
    <w:p w:rsidR="00A66DE0" w:rsidRPr="00F645FD" w:rsidRDefault="00A66DE0" w:rsidP="00B5265B">
      <w:pPr>
        <w:pStyle w:val="Default"/>
        <w:spacing w:after="29"/>
        <w:rPr>
          <w:sz w:val="23"/>
          <w:szCs w:val="23"/>
        </w:rPr>
      </w:pPr>
      <w:r w:rsidRPr="00F645FD">
        <w:rPr>
          <w:sz w:val="23"/>
          <w:szCs w:val="23"/>
        </w:rPr>
        <w:t xml:space="preserve">(6) </w:t>
      </w:r>
      <w:r w:rsidRPr="00F645FD">
        <w:rPr>
          <w:bCs/>
          <w:sz w:val="23"/>
          <w:szCs w:val="23"/>
        </w:rPr>
        <w:t>Informácie o udelení výlučného práva alebo osobitného práva, ktorým sa udelilo právo poskytovať služby vo verejnom záujme, pričom sa uvádza náhrada za túto činnosť v akejkoľvek forme, a ak sa zároveň vykonávajú aj iné činnosti</w:t>
      </w:r>
      <w:r w:rsidR="00B5265B">
        <w:rPr>
          <w:bCs/>
          <w:sz w:val="23"/>
          <w:szCs w:val="23"/>
        </w:rPr>
        <w:t>.</w:t>
      </w:r>
      <w:r w:rsidR="00B5265B">
        <w:rPr>
          <w:bCs/>
          <w:sz w:val="23"/>
          <w:szCs w:val="23"/>
        </w:rPr>
        <w:tab/>
      </w:r>
      <w:r w:rsidR="00B5265B">
        <w:rPr>
          <w:bCs/>
          <w:sz w:val="23"/>
          <w:szCs w:val="23"/>
        </w:rPr>
        <w:tab/>
      </w:r>
      <w:r w:rsidR="00B5265B">
        <w:rPr>
          <w:bCs/>
          <w:sz w:val="23"/>
          <w:szCs w:val="23"/>
        </w:rPr>
        <w:tab/>
      </w:r>
      <w:r w:rsidR="00B5265B">
        <w:rPr>
          <w:bCs/>
          <w:sz w:val="23"/>
          <w:szCs w:val="23"/>
        </w:rPr>
        <w:tab/>
      </w:r>
      <w:r w:rsidR="00B5265B">
        <w:rPr>
          <w:bCs/>
          <w:sz w:val="23"/>
          <w:szCs w:val="23"/>
        </w:rPr>
        <w:tab/>
      </w:r>
      <w:r w:rsidR="00B5265B">
        <w:rPr>
          <w:bCs/>
          <w:sz w:val="23"/>
          <w:szCs w:val="23"/>
        </w:rPr>
        <w:tab/>
      </w:r>
      <w:r w:rsidR="00B5265B">
        <w:rPr>
          <w:bCs/>
          <w:sz w:val="23"/>
          <w:szCs w:val="23"/>
        </w:rPr>
        <w:tab/>
      </w:r>
      <w:r w:rsidR="00B5265B">
        <w:rPr>
          <w:bCs/>
          <w:sz w:val="23"/>
          <w:szCs w:val="23"/>
        </w:rPr>
        <w:tab/>
      </w:r>
      <w:r w:rsidR="00B5265B">
        <w:rPr>
          <w:bCs/>
          <w:sz w:val="23"/>
          <w:szCs w:val="23"/>
        </w:rPr>
        <w:tab/>
      </w:r>
      <w:r w:rsidR="00B5265B">
        <w:rPr>
          <w:color w:val="auto"/>
          <w:sz w:val="23"/>
          <w:szCs w:val="23"/>
        </w:rPr>
        <w:t>nemá náplň</w:t>
      </w:r>
      <w:r w:rsidRPr="00F645FD">
        <w:rPr>
          <w:bCs/>
          <w:sz w:val="23"/>
          <w:szCs w:val="23"/>
        </w:rPr>
        <w:t xml:space="preserve"> </w:t>
      </w:r>
    </w:p>
    <w:p w:rsidR="00A66DE0" w:rsidRDefault="00A66DE0" w:rsidP="0075309F">
      <w:pPr>
        <w:pStyle w:val="Default"/>
        <w:rPr>
          <w:color w:val="auto"/>
          <w:sz w:val="23"/>
          <w:szCs w:val="23"/>
        </w:rPr>
      </w:pPr>
    </w:p>
    <w:p w:rsidR="004F7AF0" w:rsidRDefault="004F7AF0"/>
    <w:sectPr w:rsidR="004F7AF0" w:rsidSect="00FD7BBB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55BA2" w:rsidRDefault="00E55BA2" w:rsidP="0075309F">
      <w:pPr>
        <w:spacing w:after="0"/>
      </w:pPr>
      <w:r>
        <w:separator/>
      </w:r>
    </w:p>
  </w:endnote>
  <w:endnote w:type="continuationSeparator" w:id="0">
    <w:p w:rsidR="00E55BA2" w:rsidRDefault="00E55BA2" w:rsidP="0075309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55BA2" w:rsidRDefault="00E55BA2" w:rsidP="0075309F">
      <w:pPr>
        <w:spacing w:after="0"/>
      </w:pPr>
      <w:r>
        <w:separator/>
      </w:r>
    </w:p>
  </w:footnote>
  <w:footnote w:type="continuationSeparator" w:id="0">
    <w:p w:rsidR="00E55BA2" w:rsidRDefault="00E55BA2" w:rsidP="0075309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5309F" w:rsidRPr="0075309F" w:rsidRDefault="0075309F">
    <w:pPr>
      <w:pStyle w:val="Hlavika"/>
    </w:pPr>
  </w:p>
  <w:tbl>
    <w:tblPr>
      <w:tblW w:w="939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1"/>
      <w:gridCol w:w="259"/>
      <w:gridCol w:w="519"/>
      <w:gridCol w:w="280"/>
      <w:gridCol w:w="280"/>
      <w:gridCol w:w="280"/>
      <w:gridCol w:w="280"/>
      <w:gridCol w:w="280"/>
      <w:gridCol w:w="280"/>
      <w:gridCol w:w="280"/>
      <w:gridCol w:w="280"/>
      <w:gridCol w:w="1031"/>
      <w:gridCol w:w="256"/>
      <w:gridCol w:w="256"/>
      <w:gridCol w:w="256"/>
      <w:gridCol w:w="256"/>
      <w:gridCol w:w="256"/>
      <w:gridCol w:w="256"/>
      <w:gridCol w:w="256"/>
      <w:gridCol w:w="256"/>
      <w:gridCol w:w="256"/>
      <w:gridCol w:w="256"/>
    </w:tblGrid>
    <w:tr w:rsidR="0075309F" w:rsidRPr="0075309F" w:rsidTr="0075309F">
      <w:trPr>
        <w:trHeight w:val="330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5309F" w:rsidRPr="0075309F" w:rsidRDefault="0075309F" w:rsidP="0075309F">
          <w:pPr>
            <w:spacing w:after="0"/>
            <w:rPr>
              <w:color w:val="000000"/>
              <w:lang w:eastAsia="sk-SK"/>
            </w:rPr>
          </w:pPr>
          <w:r w:rsidRPr="0075309F">
            <w:rPr>
              <w:color w:val="000000"/>
              <w:lang w:eastAsia="sk-SK"/>
            </w:rPr>
            <w:t xml:space="preserve">Poznámky </w:t>
          </w:r>
          <w:proofErr w:type="gramStart"/>
          <w:r w:rsidRPr="0075309F">
            <w:rPr>
              <w:color w:val="000000"/>
              <w:lang w:eastAsia="sk-SK"/>
            </w:rPr>
            <w:t>Úč  MÚJ</w:t>
          </w:r>
          <w:proofErr w:type="gramEnd"/>
          <w:r w:rsidRPr="0075309F">
            <w:rPr>
              <w:color w:val="000000"/>
              <w:lang w:eastAsia="sk-SK"/>
            </w:rPr>
            <w:t xml:space="preserve"> 3 - 01</w:t>
          </w:r>
        </w:p>
      </w:tc>
      <w:tc>
        <w:tcPr>
          <w:tcW w:w="259" w:type="dxa"/>
          <w:noWrap/>
          <w:vAlign w:val="bottom"/>
          <w:hideMark/>
        </w:tcPr>
        <w:p w:rsidR="0075309F" w:rsidRPr="0075309F" w:rsidRDefault="0075309F" w:rsidP="00FD7BBB">
          <w:pPr>
            <w:spacing w:after="0"/>
            <w:rPr>
              <w:rFonts w:eastAsiaTheme="minorEastAsia"/>
              <w:lang w:eastAsia="sk-SK"/>
            </w:rPr>
          </w:pPr>
        </w:p>
      </w:tc>
      <w:tc>
        <w:tcPr>
          <w:tcW w:w="519" w:type="dxa"/>
          <w:noWrap/>
          <w:vAlign w:val="bottom"/>
          <w:hideMark/>
        </w:tcPr>
        <w:p w:rsidR="0075309F" w:rsidRPr="0075309F" w:rsidRDefault="0075309F" w:rsidP="00FD7BBB">
          <w:pPr>
            <w:spacing w:after="0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309F" w:rsidRPr="0075309F" w:rsidRDefault="00A346FE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309F" w:rsidRPr="0075309F" w:rsidRDefault="00A346FE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309F" w:rsidRPr="0075309F" w:rsidRDefault="00A346FE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309F" w:rsidRPr="0075309F" w:rsidRDefault="00A346FE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309F" w:rsidRPr="0075309F" w:rsidRDefault="00A346FE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309F" w:rsidRPr="0075309F" w:rsidRDefault="00A346FE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309F" w:rsidRPr="0075309F" w:rsidRDefault="00A346FE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309F" w:rsidRPr="0075309F" w:rsidRDefault="00A346FE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1031" w:type="dxa"/>
          <w:tcBorders>
            <w:right w:val="single" w:sz="6" w:space="0" w:color="auto"/>
          </w:tcBorders>
          <w:vAlign w:val="bottom"/>
        </w:tcPr>
        <w:p w:rsidR="0075309F" w:rsidRPr="0075309F" w:rsidRDefault="0075309F" w:rsidP="00FD7BBB">
          <w:pPr>
            <w:spacing w:after="0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         </w:t>
          </w:r>
          <w:r w:rsidRPr="0075309F">
            <w:rPr>
              <w:color w:val="000000"/>
              <w:lang w:eastAsia="sk-SK"/>
            </w:rPr>
            <w:t>DIČ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:rsidR="0075309F" w:rsidRPr="0075309F" w:rsidRDefault="00A346FE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:rsidR="0075309F" w:rsidRPr="0075309F" w:rsidRDefault="00A346FE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:rsidR="0075309F" w:rsidRPr="0075309F" w:rsidRDefault="00A346FE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:rsidR="0075309F" w:rsidRPr="0075309F" w:rsidRDefault="00A346FE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:rsidR="0075309F" w:rsidRPr="0075309F" w:rsidRDefault="00A346FE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:rsidR="0075309F" w:rsidRPr="0075309F" w:rsidRDefault="00A346FE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:rsidR="0075309F" w:rsidRPr="0075309F" w:rsidRDefault="00A346FE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:rsidR="0075309F" w:rsidRPr="0075309F" w:rsidRDefault="00A346FE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:rsidR="0075309F" w:rsidRPr="0075309F" w:rsidRDefault="00A346FE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5309F" w:rsidRPr="0075309F" w:rsidRDefault="00A346FE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</w:tr>
  </w:tbl>
  <w:p w:rsidR="0075309F" w:rsidRPr="0075309F" w:rsidRDefault="0075309F" w:rsidP="0075309F">
    <w:pPr>
      <w:pStyle w:val="Hlavika"/>
    </w:pPr>
  </w:p>
  <w:p w:rsidR="0075309F" w:rsidRDefault="0075309F">
    <w:pPr>
      <w:pStyle w:val="Hlavika"/>
    </w:pPr>
  </w:p>
  <w:p w:rsidR="0075309F" w:rsidRDefault="0075309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309F"/>
    <w:rsid w:val="00000D78"/>
    <w:rsid w:val="000A7D4E"/>
    <w:rsid w:val="0010189C"/>
    <w:rsid w:val="001453A3"/>
    <w:rsid w:val="00382EA1"/>
    <w:rsid w:val="004F7AF0"/>
    <w:rsid w:val="005776CF"/>
    <w:rsid w:val="0058760D"/>
    <w:rsid w:val="00685BD2"/>
    <w:rsid w:val="0075309F"/>
    <w:rsid w:val="00815CF6"/>
    <w:rsid w:val="008B5515"/>
    <w:rsid w:val="00A346FE"/>
    <w:rsid w:val="00A66DE0"/>
    <w:rsid w:val="00AE3022"/>
    <w:rsid w:val="00B5265B"/>
    <w:rsid w:val="00BD50A6"/>
    <w:rsid w:val="00CA6632"/>
    <w:rsid w:val="00E33096"/>
    <w:rsid w:val="00E42796"/>
    <w:rsid w:val="00E45570"/>
    <w:rsid w:val="00E55BA2"/>
    <w:rsid w:val="00F174B1"/>
    <w:rsid w:val="00F34763"/>
    <w:rsid w:val="00F53E4F"/>
    <w:rsid w:val="00F645FD"/>
    <w:rsid w:val="00F773AD"/>
    <w:rsid w:val="00FC644F"/>
    <w:rsid w:val="00FD5E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6589EAF-0CA1-40AC-9627-35ED7A6249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453A3"/>
    <w:pPr>
      <w:keepNext/>
      <w:spacing w:after="24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Nadpis2">
    <w:name w:val="heading 2"/>
    <w:basedOn w:val="Normlny"/>
    <w:next w:val="Normlny"/>
    <w:link w:val="Nadpis2Char"/>
    <w:qFormat/>
    <w:rsid w:val="001453A3"/>
    <w:pPr>
      <w:numPr>
        <w:numId w:val="1"/>
      </w:numPr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5309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75309F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75309F"/>
  </w:style>
  <w:style w:type="paragraph" w:styleId="Pta">
    <w:name w:val="footer"/>
    <w:basedOn w:val="Normlny"/>
    <w:link w:val="PtaChar"/>
    <w:uiPriority w:val="99"/>
    <w:semiHidden/>
    <w:unhideWhenUsed/>
    <w:rsid w:val="0075309F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semiHidden/>
    <w:rsid w:val="0075309F"/>
  </w:style>
  <w:style w:type="paragraph" w:styleId="Textbubliny">
    <w:name w:val="Balloon Text"/>
    <w:basedOn w:val="Normlny"/>
    <w:link w:val="TextbublinyChar"/>
    <w:uiPriority w:val="99"/>
    <w:semiHidden/>
    <w:unhideWhenUsed/>
    <w:rsid w:val="0075309F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309F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1453A3"/>
    <w:rPr>
      <w:rFonts w:ascii="Times New Roman" w:eastAsia="Times New Roman" w:hAnsi="Times New Roman" w:cs="Times New Roman"/>
      <w:b/>
      <w:sz w:val="20"/>
      <w:szCs w:val="20"/>
      <w:lang w:val="cs-CZ"/>
    </w:rPr>
  </w:style>
  <w:style w:type="paragraph" w:customStyle="1" w:styleId="TableHeader">
    <w:name w:val="Table Header"/>
    <w:basedOn w:val="Normlny"/>
    <w:rsid w:val="001453A3"/>
    <w:pPr>
      <w:spacing w:after="0"/>
      <w:jc w:val="center"/>
    </w:pPr>
    <w:rPr>
      <w:sz w:val="16"/>
    </w:rPr>
  </w:style>
  <w:style w:type="paragraph" w:customStyle="1" w:styleId="TableFirstLine">
    <w:name w:val="Table First Line"/>
    <w:basedOn w:val="Normlny"/>
    <w:rsid w:val="001453A3"/>
    <w:pPr>
      <w:spacing w:after="120"/>
      <w:jc w:val="left"/>
    </w:pPr>
    <w:rPr>
      <w:snapToGrid w:val="0"/>
      <w:sz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636</Words>
  <Characters>3627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</dc:creator>
  <cp:lastModifiedBy>Marian Malček</cp:lastModifiedBy>
  <cp:revision>2</cp:revision>
  <dcterms:created xsi:type="dcterms:W3CDTF">2017-10-03T08:47:00Z</dcterms:created>
  <dcterms:modified xsi:type="dcterms:W3CDTF">2017-10-03T08:47:00Z</dcterms:modified>
</cp:coreProperties>
</file>