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4B59C1">
        <w:rPr>
          <w:rFonts w:ascii="Cambria" w:hAnsi="Cambria" w:cs="Arial"/>
          <w:b/>
        </w:rPr>
        <w:t>NIKATOR, spol. s </w:t>
      </w:r>
      <w:proofErr w:type="spellStart"/>
      <w:r w:rsidR="004B59C1">
        <w:rPr>
          <w:rFonts w:ascii="Cambria" w:hAnsi="Cambria" w:cs="Arial"/>
          <w:b/>
        </w:rPr>
        <w:t>r.o</w:t>
      </w:r>
      <w:proofErr w:type="spellEnd"/>
      <w:r w:rsidR="004B59C1">
        <w:rPr>
          <w:rFonts w:ascii="Cambria" w:hAnsi="Cambria" w:cs="Arial"/>
          <w:b/>
        </w:rPr>
        <w:t>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4B59C1">
        <w:rPr>
          <w:rFonts w:ascii="Cambria" w:hAnsi="Cambria" w:cs="Arial"/>
        </w:rPr>
        <w:t xml:space="preserve"> </w:t>
      </w:r>
      <w:r w:rsidR="004B59C1" w:rsidRPr="004B59C1">
        <w:rPr>
          <w:rFonts w:ascii="Cambria" w:hAnsi="Cambria" w:cs="Arial"/>
          <w:b/>
        </w:rPr>
        <w:t>Bystrický rad 75, 960 01  Zvolen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4B59C1" w:rsidRDefault="004B59C1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B59C1" w:rsidRPr="004B59C1" w:rsidRDefault="004B59C1" w:rsidP="0047043D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ab/>
      </w:r>
      <w:r w:rsidRPr="004B59C1">
        <w:rPr>
          <w:rFonts w:ascii="Cambria" w:hAnsi="Cambria" w:cs="Arial"/>
          <w:i/>
        </w:rPr>
        <w:t>Účtovná jednotka nie je súčasťou konsolidovaného celku, nie je materskou ani dcérskou spoločnosťou, preto nemá obsahovú náplň pre uvedený bod</w:t>
      </w:r>
      <w:r>
        <w:rPr>
          <w:rFonts w:ascii="Cambria" w:hAnsi="Cambria" w:cs="Arial"/>
          <w:i/>
        </w:rPr>
        <w:t xml:space="preserve"> poznámok</w:t>
      </w:r>
      <w:r w:rsidRPr="004B59C1">
        <w:rPr>
          <w:rFonts w:ascii="Cambria" w:hAnsi="Cambria" w:cs="Arial"/>
          <w:i/>
        </w:rPr>
        <w:t>.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59C1" w:rsidRPr="004B59C1" w:rsidRDefault="004B59C1" w:rsidP="004B59C1">
      <w:pPr>
        <w:spacing w:after="0" w:line="240" w:lineRule="auto"/>
        <w:ind w:left="426"/>
        <w:jc w:val="both"/>
        <w:rPr>
          <w:rFonts w:ascii="Cambria" w:hAnsi="Cambria" w:cs="Arial"/>
          <w:i/>
        </w:rPr>
      </w:pPr>
      <w:r w:rsidRPr="004B59C1">
        <w:rPr>
          <w:rFonts w:ascii="Cambria" w:hAnsi="Cambria" w:cs="Arial"/>
          <w:i/>
        </w:rPr>
        <w:t xml:space="preserve">Účtovná jednotka </w:t>
      </w:r>
      <w:r>
        <w:rPr>
          <w:rFonts w:ascii="Cambria" w:hAnsi="Cambria" w:cs="Arial"/>
          <w:i/>
        </w:rPr>
        <w:t>nemá žiadnych zamestnancov</w:t>
      </w:r>
      <w:r w:rsidRPr="004B59C1">
        <w:rPr>
          <w:rFonts w:ascii="Cambria" w:hAnsi="Cambria" w:cs="Arial"/>
          <w:i/>
        </w:rPr>
        <w:t>, preto nemá obsahovú náplň pre uvedený bod</w:t>
      </w:r>
      <w:r>
        <w:rPr>
          <w:rFonts w:ascii="Cambria" w:hAnsi="Cambria" w:cs="Arial"/>
          <w:i/>
        </w:rPr>
        <w:t xml:space="preserve"> poznámok</w:t>
      </w:r>
      <w:r w:rsidRPr="004B59C1">
        <w:rPr>
          <w:rFonts w:ascii="Cambria" w:hAnsi="Cambria" w:cs="Arial"/>
          <w:i/>
        </w:rPr>
        <w:t>.</w:t>
      </w: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4B59C1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27143" w:rsidRDefault="00727143" w:rsidP="009916FF">
      <w:pPr>
        <w:spacing w:line="240" w:lineRule="auto"/>
        <w:jc w:val="both"/>
        <w:rPr>
          <w:rFonts w:asciiTheme="majorHAnsi" w:hAnsiTheme="majorHAnsi" w:cs="Arial"/>
          <w:b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4B59C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4B59C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DC5A49" w:rsidRDefault="00DC5A4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DC5A49">
              <w:rPr>
                <w:rFonts w:asciiTheme="majorHAnsi" w:hAnsiTheme="majorHAnsi" w:cs="Arial"/>
                <w:i/>
                <w:sz w:val="20"/>
                <w:szCs w:val="20"/>
              </w:rPr>
              <w:t>Sú súčasťou obstarávacej ceny hmotného majetku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4B59C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DC5A4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DC5A4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4B59C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4B59C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4B59C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4B59C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3D440E" w:rsidRPr="00B47D63" w:rsidTr="006F0A2E">
        <w:trPr>
          <w:trHeight w:val="397"/>
        </w:trPr>
        <w:tc>
          <w:tcPr>
            <w:tcW w:w="2156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1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58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9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F0A2E">
        <w:trPr>
          <w:trHeight w:val="397"/>
        </w:trPr>
        <w:tc>
          <w:tcPr>
            <w:tcW w:w="2156" w:type="dxa"/>
          </w:tcPr>
          <w:p w:rsidR="003D440E" w:rsidRPr="00B47D63" w:rsidRDefault="00DC5A4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Nebytové priestory</w:t>
            </w:r>
          </w:p>
        </w:tc>
        <w:tc>
          <w:tcPr>
            <w:tcW w:w="2271" w:type="dxa"/>
          </w:tcPr>
          <w:p w:rsidR="003D440E" w:rsidRPr="00B47D63" w:rsidRDefault="00DC5A4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258" w:type="dxa"/>
          </w:tcPr>
          <w:p w:rsidR="003D440E" w:rsidRPr="00B47D63" w:rsidRDefault="006F0A2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5 % ročne</w:t>
            </w:r>
          </w:p>
        </w:tc>
        <w:tc>
          <w:tcPr>
            <w:tcW w:w="2269" w:type="dxa"/>
          </w:tcPr>
          <w:p w:rsidR="003D440E" w:rsidRPr="00B47D63" w:rsidRDefault="00DC5A4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F0A2E">
        <w:trPr>
          <w:trHeight w:val="397"/>
        </w:trPr>
        <w:tc>
          <w:tcPr>
            <w:tcW w:w="2156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1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8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9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F0A2E">
        <w:trPr>
          <w:trHeight w:val="397"/>
        </w:trPr>
        <w:tc>
          <w:tcPr>
            <w:tcW w:w="2156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1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8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9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F0A2E">
        <w:trPr>
          <w:trHeight w:val="397"/>
        </w:trPr>
        <w:tc>
          <w:tcPr>
            <w:tcW w:w="2156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1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8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9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F0A2E">
        <w:trPr>
          <w:trHeight w:val="397"/>
        </w:trPr>
        <w:tc>
          <w:tcPr>
            <w:tcW w:w="2156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1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8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9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6F0A2E" w:rsidRDefault="006F0A2E" w:rsidP="006F0A2E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prípade obstarania iného dlhodobého hmotného majetku sú odpisy hmotného majetku stanovené nasledovne:</w:t>
      </w:r>
    </w:p>
    <w:p w:rsidR="006F0A2E" w:rsidRDefault="006F0A2E" w:rsidP="006F0A2E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Drobný </w:t>
      </w:r>
      <w:r w:rsidRPr="00DC5A4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hmotný majetok do obstarávacej ceny 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DC5A4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DC5A4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00,- Eur 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bude účtovaný priamo do nákladov spoločnosti</w:t>
      </w:r>
    </w:p>
    <w:p w:rsidR="006F0A2E" w:rsidRPr="00DC5A49" w:rsidRDefault="006F0A2E" w:rsidP="006F0A2E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Dlhodobý hmotný majetok s obstarávacou cenou nad 1.700,- Eur bude odpisovaný na základe predpokladanej doby jeho používania a predpokladaného priebehu jeho opotrebenia. Odpisovať sa začína mesiacom zaradenia hmotného majetku do používania.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0439E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5A49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5A49" w:rsidRDefault="00DC5A49" w:rsidP="003D440E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C5A4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 bežnom účtovnom období neobstarávala dlhodobý nehmotný majetok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V zmysle stanoveného odpisového plánu sú odpisy nehmotného majetku stanovené nasledovne:</w:t>
      </w:r>
    </w:p>
    <w:p w:rsidR="003D440E" w:rsidRDefault="00DC5A49" w:rsidP="00DC5A4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C5A4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Nehmotný majetok do obstarávacej ceny 2.400,- Eur 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bude účtovaný priamo do nákladov spoločnosti</w:t>
      </w:r>
    </w:p>
    <w:p w:rsidR="00DC5A49" w:rsidRPr="00DC5A49" w:rsidRDefault="00DC5A49" w:rsidP="00DC5A4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Nehmotný majetok s obstarávacou cenou nad 2.400,- Eur bude odpisovaný na základe predpokladanej doby jeho používania.</w:t>
      </w:r>
    </w:p>
    <w:p w:rsidR="003D440E" w:rsidRPr="00DC5A49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0439E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0439E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6A673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  <w:r w:rsidR="006A673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A6733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sú.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A1752A" w:rsidRDefault="006A6733" w:rsidP="006A6733">
      <w:pPr>
        <w:spacing w:line="240" w:lineRule="auto"/>
        <w:ind w:left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V priebehu účtovného obdobia v spoločnosti nenastali zmeny </w:t>
      </w:r>
      <w:r w:rsidR="003D440E">
        <w:rPr>
          <w:rFonts w:asciiTheme="majorHAnsi" w:hAnsiTheme="majorHAnsi" w:cs="Arial"/>
          <w:i/>
          <w:sz w:val="20"/>
          <w:szCs w:val="20"/>
        </w:rPr>
        <w:t xml:space="preserve">v použití účtovných zásad a metód </w:t>
      </w:r>
      <w:r>
        <w:rPr>
          <w:rFonts w:asciiTheme="majorHAnsi" w:hAnsiTheme="majorHAnsi" w:cs="Arial"/>
          <w:i/>
          <w:sz w:val="20"/>
          <w:szCs w:val="20"/>
        </w:rPr>
        <w:t xml:space="preserve">. Účtovná jednotka nemá obsahovú náplň tento bod poznámok. 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733" w:rsidRPr="00A1752A" w:rsidRDefault="006A6733" w:rsidP="006A6733">
      <w:pPr>
        <w:spacing w:line="240" w:lineRule="auto"/>
        <w:ind w:left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Účtovná jednotka nemá obsahovú náplň tento bod poznámok. 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733" w:rsidRPr="00A1752A" w:rsidRDefault="006A6733" w:rsidP="006A6733">
      <w:pPr>
        <w:spacing w:line="240" w:lineRule="auto"/>
        <w:ind w:left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Účtovná jednotka nemá obsahovú náplň tento bod poznámok.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A6733" w:rsidRDefault="006A673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A6733" w:rsidRDefault="006A673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A6733" w:rsidRDefault="006A673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727143" w:rsidP="00727143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102 223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727143" w:rsidP="00727143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69 223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727143" w:rsidP="00727143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102 223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727143" w:rsidP="00727143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69 223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727143" w:rsidP="00727143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134 866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727143" w:rsidP="00727143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133 584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727143" w:rsidP="00727143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1 282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3C4209" w:rsidP="00727143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2 264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727143" w:rsidP="00727143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202 807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3C4209" w:rsidP="003C4209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188 533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B21340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21340">
        <w:rPr>
          <w:rFonts w:asciiTheme="majorHAnsi" w:eastAsia="MS Gothic" w:hAnsiTheme="majorHAnsi" w:cs="Times New Roman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Všetky záväzky spoločnosti, ktoré vznikli v priebehu účtovného obdobia 2017 boli priebežne uhrádzané. </w:t>
      </w:r>
    </w:p>
    <w:p w:rsidR="003C420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:rsidR="003C4209" w:rsidRDefault="003C4209" w:rsidP="006F58E4">
      <w:pPr>
        <w:spacing w:line="240" w:lineRule="auto"/>
        <w:jc w:val="both"/>
        <w:rPr>
          <w:rFonts w:asciiTheme="majorHAnsi" w:eastAsia="MS Gothic" w:hAnsiTheme="majorHAnsi" w:cs="Times New Roman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žiadne záväzky zabezpečené záložným právom.</w:t>
      </w:r>
    </w:p>
    <w:p w:rsidR="003C4209" w:rsidRPr="003C4209" w:rsidRDefault="003C4209" w:rsidP="006F58E4">
      <w:pPr>
        <w:spacing w:line="240" w:lineRule="auto"/>
        <w:jc w:val="both"/>
        <w:rPr>
          <w:rFonts w:asciiTheme="majorHAnsi" w:eastAsia="MS Gothic" w:hAnsiTheme="majorHAnsi" w:cs="Times New Roman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6449B1" w:rsidP="003D04F2">
      <w:pPr>
        <w:spacing w:after="36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3C4209" w:rsidRPr="003C4209" w:rsidRDefault="003C4209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C4209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uvedený bod poznámok, pretože</w:t>
      </w:r>
      <w:r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nevydala ani</w:t>
      </w:r>
      <w:r w:rsidRPr="003C4209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nevlastní žiadne akcie.</w:t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3C4209" w:rsidRPr="003C4209" w:rsidRDefault="003C4209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C4209">
        <w:rPr>
          <w:rFonts w:asciiTheme="majorHAnsi" w:eastAsia="MS Gothic" w:hAnsiTheme="majorHAnsi" w:cs="Times New Roman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Hladným orgánom spoločnosti je</w:t>
      </w:r>
      <w:r>
        <w:rPr>
          <w:rFonts w:asciiTheme="majorHAnsi" w:eastAsia="MS Gothic" w:hAnsiTheme="majorHAnsi" w:cs="Times New Roman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konateľ spoločnosti, ktorý je jediným spoločníkom spoločnosti bez finančného príjmu.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6449B1" w:rsidRPr="00D86287" w:rsidRDefault="00D86287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uvedený bod poznámok.</w:t>
      </w:r>
    </w:p>
    <w:p w:rsidR="006449B1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:rsidR="00D86287" w:rsidRPr="00D86287" w:rsidRDefault="00D86287" w:rsidP="00D86287">
      <w:pPr>
        <w:spacing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uvedený bod poznámok.</w:t>
      </w:r>
    </w:p>
    <w:p w:rsidR="00D86287" w:rsidRPr="00950934" w:rsidRDefault="00D86287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D86287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21340">
        <w:rPr>
          <w:rFonts w:asciiTheme="majorHAnsi" w:eastAsia="MS Gothic" w:hAnsiTheme="majorHAnsi" w:cs="Times New Roman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účtovnej evidencii</w:t>
      </w:r>
      <w:r>
        <w:rPr>
          <w:rFonts w:asciiTheme="majorHAnsi" w:eastAsia="MS Gothic" w:hAnsiTheme="majorHAnsi" w:cs="Times New Roman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 stále vysoké čiastky ostatných záväzkov z predchádzajúcich účtovných období, ktoré sú viac ako 5 rokov po splatnosti. Ide o vklady spoločníka do podnikania, dlhodobé pôžičky nebankových subjektov a ostatné finančné výpomoci. Žiadne z uvedených dlhodobých záväzkov nie sú doteraz veriteľmi vymáhané.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:rsidR="00D86287" w:rsidRPr="00D86287" w:rsidRDefault="00D86287" w:rsidP="00D86287">
      <w:pPr>
        <w:spacing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uvedený bod poznámok.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D86287" w:rsidRPr="00D86287" w:rsidRDefault="00D86287" w:rsidP="00D86287">
      <w:pPr>
        <w:spacing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uvedený bod poznámok.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D86287" w:rsidRPr="00D86287" w:rsidRDefault="00D86287" w:rsidP="00D86287">
      <w:pPr>
        <w:spacing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uvedený bod poznámok.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:rsidR="00C23DFB" w:rsidRPr="00C23DFB" w:rsidRDefault="00D86287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Zvolen, 14.6.2018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39E8" w:rsidRDefault="000439E8" w:rsidP="00F0301D">
      <w:pPr>
        <w:spacing w:after="0" w:line="240" w:lineRule="auto"/>
      </w:pPr>
      <w:r>
        <w:separator/>
      </w:r>
    </w:p>
  </w:endnote>
  <w:endnote w:type="continuationSeparator" w:id="0">
    <w:p w:rsidR="000439E8" w:rsidRDefault="000439E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86287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39E8" w:rsidRDefault="000439E8" w:rsidP="00F0301D">
      <w:pPr>
        <w:spacing w:after="0" w:line="240" w:lineRule="auto"/>
      </w:pPr>
      <w:r>
        <w:separator/>
      </w:r>
    </w:p>
  </w:footnote>
  <w:footnote w:type="continuationSeparator" w:id="0">
    <w:p w:rsidR="000439E8" w:rsidRDefault="000439E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6A67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6A67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6A67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6A67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6A67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6A67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6A67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6A67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6A67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6A67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6A67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6A67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6A67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6A67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6A67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6A67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6A67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6A67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2C5A7C"/>
    <w:multiLevelType w:val="hybridMultilevel"/>
    <w:tmpl w:val="56E28FCC"/>
    <w:lvl w:ilvl="0" w:tplc="8D489ED2">
      <w:start w:val="20"/>
      <w:numFmt w:val="bullet"/>
      <w:lvlText w:val="-"/>
      <w:lvlJc w:val="left"/>
      <w:pPr>
        <w:ind w:left="720" w:hanging="360"/>
      </w:pPr>
      <w:rPr>
        <w:rFonts w:ascii="Cambria" w:eastAsia="MS Gothic" w:hAnsi="Cambria" w:cs="Arial" w:hint="default"/>
        <w:b w:val="0"/>
        <w:i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07F39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39E8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4209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9C1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2D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733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0A2E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27143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34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86287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5A49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9FD071-56AF-4A70-A714-AA60DAFE4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1072</Words>
  <Characters>6112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7170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Mária Rellová</cp:lastModifiedBy>
  <cp:revision>4</cp:revision>
  <cp:lastPrinted>2018-01-31T17:17:00Z</cp:lastPrinted>
  <dcterms:created xsi:type="dcterms:W3CDTF">2018-06-14T15:58:00Z</dcterms:created>
  <dcterms:modified xsi:type="dcterms:W3CDTF">2018-06-16T21:05:00Z</dcterms:modified>
</cp:coreProperties>
</file>