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7390" w:rsidRPr="00891481" w:rsidRDefault="00667390" w:rsidP="00C647AE">
      <w:pPr>
        <w:pStyle w:val="Heading1"/>
        <w:tabs>
          <w:tab w:val="clear" w:pos="2062"/>
        </w:tabs>
        <w:ind w:left="426" w:hanging="284"/>
      </w:pPr>
      <w:bookmarkStart w:id="0" w:name="_Toc530739894"/>
      <w:r>
        <w:t>VŠEOBECNÉ INFORMÁCIE</w:t>
      </w:r>
      <w:bookmarkEnd w:id="0"/>
    </w:p>
    <w:p w:rsidR="00667390" w:rsidRPr="008C0838" w:rsidRDefault="00667390" w:rsidP="00667390">
      <w:pPr>
        <w:pStyle w:val="BodyText"/>
        <w:rPr>
          <w:szCs w:val="18"/>
        </w:rPr>
      </w:pPr>
    </w:p>
    <w:p w:rsidR="00667390" w:rsidRDefault="00667390" w:rsidP="00667390">
      <w:pPr>
        <w:pStyle w:val="Heading2"/>
        <w:numPr>
          <w:ilvl w:val="0"/>
          <w:numId w:val="2"/>
        </w:numPr>
        <w:rPr>
          <w:szCs w:val="18"/>
        </w:rPr>
      </w:pPr>
      <w:r>
        <w:rPr>
          <w:szCs w:val="18"/>
        </w:rPr>
        <w:t>Obchodné meno a sídlo spoločnosti:</w:t>
      </w:r>
    </w:p>
    <w:p w:rsidR="00667390" w:rsidRPr="001D0C7D" w:rsidRDefault="00667390" w:rsidP="00667390"/>
    <w:p w:rsidR="006A3277" w:rsidRDefault="006A3277" w:rsidP="006A3277">
      <w:pPr>
        <w:spacing w:after="8" w:line="250" w:lineRule="auto"/>
        <w:ind w:left="422"/>
      </w:pPr>
      <w:r>
        <w:t>Novares Slovakia Automotive, s.r.o.</w:t>
      </w:r>
    </w:p>
    <w:p w:rsidR="006A3277" w:rsidRDefault="006A3277" w:rsidP="006A3277">
      <w:pPr>
        <w:spacing w:after="8" w:line="250" w:lineRule="auto"/>
        <w:ind w:left="422"/>
      </w:pPr>
      <w:r>
        <w:t>Prílohy 615/83</w:t>
      </w:r>
    </w:p>
    <w:p w:rsidR="006A3277" w:rsidRDefault="006A3277" w:rsidP="006A3277">
      <w:pPr>
        <w:spacing w:after="218" w:line="250" w:lineRule="auto"/>
        <w:ind w:left="422"/>
      </w:pPr>
      <w:r>
        <w:t>919 26 Zavar</w:t>
      </w:r>
    </w:p>
    <w:p w:rsidR="00667390" w:rsidRDefault="006A3277" w:rsidP="006A3277">
      <w:pPr>
        <w:ind w:left="422"/>
      </w:pPr>
      <w:r>
        <w:t>Spoločnosť Novare</w:t>
      </w:r>
      <w:r w:rsidR="00593D46">
        <w:t>s</w:t>
      </w:r>
      <w:r>
        <w:t xml:space="preserve"> Slovakia Automotive, s.r.o. (ďalej len „Spoločnosť“) bola založená 18. júna 2015 a do Obchodného registra bola zapísaná 18. júna 2015</w:t>
      </w:r>
      <w:r>
        <w:rPr>
          <w:color w:val="FFFFFF"/>
        </w:rPr>
        <w:t>.</w:t>
      </w:r>
      <w:r>
        <w:t>(Obchodný register Okresného súdu Trnava</w:t>
      </w:r>
      <w:r>
        <w:rPr>
          <w:color w:val="FFFFFF"/>
        </w:rPr>
        <w:t>.</w:t>
      </w:r>
      <w:r>
        <w:t>v Trnave, oddiel Sro, vložka č. 36011/T).</w:t>
      </w:r>
    </w:p>
    <w:p w:rsidR="006A3277" w:rsidRDefault="006A3277" w:rsidP="006A3277"/>
    <w:p w:rsidR="006A3277" w:rsidRPr="00FC603B" w:rsidRDefault="006A3277" w:rsidP="006A3277">
      <w:pPr>
        <w:rPr>
          <w:sz w:val="18"/>
          <w:szCs w:val="18"/>
        </w:rPr>
      </w:pPr>
    </w:p>
    <w:p w:rsidR="00667390" w:rsidRDefault="00667390" w:rsidP="00667390">
      <w:pPr>
        <w:pStyle w:val="Heading2"/>
        <w:ind w:firstLine="426"/>
        <w:rPr>
          <w:szCs w:val="18"/>
        </w:rPr>
      </w:pPr>
      <w:bookmarkStart w:id="1" w:name="_Toc530739896"/>
      <w:r w:rsidRPr="00FD3474">
        <w:rPr>
          <w:szCs w:val="18"/>
        </w:rPr>
        <w:t>Hlavnými či</w:t>
      </w:r>
      <w:r w:rsidRPr="00891481">
        <w:rPr>
          <w:szCs w:val="18"/>
        </w:rPr>
        <w:t>nnosťami Spoločnosti sú:</w:t>
      </w:r>
      <w:bookmarkEnd w:id="1"/>
    </w:p>
    <w:p w:rsidR="00C77270" w:rsidRPr="00C77270" w:rsidRDefault="00C77270" w:rsidP="00C77270"/>
    <w:p w:rsidR="00667390" w:rsidRPr="00B50225" w:rsidRDefault="00667390" w:rsidP="00667390">
      <w:pPr>
        <w:pStyle w:val="BodyText"/>
        <w:tabs>
          <w:tab w:val="left" w:pos="7905"/>
        </w:tabs>
        <w:rPr>
          <w:szCs w:val="18"/>
        </w:rPr>
      </w:pPr>
      <w:r w:rsidRPr="008C0838">
        <w:rPr>
          <w:szCs w:val="18"/>
        </w:rPr>
        <w:t xml:space="preserve">– </w:t>
      </w:r>
      <w:r w:rsidR="006A3277">
        <w:rPr>
          <w:szCs w:val="18"/>
        </w:rPr>
        <w:t>výroba výrobkov z gumy a z plastov</w:t>
      </w:r>
      <w:r w:rsidRPr="008C0838">
        <w:rPr>
          <w:szCs w:val="18"/>
        </w:rPr>
        <w:t>,</w:t>
      </w:r>
      <w:r w:rsidRPr="00B50225">
        <w:rPr>
          <w:szCs w:val="18"/>
        </w:rPr>
        <w:tab/>
      </w:r>
    </w:p>
    <w:p w:rsidR="00667390" w:rsidRPr="00B50225" w:rsidRDefault="00667390" w:rsidP="00667390">
      <w:pPr>
        <w:pStyle w:val="BodyText"/>
        <w:rPr>
          <w:szCs w:val="18"/>
        </w:rPr>
      </w:pPr>
      <w:r w:rsidRPr="00B50225">
        <w:rPr>
          <w:szCs w:val="18"/>
        </w:rPr>
        <w:t xml:space="preserve">– výroba </w:t>
      </w:r>
      <w:r w:rsidR="006A3277">
        <w:rPr>
          <w:szCs w:val="18"/>
        </w:rPr>
        <w:t>plastov v primárnej podobe</w:t>
      </w:r>
      <w:r w:rsidRPr="00B50225">
        <w:rPr>
          <w:szCs w:val="18"/>
        </w:rPr>
        <w:t>,</w:t>
      </w:r>
    </w:p>
    <w:p w:rsidR="00667390" w:rsidRDefault="00667390" w:rsidP="00667390">
      <w:pPr>
        <w:pStyle w:val="BodyText"/>
        <w:rPr>
          <w:szCs w:val="18"/>
        </w:rPr>
      </w:pPr>
      <w:r w:rsidRPr="00B50225">
        <w:rPr>
          <w:szCs w:val="18"/>
        </w:rPr>
        <w:t xml:space="preserve">– </w:t>
      </w:r>
      <w:r w:rsidR="00593D46">
        <w:rPr>
          <w:szCs w:val="18"/>
        </w:rPr>
        <w:t>výroba</w:t>
      </w:r>
      <w:r w:rsidR="006A3277">
        <w:rPr>
          <w:szCs w:val="18"/>
        </w:rPr>
        <w:t xml:space="preserve"> motorových vozidiel ,</w:t>
      </w:r>
    </w:p>
    <w:p w:rsidR="006A3277" w:rsidRPr="00B50225" w:rsidRDefault="006A3277" w:rsidP="006A3277">
      <w:pPr>
        <w:pStyle w:val="BodyText"/>
        <w:rPr>
          <w:szCs w:val="18"/>
        </w:rPr>
      </w:pPr>
      <w:r w:rsidRPr="00B50225">
        <w:rPr>
          <w:szCs w:val="18"/>
        </w:rPr>
        <w:t xml:space="preserve">– </w:t>
      </w:r>
      <w:r w:rsidR="00593D46">
        <w:rPr>
          <w:szCs w:val="18"/>
        </w:rPr>
        <w:t>výroba</w:t>
      </w:r>
      <w:r>
        <w:rPr>
          <w:szCs w:val="18"/>
        </w:rPr>
        <w:t xml:space="preserve"> motorov</w:t>
      </w:r>
      <w:r w:rsidRPr="00B50225">
        <w:rPr>
          <w:szCs w:val="18"/>
        </w:rPr>
        <w:t>,</w:t>
      </w:r>
    </w:p>
    <w:p w:rsidR="006A3277" w:rsidRDefault="006A3277" w:rsidP="006A3277">
      <w:pPr>
        <w:pStyle w:val="BodyText"/>
        <w:rPr>
          <w:szCs w:val="18"/>
        </w:rPr>
      </w:pPr>
      <w:r w:rsidRPr="00B50225">
        <w:rPr>
          <w:szCs w:val="18"/>
        </w:rPr>
        <w:t xml:space="preserve">– </w:t>
      </w:r>
      <w:r w:rsidR="00593D46">
        <w:rPr>
          <w:szCs w:val="18"/>
        </w:rPr>
        <w:t>výroba</w:t>
      </w:r>
      <w:r>
        <w:rPr>
          <w:szCs w:val="18"/>
        </w:rPr>
        <w:t xml:space="preserve"> dopravných prostriedkov ,</w:t>
      </w:r>
    </w:p>
    <w:p w:rsidR="006A3277" w:rsidRDefault="006A3277" w:rsidP="006A3277">
      <w:pPr>
        <w:pStyle w:val="BodyText"/>
        <w:rPr>
          <w:szCs w:val="18"/>
        </w:rPr>
      </w:pPr>
      <w:r w:rsidRPr="00B50225">
        <w:rPr>
          <w:szCs w:val="18"/>
        </w:rPr>
        <w:t xml:space="preserve">– </w:t>
      </w:r>
      <w:r w:rsidR="00593D46">
        <w:rPr>
          <w:szCs w:val="18"/>
        </w:rPr>
        <w:t>výroba</w:t>
      </w:r>
      <w:r>
        <w:rPr>
          <w:szCs w:val="18"/>
        </w:rPr>
        <w:t xml:space="preserve"> dielov a príslušenstva pre motorové a iné dopravné prostriedky</w:t>
      </w:r>
    </w:p>
    <w:p w:rsidR="00667390" w:rsidRDefault="00667390" w:rsidP="00667390">
      <w:pPr>
        <w:pStyle w:val="BodyText"/>
        <w:rPr>
          <w:szCs w:val="18"/>
        </w:rPr>
      </w:pPr>
    </w:p>
    <w:p w:rsidR="00667390" w:rsidRDefault="00667390" w:rsidP="00667390">
      <w:pPr>
        <w:pStyle w:val="BodyText"/>
        <w:rPr>
          <w:szCs w:val="18"/>
        </w:rPr>
      </w:pPr>
    </w:p>
    <w:p w:rsidR="00667390" w:rsidRDefault="00667390" w:rsidP="00667390">
      <w:pPr>
        <w:pStyle w:val="Heading2"/>
        <w:numPr>
          <w:ilvl w:val="0"/>
          <w:numId w:val="2"/>
        </w:numPr>
        <w:rPr>
          <w:szCs w:val="18"/>
        </w:rPr>
      </w:pPr>
      <w:r w:rsidRPr="00B50225">
        <w:rPr>
          <w:szCs w:val="18"/>
        </w:rPr>
        <w:t>Dátum schválenia účtovnej závierky za predchádzajúce účtovné obdobie</w:t>
      </w:r>
    </w:p>
    <w:p w:rsidR="00C77270" w:rsidRPr="00C77270" w:rsidRDefault="00C77270" w:rsidP="00C77270"/>
    <w:p w:rsidR="00667390" w:rsidRDefault="00667390" w:rsidP="00667390">
      <w:pPr>
        <w:pStyle w:val="BodyText"/>
        <w:ind w:hanging="426"/>
        <w:rPr>
          <w:szCs w:val="18"/>
        </w:rPr>
      </w:pPr>
      <w:r w:rsidRPr="00B50225">
        <w:rPr>
          <w:szCs w:val="18"/>
        </w:rPr>
        <w:tab/>
        <w:t xml:space="preserve">Účtovná závierka Spoločnosti k 31. decembru </w:t>
      </w:r>
      <w:r>
        <w:rPr>
          <w:szCs w:val="18"/>
        </w:rPr>
        <w:t>2016</w:t>
      </w:r>
      <w:r w:rsidRPr="00B50225">
        <w:rPr>
          <w:szCs w:val="18"/>
        </w:rPr>
        <w:t xml:space="preserve">, za predchádzajúce účtovné obdobie, bola schválená valným zhromaždením Spoločnosti </w:t>
      </w:r>
      <w:r w:rsidR="00DE76D5">
        <w:rPr>
          <w:szCs w:val="18"/>
        </w:rPr>
        <w:t>30</w:t>
      </w:r>
      <w:r w:rsidRPr="00B50225">
        <w:rPr>
          <w:szCs w:val="18"/>
        </w:rPr>
        <w:t xml:space="preserve">. </w:t>
      </w:r>
      <w:r w:rsidR="00DE76D5">
        <w:rPr>
          <w:szCs w:val="18"/>
        </w:rPr>
        <w:t>júna</w:t>
      </w:r>
      <w:r w:rsidRPr="00B50225">
        <w:rPr>
          <w:szCs w:val="18"/>
        </w:rPr>
        <w:t xml:space="preserve"> </w:t>
      </w:r>
      <w:r>
        <w:rPr>
          <w:szCs w:val="18"/>
        </w:rPr>
        <w:t xml:space="preserve">2017. </w:t>
      </w:r>
    </w:p>
    <w:p w:rsidR="00634162" w:rsidRDefault="00634162" w:rsidP="00667390">
      <w:pPr>
        <w:pStyle w:val="BodyText"/>
        <w:ind w:hanging="426"/>
        <w:rPr>
          <w:szCs w:val="18"/>
        </w:rPr>
      </w:pPr>
    </w:p>
    <w:p w:rsidR="00634162" w:rsidRDefault="00634162" w:rsidP="00634162">
      <w:pPr>
        <w:pStyle w:val="BodyText"/>
        <w:ind w:hanging="426"/>
        <w:rPr>
          <w:szCs w:val="18"/>
        </w:rPr>
      </w:pPr>
      <w:r>
        <w:rPr>
          <w:szCs w:val="18"/>
        </w:rPr>
        <w:t xml:space="preserve">         </w:t>
      </w:r>
      <w:r w:rsidRPr="00802FE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634162" w:rsidRPr="00B50225" w:rsidRDefault="00634162" w:rsidP="00634162">
      <w:pPr>
        <w:pStyle w:val="BodyText"/>
        <w:ind w:hanging="426"/>
        <w:rPr>
          <w:szCs w:val="18"/>
        </w:rPr>
      </w:pPr>
    </w:p>
    <w:p w:rsidR="00634162" w:rsidRDefault="00634162" w:rsidP="00667390">
      <w:pPr>
        <w:pStyle w:val="BodyText"/>
        <w:ind w:hanging="426"/>
        <w:rPr>
          <w:szCs w:val="18"/>
        </w:rPr>
      </w:pPr>
    </w:p>
    <w:p w:rsidR="00667390" w:rsidRDefault="00667390" w:rsidP="00667390">
      <w:pPr>
        <w:pStyle w:val="BodyText"/>
        <w:ind w:hanging="426"/>
        <w:rPr>
          <w:szCs w:val="18"/>
        </w:rPr>
      </w:pPr>
    </w:p>
    <w:p w:rsidR="00667390" w:rsidRDefault="00667390" w:rsidP="00667390">
      <w:pPr>
        <w:pStyle w:val="Heading2"/>
        <w:numPr>
          <w:ilvl w:val="0"/>
          <w:numId w:val="2"/>
        </w:numPr>
        <w:rPr>
          <w:szCs w:val="18"/>
        </w:rPr>
      </w:pPr>
      <w:r w:rsidRPr="00891481">
        <w:rPr>
          <w:szCs w:val="18"/>
        </w:rPr>
        <w:t>Právny dôvod na zostavenie účtovnej závierky</w:t>
      </w:r>
    </w:p>
    <w:p w:rsidR="00C77270" w:rsidRPr="00C77270" w:rsidRDefault="00C77270" w:rsidP="00C77270"/>
    <w:p w:rsidR="00667390" w:rsidRDefault="00667390" w:rsidP="00667390">
      <w:pPr>
        <w:pStyle w:val="BodyText"/>
        <w:ind w:hanging="426"/>
        <w:rPr>
          <w:szCs w:val="18"/>
        </w:rPr>
      </w:pPr>
      <w:r w:rsidRPr="008C0838">
        <w:rPr>
          <w:szCs w:val="18"/>
        </w:rPr>
        <w:tab/>
        <w:t xml:space="preserve">Účtovná závierka Spoločnosti k 31. decembru </w:t>
      </w:r>
      <w:r>
        <w:rPr>
          <w:szCs w:val="18"/>
        </w:rPr>
        <w:t>2017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Pr>
          <w:szCs w:val="18"/>
        </w:rPr>
        <w:t>2017</w:t>
      </w:r>
      <w:r w:rsidRPr="00B50225">
        <w:rPr>
          <w:szCs w:val="18"/>
        </w:rPr>
        <w:t xml:space="preserve"> do 31.</w:t>
      </w:r>
      <w:r>
        <w:rPr>
          <w:szCs w:val="18"/>
        </w:rPr>
        <w:t> </w:t>
      </w:r>
      <w:r w:rsidRPr="00B50225">
        <w:rPr>
          <w:szCs w:val="18"/>
        </w:rPr>
        <w:t xml:space="preserve">decembra </w:t>
      </w:r>
      <w:r>
        <w:rPr>
          <w:szCs w:val="18"/>
        </w:rPr>
        <w:t>2017</w:t>
      </w:r>
      <w:r w:rsidRPr="00B50225">
        <w:rPr>
          <w:szCs w:val="18"/>
        </w:rPr>
        <w:t>.</w:t>
      </w:r>
    </w:p>
    <w:p w:rsidR="00667390" w:rsidRPr="00B50225" w:rsidRDefault="00667390" w:rsidP="00667390">
      <w:pPr>
        <w:pStyle w:val="BodyText"/>
        <w:ind w:hanging="426"/>
        <w:rPr>
          <w:szCs w:val="18"/>
        </w:rPr>
      </w:pPr>
    </w:p>
    <w:p w:rsidR="00667390" w:rsidRDefault="00667390" w:rsidP="00667390">
      <w:pPr>
        <w:pStyle w:val="Heading2"/>
        <w:numPr>
          <w:ilvl w:val="0"/>
          <w:numId w:val="2"/>
        </w:numPr>
        <w:rPr>
          <w:szCs w:val="18"/>
        </w:rPr>
      </w:pPr>
      <w:r>
        <w:rPr>
          <w:szCs w:val="18"/>
        </w:rPr>
        <w:t xml:space="preserve">Informácie o skupine </w:t>
      </w:r>
    </w:p>
    <w:p w:rsidR="00E25567" w:rsidRPr="00E25567" w:rsidRDefault="00E25567" w:rsidP="00E25567"/>
    <w:p w:rsidR="000462CB" w:rsidRDefault="000462CB" w:rsidP="000462CB">
      <w:pPr>
        <w:pStyle w:val="odstavec"/>
        <w:ind w:left="360"/>
      </w:pPr>
      <w:r>
        <w:t xml:space="preserve">Konsolidovanú účtovnú závierku za skupinu Mecaplast S.A.M. so sídlom 4-6 avenue Albert II, Monaco. Kópiu konsolidovanej účtovnej závierky je možné vyžiadať v sídle uvedenej spoločnosti. </w:t>
      </w:r>
    </w:p>
    <w:p w:rsidR="000462CB" w:rsidRDefault="000462CB" w:rsidP="000462CB">
      <w:pPr>
        <w:pStyle w:val="odstavec"/>
        <w:ind w:left="360"/>
      </w:pPr>
    </w:p>
    <w:p w:rsidR="000462CB" w:rsidRDefault="000462CB" w:rsidP="000462CB">
      <w:pPr>
        <w:pStyle w:val="odstavec"/>
        <w:ind w:left="360"/>
      </w:pPr>
      <w:r>
        <w:t>Spoločnosť nie je materskou spoločnosťou a nie je povinná pripravovať konsolidovanú účtovnú závierku.</w:t>
      </w:r>
    </w:p>
    <w:p w:rsidR="00E25567" w:rsidRDefault="00E25567" w:rsidP="000462CB">
      <w:pPr>
        <w:pStyle w:val="odstavec"/>
        <w:ind w:left="360"/>
      </w:pPr>
    </w:p>
    <w:p w:rsidR="00E25567" w:rsidRDefault="00E25567" w:rsidP="00E25567">
      <w:pPr>
        <w:pStyle w:val="odstavec"/>
      </w:pPr>
    </w:p>
    <w:p w:rsidR="00667390" w:rsidRDefault="00667390" w:rsidP="00667390">
      <w:pPr>
        <w:pStyle w:val="BodyText"/>
        <w:rPr>
          <w:szCs w:val="18"/>
        </w:rPr>
      </w:pPr>
    </w:p>
    <w:p w:rsidR="00667390" w:rsidRDefault="00667390" w:rsidP="00667390">
      <w:pPr>
        <w:pStyle w:val="BodyText"/>
        <w:rPr>
          <w:szCs w:val="18"/>
        </w:rPr>
      </w:pPr>
    </w:p>
    <w:p w:rsidR="00667390" w:rsidRDefault="00667390" w:rsidP="00667390">
      <w:pPr>
        <w:pStyle w:val="Heading2"/>
        <w:ind w:left="720"/>
        <w:rPr>
          <w:szCs w:val="18"/>
        </w:rPr>
      </w:pPr>
    </w:p>
    <w:p w:rsidR="00667390" w:rsidRDefault="00667390" w:rsidP="00667390">
      <w:pPr>
        <w:pStyle w:val="Heading2"/>
        <w:numPr>
          <w:ilvl w:val="0"/>
          <w:numId w:val="2"/>
        </w:numPr>
        <w:rPr>
          <w:szCs w:val="18"/>
        </w:rPr>
      </w:pPr>
      <w:r>
        <w:rPr>
          <w:szCs w:val="18"/>
        </w:rPr>
        <w:t>Priemerný prepočítaný p</w:t>
      </w:r>
      <w:r w:rsidRPr="00B50225">
        <w:rPr>
          <w:szCs w:val="18"/>
        </w:rPr>
        <w:t xml:space="preserve">očet zamestnancov </w:t>
      </w:r>
    </w:p>
    <w:p w:rsidR="00C77270" w:rsidRDefault="00C77270" w:rsidP="00C77270"/>
    <w:tbl>
      <w:tblPr>
        <w:tblpPr w:leftFromText="141" w:rightFromText="141" w:vertAnchor="text" w:horzAnchor="margin" w:tblpXSpec="right" w:tblpY="92"/>
        <w:tblW w:w="8642" w:type="dxa"/>
        <w:tblCellMar>
          <w:left w:w="70" w:type="dxa"/>
          <w:right w:w="70" w:type="dxa"/>
        </w:tblCellMar>
        <w:tblLook w:val="04A0" w:firstRow="1" w:lastRow="0" w:firstColumn="1" w:lastColumn="0" w:noHBand="0" w:noVBand="1"/>
      </w:tblPr>
      <w:tblGrid>
        <w:gridCol w:w="808"/>
        <w:gridCol w:w="808"/>
        <w:gridCol w:w="808"/>
        <w:gridCol w:w="1617"/>
        <w:gridCol w:w="808"/>
        <w:gridCol w:w="1902"/>
        <w:gridCol w:w="1891"/>
        <w:tblGridChange w:id="2">
          <w:tblGrid>
            <w:gridCol w:w="808"/>
            <w:gridCol w:w="808"/>
            <w:gridCol w:w="808"/>
            <w:gridCol w:w="1617"/>
            <w:gridCol w:w="808"/>
            <w:gridCol w:w="1902"/>
            <w:gridCol w:w="1891"/>
          </w:tblGrid>
        </w:tblGridChange>
      </w:tblGrid>
      <w:tr w:rsidR="0059445B" w:rsidRPr="00C77270" w:rsidTr="00C77270">
        <w:trPr>
          <w:trHeight w:val="432"/>
        </w:trPr>
        <w:tc>
          <w:tcPr>
            <w:tcW w:w="808" w:type="dxa"/>
            <w:tcBorders>
              <w:top w:val="single" w:sz="4" w:space="0" w:color="auto"/>
              <w:left w:val="single" w:sz="4" w:space="0" w:color="auto"/>
              <w:bottom w:val="single" w:sz="4" w:space="0" w:color="auto"/>
              <w:right w:val="nil"/>
            </w:tcBorders>
            <w:shd w:val="clear" w:color="auto" w:fill="auto"/>
            <w:noWrap/>
            <w:vAlign w:val="bottom"/>
            <w:hideMark/>
          </w:tcPr>
          <w:p w:rsidR="0059445B" w:rsidRPr="00F0599C" w:rsidRDefault="0059445B" w:rsidP="0059445B">
            <w:pPr>
              <w:rPr>
                <w:rFonts w:ascii="Calibri" w:hAnsi="Calibri"/>
                <w:b/>
                <w:color w:val="000000"/>
                <w:sz w:val="22"/>
                <w:szCs w:val="22"/>
                <w:lang w:eastAsia="sk-SK"/>
              </w:rPr>
            </w:pPr>
            <w:r w:rsidRPr="00F0599C">
              <w:rPr>
                <w:rFonts w:eastAsiaTheme="minorHAnsi"/>
                <w:b/>
                <w:bCs/>
                <w:iCs/>
                <w:sz w:val="18"/>
                <w:szCs w:val="18"/>
              </w:rPr>
              <w:t>Názov položky</w:t>
            </w:r>
          </w:p>
        </w:tc>
        <w:tc>
          <w:tcPr>
            <w:tcW w:w="808" w:type="dxa"/>
            <w:tcBorders>
              <w:top w:val="single" w:sz="4" w:space="0" w:color="auto"/>
              <w:left w:val="nil"/>
              <w:bottom w:val="single" w:sz="4" w:space="0" w:color="auto"/>
              <w:right w:val="nil"/>
            </w:tcBorders>
            <w:shd w:val="clear" w:color="auto" w:fill="auto"/>
            <w:noWrap/>
            <w:vAlign w:val="bottom"/>
            <w:hideMark/>
          </w:tcPr>
          <w:p w:rsidR="0059445B" w:rsidRPr="00F0599C" w:rsidRDefault="0059445B" w:rsidP="0059445B">
            <w:pPr>
              <w:rPr>
                <w:rFonts w:ascii="Calibri" w:hAnsi="Calibri"/>
                <w:b/>
                <w:color w:val="000000"/>
                <w:sz w:val="22"/>
                <w:szCs w:val="22"/>
                <w:lang w:eastAsia="sk-SK"/>
              </w:rPr>
            </w:pPr>
            <w:r w:rsidRPr="00F0599C">
              <w:rPr>
                <w:rFonts w:ascii="Calibri" w:hAnsi="Calibri"/>
                <w:b/>
                <w:color w:val="000000"/>
                <w:sz w:val="22"/>
                <w:szCs w:val="22"/>
                <w:lang w:eastAsia="sk-SK"/>
              </w:rPr>
              <w:t> </w:t>
            </w:r>
          </w:p>
        </w:tc>
        <w:tc>
          <w:tcPr>
            <w:tcW w:w="808" w:type="dxa"/>
            <w:tcBorders>
              <w:top w:val="single" w:sz="4" w:space="0" w:color="auto"/>
              <w:left w:val="nil"/>
              <w:bottom w:val="single" w:sz="4" w:space="0" w:color="auto"/>
              <w:right w:val="nil"/>
            </w:tcBorders>
            <w:shd w:val="clear" w:color="auto" w:fill="auto"/>
            <w:noWrap/>
            <w:vAlign w:val="bottom"/>
            <w:hideMark/>
          </w:tcPr>
          <w:p w:rsidR="0059445B" w:rsidRPr="00F0599C" w:rsidRDefault="0059445B" w:rsidP="0059445B">
            <w:pPr>
              <w:jc w:val="both"/>
              <w:rPr>
                <w:rFonts w:eastAsiaTheme="minorHAnsi"/>
                <w:b/>
                <w:bCs/>
                <w:iCs/>
                <w:sz w:val="18"/>
                <w:szCs w:val="18"/>
              </w:rPr>
            </w:pPr>
          </w:p>
        </w:tc>
        <w:tc>
          <w:tcPr>
            <w:tcW w:w="1617" w:type="dxa"/>
            <w:tcBorders>
              <w:top w:val="single" w:sz="4" w:space="0" w:color="auto"/>
              <w:left w:val="nil"/>
              <w:bottom w:val="single" w:sz="4" w:space="0" w:color="auto"/>
              <w:right w:val="nil"/>
            </w:tcBorders>
            <w:shd w:val="clear" w:color="auto" w:fill="auto"/>
            <w:noWrap/>
            <w:vAlign w:val="bottom"/>
            <w:hideMark/>
          </w:tcPr>
          <w:p w:rsidR="0059445B" w:rsidRPr="00F0599C" w:rsidRDefault="0059445B" w:rsidP="0059445B">
            <w:pPr>
              <w:jc w:val="both"/>
              <w:rPr>
                <w:rFonts w:eastAsiaTheme="minorHAnsi"/>
                <w:b/>
                <w:bCs/>
                <w:iCs/>
                <w:sz w:val="18"/>
                <w:szCs w:val="18"/>
              </w:rPr>
            </w:pPr>
          </w:p>
        </w:tc>
        <w:tc>
          <w:tcPr>
            <w:tcW w:w="808" w:type="dxa"/>
            <w:tcBorders>
              <w:top w:val="single" w:sz="4" w:space="0" w:color="auto"/>
              <w:left w:val="nil"/>
              <w:bottom w:val="single" w:sz="4" w:space="0" w:color="auto"/>
              <w:right w:val="single" w:sz="4" w:space="0" w:color="auto"/>
            </w:tcBorders>
            <w:shd w:val="clear" w:color="auto" w:fill="auto"/>
            <w:noWrap/>
            <w:vAlign w:val="bottom"/>
            <w:hideMark/>
          </w:tcPr>
          <w:p w:rsidR="0059445B" w:rsidRPr="00F0599C" w:rsidRDefault="0059445B" w:rsidP="0059445B">
            <w:pPr>
              <w:rPr>
                <w:rFonts w:eastAsiaTheme="minorHAnsi"/>
                <w:b/>
                <w:bCs/>
                <w:iCs/>
                <w:sz w:val="18"/>
                <w:szCs w:val="18"/>
              </w:rPr>
            </w:pPr>
            <w:r w:rsidRPr="00F0599C">
              <w:rPr>
                <w:rFonts w:eastAsiaTheme="minorHAnsi"/>
                <w:b/>
                <w:bCs/>
                <w:iCs/>
                <w:sz w:val="18"/>
                <w:szCs w:val="18"/>
              </w:rPr>
              <w:t> </w:t>
            </w:r>
          </w:p>
        </w:tc>
        <w:tc>
          <w:tcPr>
            <w:tcW w:w="1902" w:type="dxa"/>
            <w:tcBorders>
              <w:top w:val="single" w:sz="4" w:space="0" w:color="auto"/>
              <w:left w:val="nil"/>
              <w:bottom w:val="single" w:sz="4" w:space="0" w:color="auto"/>
              <w:right w:val="single" w:sz="4" w:space="0" w:color="auto"/>
            </w:tcBorders>
            <w:shd w:val="clear" w:color="auto" w:fill="auto"/>
            <w:vAlign w:val="bottom"/>
            <w:hideMark/>
          </w:tcPr>
          <w:p w:rsidR="0059445B" w:rsidRPr="00F0599C" w:rsidRDefault="0059445B" w:rsidP="0059445B">
            <w:pPr>
              <w:jc w:val="center"/>
              <w:rPr>
                <w:rFonts w:eastAsiaTheme="minorHAnsi"/>
                <w:b/>
                <w:bCs/>
                <w:iCs/>
                <w:sz w:val="18"/>
                <w:szCs w:val="18"/>
              </w:rPr>
            </w:pPr>
            <w:r w:rsidRPr="00F0599C">
              <w:rPr>
                <w:rFonts w:eastAsiaTheme="minorHAnsi"/>
                <w:b/>
                <w:bCs/>
                <w:iCs/>
                <w:sz w:val="18"/>
                <w:szCs w:val="18"/>
              </w:rPr>
              <w:t>31.12.2017</w:t>
            </w:r>
          </w:p>
        </w:tc>
        <w:tc>
          <w:tcPr>
            <w:tcW w:w="1891" w:type="dxa"/>
            <w:tcBorders>
              <w:top w:val="single" w:sz="4" w:space="0" w:color="auto"/>
              <w:left w:val="nil"/>
              <w:bottom w:val="single" w:sz="4" w:space="0" w:color="auto"/>
              <w:right w:val="single" w:sz="4" w:space="0" w:color="auto"/>
            </w:tcBorders>
            <w:shd w:val="clear" w:color="auto" w:fill="auto"/>
            <w:vAlign w:val="bottom"/>
            <w:hideMark/>
          </w:tcPr>
          <w:p w:rsidR="0059445B" w:rsidRPr="00F0599C" w:rsidRDefault="0059445B" w:rsidP="0059445B">
            <w:pPr>
              <w:jc w:val="center"/>
              <w:rPr>
                <w:rFonts w:eastAsiaTheme="minorHAnsi"/>
                <w:b/>
                <w:bCs/>
                <w:iCs/>
                <w:sz w:val="18"/>
                <w:szCs w:val="18"/>
              </w:rPr>
            </w:pPr>
            <w:r w:rsidRPr="00F0599C">
              <w:rPr>
                <w:rFonts w:eastAsiaTheme="minorHAnsi"/>
                <w:b/>
                <w:bCs/>
                <w:iCs/>
                <w:sz w:val="18"/>
                <w:szCs w:val="18"/>
              </w:rPr>
              <w:t>31.12.2016</w:t>
            </w:r>
          </w:p>
        </w:tc>
      </w:tr>
      <w:tr w:rsidR="0059445B" w:rsidRPr="00C77270" w:rsidTr="00C77270">
        <w:trPr>
          <w:trHeight w:val="216"/>
        </w:trPr>
        <w:tc>
          <w:tcPr>
            <w:tcW w:w="4041" w:type="dxa"/>
            <w:gridSpan w:val="4"/>
            <w:tcBorders>
              <w:top w:val="single" w:sz="4" w:space="0" w:color="auto"/>
              <w:left w:val="single" w:sz="4" w:space="0" w:color="auto"/>
              <w:bottom w:val="single" w:sz="4" w:space="0" w:color="auto"/>
              <w:right w:val="nil"/>
            </w:tcBorders>
            <w:shd w:val="clear" w:color="auto" w:fill="auto"/>
            <w:noWrap/>
            <w:vAlign w:val="bottom"/>
          </w:tcPr>
          <w:p w:rsidR="0059445B" w:rsidRPr="00F0599C" w:rsidRDefault="0059445B" w:rsidP="0059445B">
            <w:pPr>
              <w:rPr>
                <w:rFonts w:eastAsiaTheme="minorHAnsi"/>
                <w:bCs/>
                <w:iCs/>
                <w:sz w:val="18"/>
                <w:szCs w:val="18"/>
              </w:rPr>
            </w:pPr>
            <w:r w:rsidRPr="00F0599C">
              <w:rPr>
                <w:rFonts w:eastAsiaTheme="minorHAnsi"/>
                <w:bCs/>
                <w:iCs/>
                <w:sz w:val="18"/>
                <w:szCs w:val="18"/>
              </w:rPr>
              <w:t>Priemerný prepočítaný  počet zamestnancov</w:t>
            </w:r>
          </w:p>
        </w:tc>
        <w:tc>
          <w:tcPr>
            <w:tcW w:w="808" w:type="dxa"/>
            <w:tcBorders>
              <w:top w:val="nil"/>
              <w:left w:val="nil"/>
              <w:bottom w:val="single" w:sz="4" w:space="0" w:color="auto"/>
              <w:right w:val="single" w:sz="4" w:space="0" w:color="auto"/>
            </w:tcBorders>
            <w:shd w:val="clear" w:color="auto" w:fill="auto"/>
            <w:noWrap/>
            <w:vAlign w:val="bottom"/>
          </w:tcPr>
          <w:p w:rsidR="0059445B" w:rsidRPr="00F0599C" w:rsidRDefault="0059445B" w:rsidP="0059445B">
            <w:pPr>
              <w:rPr>
                <w:rFonts w:eastAsiaTheme="minorHAnsi"/>
                <w:bCs/>
                <w:iCs/>
                <w:sz w:val="18"/>
                <w:szCs w:val="18"/>
              </w:rPr>
            </w:pPr>
            <w:r w:rsidRPr="00F0599C">
              <w:rPr>
                <w:rFonts w:eastAsiaTheme="minorHAnsi"/>
                <w:bCs/>
                <w:iCs/>
                <w:sz w:val="18"/>
                <w:szCs w:val="18"/>
              </w:rPr>
              <w:t> </w:t>
            </w:r>
          </w:p>
        </w:tc>
        <w:tc>
          <w:tcPr>
            <w:tcW w:w="1902" w:type="dxa"/>
            <w:tcBorders>
              <w:top w:val="nil"/>
              <w:left w:val="nil"/>
              <w:bottom w:val="single" w:sz="4" w:space="0" w:color="auto"/>
              <w:right w:val="single" w:sz="4" w:space="0" w:color="auto"/>
            </w:tcBorders>
            <w:shd w:val="clear" w:color="auto" w:fill="auto"/>
            <w:noWrap/>
            <w:vAlign w:val="bottom"/>
          </w:tcPr>
          <w:p w:rsidR="0059445B" w:rsidRPr="00F0599C" w:rsidRDefault="0059445B" w:rsidP="0059445B">
            <w:pPr>
              <w:jc w:val="center"/>
              <w:rPr>
                <w:rFonts w:eastAsiaTheme="minorHAnsi"/>
                <w:bCs/>
                <w:iCs/>
                <w:sz w:val="18"/>
                <w:szCs w:val="18"/>
              </w:rPr>
            </w:pPr>
            <w:r>
              <w:rPr>
                <w:rFonts w:eastAsiaTheme="minorHAnsi"/>
                <w:bCs/>
                <w:iCs/>
                <w:sz w:val="18"/>
                <w:szCs w:val="18"/>
              </w:rPr>
              <w:t>158</w:t>
            </w:r>
          </w:p>
        </w:tc>
        <w:tc>
          <w:tcPr>
            <w:tcW w:w="1891" w:type="dxa"/>
            <w:tcBorders>
              <w:top w:val="nil"/>
              <w:left w:val="nil"/>
              <w:bottom w:val="single" w:sz="4" w:space="0" w:color="auto"/>
              <w:right w:val="single" w:sz="4" w:space="0" w:color="auto"/>
            </w:tcBorders>
            <w:shd w:val="clear" w:color="auto" w:fill="auto"/>
            <w:noWrap/>
            <w:vAlign w:val="bottom"/>
          </w:tcPr>
          <w:p w:rsidR="0059445B" w:rsidRPr="00F0599C" w:rsidRDefault="0059445B" w:rsidP="0059445B">
            <w:pPr>
              <w:jc w:val="center"/>
              <w:rPr>
                <w:rFonts w:eastAsiaTheme="minorHAnsi"/>
                <w:bCs/>
                <w:iCs/>
                <w:sz w:val="18"/>
                <w:szCs w:val="18"/>
              </w:rPr>
            </w:pPr>
            <w:r>
              <w:rPr>
                <w:rFonts w:eastAsiaTheme="minorHAnsi"/>
                <w:bCs/>
                <w:iCs/>
                <w:sz w:val="18"/>
                <w:szCs w:val="18"/>
              </w:rPr>
              <w:t>88</w:t>
            </w:r>
          </w:p>
        </w:tc>
      </w:tr>
      <w:tr w:rsidR="0059445B" w:rsidRPr="00480F2E" w:rsidDel="00480F2E" w:rsidTr="00F0599C">
        <w:trPr>
          <w:trHeight w:val="216"/>
        </w:trPr>
        <w:tc>
          <w:tcPr>
            <w:tcW w:w="4041" w:type="dxa"/>
            <w:gridSpan w:val="4"/>
            <w:tcBorders>
              <w:top w:val="single" w:sz="4" w:space="0" w:color="auto"/>
              <w:left w:val="single" w:sz="4" w:space="0" w:color="auto"/>
              <w:bottom w:val="single" w:sz="4" w:space="0" w:color="auto"/>
              <w:right w:val="nil"/>
            </w:tcBorders>
            <w:shd w:val="clear" w:color="auto" w:fill="auto"/>
            <w:noWrap/>
            <w:vAlign w:val="bottom"/>
          </w:tcPr>
          <w:p w:rsidR="0059445B" w:rsidRPr="00480F2E" w:rsidRDefault="0059445B" w:rsidP="0059445B">
            <w:pPr>
              <w:rPr>
                <w:rFonts w:eastAsiaTheme="minorHAnsi"/>
                <w:bCs/>
                <w:iCs/>
                <w:sz w:val="18"/>
                <w:szCs w:val="18"/>
              </w:rPr>
            </w:pPr>
            <w:r>
              <w:rPr>
                <w:rFonts w:eastAsiaTheme="minorHAnsi"/>
                <w:bCs/>
                <w:iCs/>
                <w:sz w:val="18"/>
                <w:szCs w:val="18"/>
              </w:rPr>
              <w:t>Stav k 31. decembru 2017</w:t>
            </w:r>
          </w:p>
        </w:tc>
        <w:tc>
          <w:tcPr>
            <w:tcW w:w="808" w:type="dxa"/>
            <w:tcBorders>
              <w:top w:val="single" w:sz="4" w:space="0" w:color="auto"/>
              <w:left w:val="nil"/>
              <w:bottom w:val="single" w:sz="4" w:space="0" w:color="auto"/>
              <w:right w:val="single" w:sz="4" w:space="0" w:color="auto"/>
            </w:tcBorders>
            <w:shd w:val="clear" w:color="auto" w:fill="auto"/>
            <w:noWrap/>
            <w:vAlign w:val="bottom"/>
          </w:tcPr>
          <w:p w:rsidR="0059445B" w:rsidRPr="00480F2E" w:rsidRDefault="0059445B" w:rsidP="0059445B">
            <w:pPr>
              <w:rPr>
                <w:rFonts w:eastAsiaTheme="minorHAnsi"/>
                <w:bCs/>
                <w:iCs/>
                <w:sz w:val="18"/>
                <w:szCs w:val="18"/>
              </w:rPr>
            </w:pPr>
          </w:p>
        </w:tc>
        <w:tc>
          <w:tcPr>
            <w:tcW w:w="1902" w:type="dxa"/>
            <w:tcBorders>
              <w:top w:val="single" w:sz="4" w:space="0" w:color="auto"/>
              <w:left w:val="nil"/>
              <w:bottom w:val="single" w:sz="4" w:space="0" w:color="auto"/>
              <w:right w:val="single" w:sz="4" w:space="0" w:color="auto"/>
            </w:tcBorders>
            <w:shd w:val="clear" w:color="auto" w:fill="auto"/>
            <w:noWrap/>
            <w:vAlign w:val="bottom"/>
          </w:tcPr>
          <w:p w:rsidR="0059445B" w:rsidRPr="00480F2E" w:rsidDel="00480F2E" w:rsidRDefault="0059445B" w:rsidP="0059445B">
            <w:pPr>
              <w:jc w:val="center"/>
              <w:rPr>
                <w:rFonts w:eastAsiaTheme="minorHAnsi"/>
                <w:bCs/>
                <w:iCs/>
                <w:sz w:val="18"/>
                <w:szCs w:val="18"/>
              </w:rPr>
            </w:pPr>
            <w:r>
              <w:rPr>
                <w:rFonts w:eastAsiaTheme="minorHAnsi"/>
                <w:bCs/>
                <w:iCs/>
                <w:sz w:val="18"/>
                <w:szCs w:val="18"/>
              </w:rPr>
              <w:t>149</w:t>
            </w:r>
          </w:p>
        </w:tc>
        <w:tc>
          <w:tcPr>
            <w:tcW w:w="1891" w:type="dxa"/>
            <w:tcBorders>
              <w:top w:val="single" w:sz="4" w:space="0" w:color="auto"/>
              <w:left w:val="nil"/>
              <w:bottom w:val="single" w:sz="4" w:space="0" w:color="auto"/>
              <w:right w:val="single" w:sz="4" w:space="0" w:color="auto"/>
            </w:tcBorders>
            <w:shd w:val="clear" w:color="auto" w:fill="auto"/>
            <w:noWrap/>
            <w:vAlign w:val="bottom"/>
          </w:tcPr>
          <w:p w:rsidR="0059445B" w:rsidRPr="00480F2E" w:rsidDel="00480F2E" w:rsidRDefault="0059445B" w:rsidP="0059445B">
            <w:pPr>
              <w:jc w:val="center"/>
              <w:rPr>
                <w:rFonts w:eastAsiaTheme="minorHAnsi"/>
                <w:bCs/>
                <w:iCs/>
                <w:sz w:val="18"/>
                <w:szCs w:val="18"/>
              </w:rPr>
            </w:pPr>
            <w:r>
              <w:rPr>
                <w:rFonts w:eastAsiaTheme="minorHAnsi"/>
                <w:bCs/>
                <w:iCs/>
                <w:sz w:val="18"/>
                <w:szCs w:val="18"/>
              </w:rPr>
              <w:t>82</w:t>
            </w:r>
          </w:p>
        </w:tc>
      </w:tr>
    </w:tbl>
    <w:p w:rsidR="0059445B" w:rsidRDefault="0059445B" w:rsidP="00A20ECB">
      <w:pPr>
        <w:pStyle w:val="Heading2"/>
        <w:ind w:left="360"/>
        <w:rPr>
          <w:szCs w:val="18"/>
        </w:rPr>
      </w:pPr>
    </w:p>
    <w:p w:rsidR="00667390" w:rsidRDefault="00667390" w:rsidP="00667390">
      <w:pPr>
        <w:pStyle w:val="BodyText"/>
        <w:rPr>
          <w:szCs w:val="18"/>
        </w:rPr>
      </w:pPr>
      <w:bookmarkStart w:id="3" w:name="OLE_LINK13"/>
      <w:bookmarkStart w:id="4" w:name="OLE_LINK14"/>
    </w:p>
    <w:bookmarkEnd w:id="3"/>
    <w:bookmarkEnd w:id="4"/>
    <w:p w:rsidR="00667390" w:rsidRDefault="00667390" w:rsidP="00667390">
      <w:pPr>
        <w:pStyle w:val="BodyText"/>
        <w:jc w:val="left"/>
        <w:rPr>
          <w:szCs w:val="18"/>
        </w:rPr>
      </w:pPr>
    </w:p>
    <w:p w:rsidR="00A20ECB" w:rsidRDefault="00A20ECB" w:rsidP="00667390">
      <w:pPr>
        <w:pStyle w:val="BodyText"/>
        <w:jc w:val="left"/>
        <w:rPr>
          <w:szCs w:val="18"/>
        </w:rPr>
      </w:pPr>
    </w:p>
    <w:p w:rsidR="00A20ECB" w:rsidRDefault="00A20ECB" w:rsidP="00667390">
      <w:pPr>
        <w:pStyle w:val="BodyText"/>
        <w:jc w:val="left"/>
        <w:rPr>
          <w:szCs w:val="18"/>
        </w:rPr>
      </w:pPr>
    </w:p>
    <w:p w:rsidR="00A20ECB" w:rsidRDefault="00A20ECB" w:rsidP="00667390">
      <w:pPr>
        <w:pStyle w:val="BodyText"/>
        <w:jc w:val="left"/>
        <w:rPr>
          <w:szCs w:val="18"/>
        </w:rPr>
      </w:pPr>
    </w:p>
    <w:p w:rsidR="00A20ECB" w:rsidRDefault="00A20ECB" w:rsidP="00667390">
      <w:pPr>
        <w:pStyle w:val="BodyText"/>
        <w:jc w:val="left"/>
        <w:rPr>
          <w:szCs w:val="18"/>
        </w:rPr>
      </w:pPr>
    </w:p>
    <w:p w:rsidR="00A20ECB" w:rsidRDefault="00A20ECB" w:rsidP="00667390">
      <w:pPr>
        <w:pStyle w:val="BodyText"/>
        <w:jc w:val="left"/>
        <w:rPr>
          <w:szCs w:val="18"/>
        </w:rPr>
      </w:pPr>
    </w:p>
    <w:p w:rsidR="00A20ECB" w:rsidRPr="00B50225" w:rsidRDefault="00A20ECB" w:rsidP="00667390">
      <w:pPr>
        <w:pStyle w:val="BodyText"/>
        <w:jc w:val="left"/>
        <w:rPr>
          <w:szCs w:val="18"/>
        </w:rPr>
      </w:pPr>
    </w:p>
    <w:p w:rsidR="00667390" w:rsidRDefault="00667390" w:rsidP="00667390">
      <w:pPr>
        <w:pStyle w:val="Heading1"/>
        <w:tabs>
          <w:tab w:val="num" w:pos="360"/>
        </w:tabs>
        <w:ind w:left="360"/>
        <w:rPr>
          <w:szCs w:val="18"/>
        </w:rPr>
      </w:pPr>
      <w:bookmarkStart w:id="5" w:name="_Toc530739897"/>
      <w:r w:rsidRPr="00B50225">
        <w:rPr>
          <w:szCs w:val="18"/>
        </w:rPr>
        <w:lastRenderedPageBreak/>
        <w:t>Informácie o orgánoch účtovnej jednotky</w:t>
      </w:r>
      <w:bookmarkEnd w:id="5"/>
    </w:p>
    <w:p w:rsidR="00667390" w:rsidRDefault="00667390" w:rsidP="00667390"/>
    <w:p w:rsidR="00667390" w:rsidRPr="00B50225" w:rsidRDefault="00A20ECB" w:rsidP="0024438E">
      <w:pPr>
        <w:pStyle w:val="BodyText"/>
        <w:rPr>
          <w:szCs w:val="18"/>
        </w:rPr>
      </w:pPr>
      <w:r>
        <w:rPr>
          <w:szCs w:val="18"/>
        </w:rPr>
        <w:t>Konateľ</w:t>
      </w:r>
      <w:r w:rsidR="00667390" w:rsidRPr="00FD3474">
        <w:rPr>
          <w:szCs w:val="18"/>
        </w:rPr>
        <w:tab/>
      </w:r>
      <w:r w:rsidR="00667390" w:rsidRPr="00FD3474">
        <w:rPr>
          <w:szCs w:val="18"/>
        </w:rPr>
        <w:tab/>
      </w:r>
      <w:r w:rsidR="0024438E">
        <w:rPr>
          <w:szCs w:val="18"/>
        </w:rPr>
        <w:t>Chrisophe HERTEL</w:t>
      </w:r>
      <w:r w:rsidR="00667390" w:rsidRPr="00B50225">
        <w:rPr>
          <w:szCs w:val="18"/>
        </w:rPr>
        <w:tab/>
      </w:r>
      <w:r w:rsidR="00667390" w:rsidRPr="00B50225">
        <w:rPr>
          <w:szCs w:val="18"/>
        </w:rPr>
        <w:tab/>
      </w:r>
      <w:r w:rsidR="00667390" w:rsidRPr="00B50225">
        <w:rPr>
          <w:szCs w:val="18"/>
        </w:rPr>
        <w:tab/>
      </w:r>
      <w:r w:rsidR="00667390" w:rsidRPr="00B50225">
        <w:rPr>
          <w:szCs w:val="18"/>
        </w:rPr>
        <w:tab/>
      </w:r>
    </w:p>
    <w:p w:rsidR="00667390" w:rsidRDefault="00667390" w:rsidP="00667390">
      <w:pPr>
        <w:spacing w:after="200" w:line="276" w:lineRule="auto"/>
        <w:rPr>
          <w:b/>
          <w:caps/>
          <w:sz w:val="18"/>
          <w:szCs w:val="18"/>
        </w:rPr>
      </w:pPr>
      <w:bookmarkStart w:id="6" w:name="_Toc530739898"/>
    </w:p>
    <w:p w:rsidR="00667390" w:rsidRDefault="00667390" w:rsidP="00667390">
      <w:pPr>
        <w:pStyle w:val="BodyText"/>
        <w:rPr>
          <w:szCs w:val="18"/>
        </w:rPr>
      </w:pPr>
      <w:r w:rsidRPr="00B50225">
        <w:rPr>
          <w:szCs w:val="18"/>
        </w:rPr>
        <w:t>Členom štatutárne</w:t>
      </w:r>
      <w:r>
        <w:rPr>
          <w:szCs w:val="18"/>
        </w:rPr>
        <w:t>ho</w:t>
      </w:r>
      <w:r w:rsidRPr="00B50225">
        <w:rPr>
          <w:szCs w:val="18"/>
        </w:rPr>
        <w:t xml:space="preserve"> orgánu, ani členom dozorných orgánov  neboli v roku </w:t>
      </w:r>
      <w:r>
        <w:rPr>
          <w:szCs w:val="18"/>
        </w:rPr>
        <w:t>2017</w:t>
      </w:r>
      <w:r w:rsidRPr="00B50225">
        <w:rPr>
          <w:szCs w:val="18"/>
        </w:rPr>
        <w:t xml:space="preserve"> poskytnuté žiadne pôžičky, záruky alebo iné formy zabezpečenia, ani finančné prostriedky alebo iné plnenia na súkromné účely členov, ktoré sa vyúčtovávajú             (v roku </w:t>
      </w:r>
      <w:r>
        <w:rPr>
          <w:szCs w:val="18"/>
        </w:rPr>
        <w:t>2016</w:t>
      </w:r>
      <w:r w:rsidRPr="00B50225">
        <w:rPr>
          <w:szCs w:val="18"/>
        </w:rPr>
        <w:t>: žiadne).</w:t>
      </w:r>
    </w:p>
    <w:p w:rsidR="00667390" w:rsidRDefault="00667390" w:rsidP="00667390">
      <w:pPr>
        <w:spacing w:after="200" w:line="276" w:lineRule="auto"/>
        <w:rPr>
          <w:sz w:val="18"/>
          <w:szCs w:val="18"/>
        </w:rPr>
      </w:pPr>
    </w:p>
    <w:p w:rsidR="00667390" w:rsidRDefault="00667390" w:rsidP="00667390">
      <w:pPr>
        <w:pStyle w:val="Heading1"/>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6"/>
    </w:p>
    <w:p w:rsidR="00667390" w:rsidRDefault="00667390" w:rsidP="00667390">
      <w:pPr>
        <w:pStyle w:val="BodyText"/>
        <w:rPr>
          <w:szCs w:val="18"/>
        </w:rPr>
      </w:pPr>
    </w:p>
    <w:p w:rsidR="00A60D15" w:rsidRDefault="00A60D15" w:rsidP="00667390">
      <w:pPr>
        <w:pStyle w:val="BodyText"/>
        <w:rPr>
          <w:szCs w:val="18"/>
        </w:rPr>
      </w:pPr>
      <w:r>
        <w:rPr>
          <w:szCs w:val="18"/>
        </w:rPr>
        <w:t>Štruktúra spoločníkov:</w:t>
      </w:r>
    </w:p>
    <w:p w:rsidR="007F1B0F" w:rsidRDefault="007F1B0F" w:rsidP="00667390">
      <w:pPr>
        <w:pStyle w:val="BodyText"/>
        <w:rPr>
          <w:szCs w:val="18"/>
        </w:rPr>
      </w:pPr>
    </w:p>
    <w:tbl>
      <w:tblPr>
        <w:tblW w:w="8814" w:type="dxa"/>
        <w:tblInd w:w="421" w:type="dxa"/>
        <w:tblCellMar>
          <w:left w:w="70" w:type="dxa"/>
          <w:right w:w="70" w:type="dxa"/>
        </w:tblCellMar>
        <w:tblLook w:val="04A0" w:firstRow="1" w:lastRow="0" w:firstColumn="1" w:lastColumn="0" w:noHBand="0" w:noVBand="1"/>
      </w:tblPr>
      <w:tblGrid>
        <w:gridCol w:w="2149"/>
        <w:gridCol w:w="665"/>
        <w:gridCol w:w="525"/>
        <w:gridCol w:w="2126"/>
        <w:gridCol w:w="2000"/>
        <w:gridCol w:w="1349"/>
      </w:tblGrid>
      <w:tr w:rsidR="00A20ECB" w:rsidRPr="00A60D15" w:rsidTr="000C339D">
        <w:trPr>
          <w:trHeight w:val="301"/>
        </w:trPr>
        <w:tc>
          <w:tcPr>
            <w:tcW w:w="2149" w:type="dxa"/>
            <w:vMerge w:val="restart"/>
            <w:tcBorders>
              <w:top w:val="single" w:sz="4" w:space="0" w:color="auto"/>
              <w:left w:val="single" w:sz="4" w:space="0" w:color="auto"/>
              <w:bottom w:val="single" w:sz="4" w:space="0" w:color="000000"/>
              <w:right w:val="nil"/>
            </w:tcBorders>
            <w:shd w:val="clear" w:color="auto" w:fill="auto"/>
            <w:noWrap/>
            <w:vAlign w:val="center"/>
            <w:hideMark/>
          </w:tcPr>
          <w:p w:rsidR="00A20ECB" w:rsidRPr="00F0599C" w:rsidRDefault="00A20ECB" w:rsidP="00A20ECB">
            <w:pPr>
              <w:rPr>
                <w:sz w:val="18"/>
                <w:szCs w:val="18"/>
              </w:rPr>
            </w:pPr>
            <w:r w:rsidRPr="00F0599C">
              <w:rPr>
                <w:sz w:val="18"/>
                <w:szCs w:val="18"/>
              </w:rPr>
              <w:t>Názov spoločníka</w:t>
            </w:r>
          </w:p>
        </w:tc>
        <w:tc>
          <w:tcPr>
            <w:tcW w:w="665" w:type="dxa"/>
            <w:tcBorders>
              <w:top w:val="single" w:sz="4" w:space="0" w:color="auto"/>
              <w:left w:val="nil"/>
              <w:bottom w:val="nil"/>
              <w:right w:val="nil"/>
            </w:tcBorders>
            <w:shd w:val="clear" w:color="auto" w:fill="auto"/>
            <w:noWrap/>
            <w:vAlign w:val="bottom"/>
            <w:hideMark/>
          </w:tcPr>
          <w:p w:rsidR="00A20ECB" w:rsidRPr="00F0599C" w:rsidRDefault="00A20ECB" w:rsidP="00A20ECB">
            <w:pPr>
              <w:rPr>
                <w:sz w:val="18"/>
                <w:szCs w:val="18"/>
              </w:rPr>
            </w:pPr>
            <w:r w:rsidRPr="00F0599C">
              <w:rPr>
                <w:sz w:val="18"/>
                <w:szCs w:val="18"/>
              </w:rPr>
              <w:t> </w:t>
            </w:r>
          </w:p>
        </w:tc>
        <w:tc>
          <w:tcPr>
            <w:tcW w:w="525" w:type="dxa"/>
            <w:tcBorders>
              <w:top w:val="single" w:sz="4" w:space="0" w:color="auto"/>
              <w:left w:val="nil"/>
              <w:bottom w:val="nil"/>
              <w:right w:val="single" w:sz="4" w:space="0" w:color="auto"/>
            </w:tcBorders>
            <w:shd w:val="clear" w:color="auto" w:fill="auto"/>
            <w:noWrap/>
            <w:vAlign w:val="bottom"/>
            <w:hideMark/>
          </w:tcPr>
          <w:p w:rsidR="00A20ECB" w:rsidRPr="00F0599C" w:rsidRDefault="00A20ECB" w:rsidP="00A20ECB">
            <w:pPr>
              <w:rPr>
                <w:sz w:val="18"/>
                <w:szCs w:val="18"/>
              </w:rPr>
            </w:pPr>
            <w:r w:rsidRPr="00F0599C">
              <w:rPr>
                <w:sz w:val="18"/>
                <w:szCs w:val="18"/>
              </w:rPr>
              <w:t> </w:t>
            </w:r>
          </w:p>
        </w:tc>
        <w:tc>
          <w:tcPr>
            <w:tcW w:w="41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20ECB" w:rsidRPr="00F0599C" w:rsidRDefault="00A20ECB" w:rsidP="00A20ECB">
            <w:pPr>
              <w:jc w:val="center"/>
              <w:rPr>
                <w:sz w:val="18"/>
                <w:szCs w:val="18"/>
              </w:rPr>
            </w:pPr>
            <w:r w:rsidRPr="00F0599C">
              <w:rPr>
                <w:sz w:val="18"/>
                <w:szCs w:val="18"/>
              </w:rPr>
              <w:t xml:space="preserve">Podiel na základnom </w:t>
            </w:r>
            <w:r w:rsidRPr="00743BD4">
              <w:rPr>
                <w:sz w:val="18"/>
                <w:szCs w:val="18"/>
              </w:rPr>
              <w:t>imaní</w:t>
            </w:r>
          </w:p>
        </w:tc>
        <w:tc>
          <w:tcPr>
            <w:tcW w:w="1349" w:type="dxa"/>
            <w:tcBorders>
              <w:top w:val="single" w:sz="4" w:space="0" w:color="auto"/>
              <w:left w:val="nil"/>
              <w:bottom w:val="single" w:sz="4" w:space="0" w:color="auto"/>
              <w:right w:val="single" w:sz="4" w:space="0" w:color="auto"/>
            </w:tcBorders>
            <w:shd w:val="clear" w:color="auto" w:fill="auto"/>
            <w:noWrap/>
            <w:vAlign w:val="bottom"/>
            <w:hideMark/>
          </w:tcPr>
          <w:p w:rsidR="00A20ECB" w:rsidRPr="00F0599C" w:rsidRDefault="00A20ECB" w:rsidP="00A20ECB">
            <w:pPr>
              <w:jc w:val="center"/>
              <w:rPr>
                <w:sz w:val="18"/>
                <w:szCs w:val="18"/>
              </w:rPr>
            </w:pPr>
            <w:r w:rsidRPr="00F0599C">
              <w:rPr>
                <w:sz w:val="18"/>
                <w:szCs w:val="18"/>
              </w:rPr>
              <w:t>Hlasovacie práva</w:t>
            </w:r>
          </w:p>
        </w:tc>
      </w:tr>
      <w:tr w:rsidR="00A20ECB" w:rsidRPr="00A60D15" w:rsidTr="00FE6E72">
        <w:trPr>
          <w:trHeight w:val="301"/>
        </w:trPr>
        <w:tc>
          <w:tcPr>
            <w:tcW w:w="2149" w:type="dxa"/>
            <w:vMerge/>
            <w:tcBorders>
              <w:top w:val="single" w:sz="4" w:space="0" w:color="auto"/>
              <w:left w:val="single" w:sz="4" w:space="0" w:color="auto"/>
              <w:bottom w:val="single" w:sz="4" w:space="0" w:color="000000"/>
              <w:right w:val="nil"/>
            </w:tcBorders>
            <w:vAlign w:val="center"/>
            <w:hideMark/>
          </w:tcPr>
          <w:p w:rsidR="00A20ECB" w:rsidRPr="00A60D15" w:rsidRDefault="00A20ECB" w:rsidP="00A20ECB">
            <w:pPr>
              <w:rPr>
                <w:rFonts w:ascii="Calibri" w:hAnsi="Calibri"/>
                <w:color w:val="000000"/>
                <w:sz w:val="22"/>
                <w:szCs w:val="22"/>
                <w:lang w:eastAsia="sk-SK"/>
              </w:rPr>
            </w:pPr>
          </w:p>
        </w:tc>
        <w:tc>
          <w:tcPr>
            <w:tcW w:w="665" w:type="dxa"/>
            <w:tcBorders>
              <w:top w:val="nil"/>
              <w:left w:val="nil"/>
              <w:bottom w:val="single" w:sz="4" w:space="0" w:color="auto"/>
              <w:right w:val="nil"/>
            </w:tcBorders>
            <w:shd w:val="clear" w:color="auto" w:fill="auto"/>
            <w:noWrap/>
            <w:vAlign w:val="bottom"/>
            <w:hideMark/>
          </w:tcPr>
          <w:p w:rsidR="00A20ECB" w:rsidRPr="00A60D15" w:rsidRDefault="00A20ECB" w:rsidP="00A20ECB">
            <w:pPr>
              <w:rPr>
                <w:rFonts w:ascii="Calibri" w:hAnsi="Calibri"/>
                <w:color w:val="000000"/>
                <w:sz w:val="22"/>
                <w:szCs w:val="22"/>
                <w:lang w:eastAsia="sk-SK"/>
              </w:rPr>
            </w:pPr>
            <w:r w:rsidRPr="00F0599C">
              <w:rPr>
                <w:sz w:val="18"/>
                <w:szCs w:val="18"/>
              </w:rPr>
              <w:t> </w:t>
            </w:r>
          </w:p>
        </w:tc>
        <w:tc>
          <w:tcPr>
            <w:tcW w:w="525" w:type="dxa"/>
            <w:tcBorders>
              <w:top w:val="nil"/>
              <w:left w:val="nil"/>
              <w:bottom w:val="single" w:sz="4" w:space="0" w:color="auto"/>
              <w:right w:val="single" w:sz="4" w:space="0" w:color="auto"/>
            </w:tcBorders>
            <w:shd w:val="clear" w:color="auto" w:fill="auto"/>
            <w:noWrap/>
            <w:vAlign w:val="bottom"/>
            <w:hideMark/>
          </w:tcPr>
          <w:p w:rsidR="00A20ECB" w:rsidRPr="00A60D15" w:rsidRDefault="00A20ECB" w:rsidP="00A20ECB">
            <w:pPr>
              <w:rPr>
                <w:rFonts w:ascii="Calibri" w:hAnsi="Calibri"/>
                <w:color w:val="000000"/>
                <w:sz w:val="22"/>
                <w:szCs w:val="22"/>
                <w:lang w:eastAsia="sk-SK"/>
              </w:rPr>
            </w:pPr>
            <w:r w:rsidRPr="00F0599C">
              <w:rPr>
                <w:sz w:val="18"/>
                <w:szCs w:val="18"/>
              </w:rPr>
              <w:t> </w:t>
            </w:r>
          </w:p>
        </w:tc>
        <w:tc>
          <w:tcPr>
            <w:tcW w:w="2126" w:type="dxa"/>
            <w:tcBorders>
              <w:top w:val="nil"/>
              <w:left w:val="nil"/>
              <w:bottom w:val="single" w:sz="4" w:space="0" w:color="auto"/>
              <w:right w:val="single" w:sz="4" w:space="0" w:color="auto"/>
            </w:tcBorders>
            <w:shd w:val="clear" w:color="auto" w:fill="auto"/>
            <w:noWrap/>
            <w:vAlign w:val="bottom"/>
            <w:hideMark/>
          </w:tcPr>
          <w:p w:rsidR="00A20ECB" w:rsidRPr="00A60D15" w:rsidRDefault="00A20ECB" w:rsidP="00A20ECB">
            <w:pPr>
              <w:jc w:val="center"/>
              <w:rPr>
                <w:rFonts w:ascii="Calibri" w:hAnsi="Calibri"/>
                <w:color w:val="000000"/>
                <w:sz w:val="22"/>
                <w:szCs w:val="22"/>
                <w:lang w:eastAsia="sk-SK"/>
              </w:rPr>
            </w:pPr>
            <w:r w:rsidRPr="00F0599C">
              <w:rPr>
                <w:sz w:val="18"/>
                <w:szCs w:val="18"/>
              </w:rPr>
              <w:t>EUR</w:t>
            </w:r>
          </w:p>
        </w:tc>
        <w:tc>
          <w:tcPr>
            <w:tcW w:w="2000" w:type="dxa"/>
            <w:tcBorders>
              <w:top w:val="nil"/>
              <w:left w:val="nil"/>
              <w:bottom w:val="single" w:sz="4" w:space="0" w:color="auto"/>
              <w:right w:val="single" w:sz="4" w:space="0" w:color="auto"/>
            </w:tcBorders>
            <w:shd w:val="clear" w:color="auto" w:fill="auto"/>
            <w:noWrap/>
            <w:vAlign w:val="bottom"/>
            <w:hideMark/>
          </w:tcPr>
          <w:p w:rsidR="00A20ECB" w:rsidRPr="00A60D15" w:rsidRDefault="00A20ECB" w:rsidP="00A20ECB">
            <w:pPr>
              <w:jc w:val="center"/>
              <w:rPr>
                <w:rFonts w:ascii="Calibri" w:hAnsi="Calibri"/>
                <w:color w:val="000000"/>
                <w:sz w:val="22"/>
                <w:szCs w:val="22"/>
                <w:lang w:eastAsia="sk-SK"/>
              </w:rPr>
            </w:pPr>
            <w:r w:rsidRPr="00F0599C">
              <w:rPr>
                <w:sz w:val="18"/>
                <w:szCs w:val="18"/>
              </w:rPr>
              <w:t>%</w:t>
            </w:r>
          </w:p>
        </w:tc>
        <w:tc>
          <w:tcPr>
            <w:tcW w:w="1349" w:type="dxa"/>
            <w:tcBorders>
              <w:top w:val="nil"/>
              <w:left w:val="nil"/>
              <w:bottom w:val="single" w:sz="4" w:space="0" w:color="auto"/>
              <w:right w:val="single" w:sz="4" w:space="0" w:color="auto"/>
            </w:tcBorders>
            <w:shd w:val="clear" w:color="auto" w:fill="auto"/>
            <w:noWrap/>
            <w:vAlign w:val="center"/>
            <w:hideMark/>
          </w:tcPr>
          <w:p w:rsidR="00A20ECB" w:rsidRPr="00F0599C" w:rsidRDefault="00A20ECB" w:rsidP="00A20ECB">
            <w:pPr>
              <w:rPr>
                <w:sz w:val="18"/>
                <w:szCs w:val="18"/>
              </w:rPr>
            </w:pPr>
          </w:p>
        </w:tc>
      </w:tr>
      <w:tr w:rsidR="00A20ECB" w:rsidRPr="00A60D15" w:rsidTr="000C339D">
        <w:trPr>
          <w:trHeight w:val="301"/>
        </w:trPr>
        <w:tc>
          <w:tcPr>
            <w:tcW w:w="2149" w:type="dxa"/>
            <w:tcBorders>
              <w:top w:val="nil"/>
              <w:left w:val="single" w:sz="4" w:space="0" w:color="auto"/>
              <w:bottom w:val="single" w:sz="4" w:space="0" w:color="auto"/>
              <w:right w:val="nil"/>
            </w:tcBorders>
            <w:shd w:val="clear" w:color="auto" w:fill="auto"/>
            <w:noWrap/>
            <w:vAlign w:val="bottom"/>
            <w:hideMark/>
          </w:tcPr>
          <w:p w:rsidR="00A20ECB" w:rsidRPr="00F0599C" w:rsidRDefault="00A20ECB" w:rsidP="00A20ECB">
            <w:pPr>
              <w:rPr>
                <w:sz w:val="18"/>
                <w:szCs w:val="18"/>
              </w:rPr>
            </w:pPr>
            <w:r w:rsidRPr="00F0599C">
              <w:rPr>
                <w:sz w:val="18"/>
                <w:szCs w:val="18"/>
              </w:rPr>
              <w:t>NOVARES GROUP</w:t>
            </w:r>
          </w:p>
        </w:tc>
        <w:tc>
          <w:tcPr>
            <w:tcW w:w="665" w:type="dxa"/>
            <w:tcBorders>
              <w:top w:val="nil"/>
              <w:left w:val="nil"/>
              <w:bottom w:val="single" w:sz="4" w:space="0" w:color="auto"/>
              <w:right w:val="nil"/>
            </w:tcBorders>
            <w:shd w:val="clear" w:color="auto" w:fill="auto"/>
            <w:noWrap/>
            <w:vAlign w:val="bottom"/>
            <w:hideMark/>
          </w:tcPr>
          <w:p w:rsidR="00A20ECB" w:rsidRPr="00F0599C" w:rsidRDefault="00A20ECB" w:rsidP="00A20ECB">
            <w:pPr>
              <w:rPr>
                <w:sz w:val="18"/>
                <w:szCs w:val="18"/>
              </w:rPr>
            </w:pPr>
            <w:r w:rsidRPr="00F0599C">
              <w:rPr>
                <w:sz w:val="18"/>
                <w:szCs w:val="18"/>
              </w:rPr>
              <w:t> </w:t>
            </w:r>
          </w:p>
        </w:tc>
        <w:tc>
          <w:tcPr>
            <w:tcW w:w="525" w:type="dxa"/>
            <w:tcBorders>
              <w:top w:val="nil"/>
              <w:left w:val="nil"/>
              <w:bottom w:val="single" w:sz="4" w:space="0" w:color="auto"/>
              <w:right w:val="single" w:sz="4" w:space="0" w:color="auto"/>
            </w:tcBorders>
            <w:shd w:val="clear" w:color="auto" w:fill="auto"/>
            <w:noWrap/>
            <w:vAlign w:val="bottom"/>
            <w:hideMark/>
          </w:tcPr>
          <w:p w:rsidR="00A20ECB" w:rsidRPr="00F0599C" w:rsidRDefault="00A20ECB" w:rsidP="00A20ECB">
            <w:pPr>
              <w:rPr>
                <w:sz w:val="18"/>
                <w:szCs w:val="18"/>
              </w:rPr>
            </w:pPr>
            <w:r w:rsidRPr="00F0599C">
              <w:rPr>
                <w:sz w:val="18"/>
                <w:szCs w:val="18"/>
              </w:rPr>
              <w:t> </w:t>
            </w:r>
          </w:p>
        </w:tc>
        <w:tc>
          <w:tcPr>
            <w:tcW w:w="2126" w:type="dxa"/>
            <w:tcBorders>
              <w:top w:val="nil"/>
              <w:left w:val="nil"/>
              <w:bottom w:val="single" w:sz="4" w:space="0" w:color="auto"/>
              <w:right w:val="single" w:sz="4" w:space="0" w:color="auto"/>
            </w:tcBorders>
            <w:shd w:val="clear" w:color="auto" w:fill="auto"/>
            <w:noWrap/>
            <w:vAlign w:val="bottom"/>
            <w:hideMark/>
          </w:tcPr>
          <w:p w:rsidR="00A20ECB" w:rsidRPr="00F0599C" w:rsidRDefault="00A20ECB" w:rsidP="00A20ECB">
            <w:pPr>
              <w:jc w:val="center"/>
              <w:rPr>
                <w:sz w:val="18"/>
                <w:szCs w:val="18"/>
              </w:rPr>
            </w:pPr>
            <w:r w:rsidRPr="00F0599C">
              <w:rPr>
                <w:sz w:val="18"/>
                <w:szCs w:val="18"/>
              </w:rPr>
              <w:t>2 000</w:t>
            </w:r>
          </w:p>
        </w:tc>
        <w:tc>
          <w:tcPr>
            <w:tcW w:w="2000" w:type="dxa"/>
            <w:tcBorders>
              <w:top w:val="nil"/>
              <w:left w:val="nil"/>
              <w:bottom w:val="single" w:sz="4" w:space="0" w:color="auto"/>
              <w:right w:val="single" w:sz="4" w:space="0" w:color="auto"/>
            </w:tcBorders>
            <w:shd w:val="clear" w:color="auto" w:fill="auto"/>
            <w:noWrap/>
            <w:vAlign w:val="bottom"/>
            <w:hideMark/>
          </w:tcPr>
          <w:p w:rsidR="00A20ECB" w:rsidRPr="00F0599C" w:rsidRDefault="00A20ECB" w:rsidP="00A20ECB">
            <w:pPr>
              <w:jc w:val="center"/>
              <w:rPr>
                <w:sz w:val="18"/>
                <w:szCs w:val="18"/>
              </w:rPr>
            </w:pPr>
            <w:r w:rsidRPr="00F0599C">
              <w:rPr>
                <w:sz w:val="18"/>
                <w:szCs w:val="18"/>
              </w:rPr>
              <w:t>100</w:t>
            </w:r>
          </w:p>
        </w:tc>
        <w:tc>
          <w:tcPr>
            <w:tcW w:w="1349" w:type="dxa"/>
            <w:tcBorders>
              <w:top w:val="nil"/>
              <w:left w:val="nil"/>
              <w:bottom w:val="single" w:sz="4" w:space="0" w:color="auto"/>
              <w:right w:val="single" w:sz="4" w:space="0" w:color="auto"/>
            </w:tcBorders>
            <w:shd w:val="clear" w:color="auto" w:fill="auto"/>
            <w:noWrap/>
            <w:vAlign w:val="bottom"/>
            <w:hideMark/>
          </w:tcPr>
          <w:p w:rsidR="00A20ECB" w:rsidRPr="00F0599C" w:rsidRDefault="00A20ECB" w:rsidP="00A20ECB">
            <w:pPr>
              <w:rPr>
                <w:sz w:val="18"/>
                <w:szCs w:val="18"/>
              </w:rPr>
            </w:pPr>
            <w:r w:rsidRPr="00F0599C">
              <w:rPr>
                <w:sz w:val="18"/>
                <w:szCs w:val="18"/>
              </w:rPr>
              <w:t>NOVARES GROUP</w:t>
            </w:r>
          </w:p>
        </w:tc>
      </w:tr>
    </w:tbl>
    <w:p w:rsidR="00667390" w:rsidRDefault="00667390" w:rsidP="00667390">
      <w:pPr>
        <w:pStyle w:val="BodyText"/>
        <w:rPr>
          <w:szCs w:val="18"/>
        </w:rPr>
      </w:pPr>
    </w:p>
    <w:p w:rsidR="00667390" w:rsidRDefault="00667390" w:rsidP="00667390">
      <w:pPr>
        <w:pStyle w:val="BodyText"/>
        <w:rPr>
          <w:szCs w:val="18"/>
        </w:rPr>
      </w:pPr>
    </w:p>
    <w:p w:rsidR="00667390" w:rsidRDefault="00667390" w:rsidP="00667390">
      <w:pPr>
        <w:pStyle w:val="BodyText"/>
        <w:rPr>
          <w:szCs w:val="18"/>
        </w:rPr>
      </w:pPr>
    </w:p>
    <w:p w:rsidR="00667390" w:rsidRPr="00FD3474" w:rsidRDefault="00667390" w:rsidP="00667390">
      <w:pPr>
        <w:pStyle w:val="Heading1"/>
        <w:tabs>
          <w:tab w:val="num" w:pos="360"/>
        </w:tabs>
        <w:ind w:left="360"/>
        <w:rPr>
          <w:szCs w:val="18"/>
        </w:rPr>
      </w:pPr>
      <w:bookmarkStart w:id="7" w:name="_Toc530739899"/>
      <w:r w:rsidRPr="00FD3474">
        <w:rPr>
          <w:szCs w:val="18"/>
        </w:rPr>
        <w:t>Informácie o</w:t>
      </w:r>
      <w:r>
        <w:rPr>
          <w:szCs w:val="18"/>
        </w:rPr>
        <w:t xml:space="preserve"> PRIJATÝCH POSTUPOCH </w:t>
      </w:r>
      <w:bookmarkEnd w:id="7"/>
    </w:p>
    <w:p w:rsidR="00667390" w:rsidRPr="00891481" w:rsidRDefault="00667390" w:rsidP="00667390">
      <w:pPr>
        <w:pStyle w:val="BodyText"/>
        <w:ind w:left="786"/>
        <w:rPr>
          <w:szCs w:val="18"/>
        </w:rPr>
      </w:pPr>
    </w:p>
    <w:p w:rsidR="00667390" w:rsidRPr="00B50225" w:rsidRDefault="00667390" w:rsidP="00667390">
      <w:pPr>
        <w:pStyle w:val="Pismenka"/>
        <w:numPr>
          <w:ilvl w:val="0"/>
          <w:numId w:val="17"/>
        </w:numPr>
        <w:rPr>
          <w:szCs w:val="18"/>
        </w:rPr>
      </w:pPr>
      <w:r w:rsidRPr="008C0838">
        <w:rPr>
          <w:szCs w:val="18"/>
        </w:rPr>
        <w:t xml:space="preserve">Východiská pre </w:t>
      </w:r>
      <w:r w:rsidRPr="00B50225">
        <w:rPr>
          <w:szCs w:val="18"/>
        </w:rPr>
        <w:t>zostavenie účtovnej závierky</w:t>
      </w:r>
    </w:p>
    <w:p w:rsidR="00667390" w:rsidRDefault="00667390" w:rsidP="00667390">
      <w:pPr>
        <w:pStyle w:val="BodyText"/>
        <w:ind w:left="450"/>
        <w:rPr>
          <w:szCs w:val="18"/>
        </w:rPr>
      </w:pPr>
      <w:r w:rsidRPr="00B50225">
        <w:rPr>
          <w:szCs w:val="18"/>
        </w:rPr>
        <w:t>Účtovná závierka bola zostavená za predpokladu, že Spoločnosť bude nepretržite pokračovať vo svojej činnosti (going concern).</w:t>
      </w:r>
    </w:p>
    <w:p w:rsidR="00667390" w:rsidRDefault="00667390" w:rsidP="00667390">
      <w:pPr>
        <w:pStyle w:val="BodyText"/>
        <w:ind w:left="450"/>
        <w:rPr>
          <w:szCs w:val="18"/>
        </w:rPr>
      </w:pPr>
    </w:p>
    <w:p w:rsidR="00667390" w:rsidRPr="0028408E" w:rsidRDefault="00667390" w:rsidP="00667390">
      <w:pPr>
        <w:pStyle w:val="BodyText"/>
        <w:rPr>
          <w:color w:val="0070C0"/>
          <w:szCs w:val="18"/>
        </w:rPr>
      </w:pPr>
      <w:r w:rsidRPr="00A31BBB">
        <w:rPr>
          <w:szCs w:val="18"/>
        </w:rPr>
        <w:t xml:space="preserve">Účtovné metódy a všeobecné účtovné zásady boli účtovnou jednotkou konzistentne aplikované. </w:t>
      </w:r>
    </w:p>
    <w:p w:rsidR="00667390" w:rsidRDefault="00667390" w:rsidP="00667390">
      <w:pPr>
        <w:pStyle w:val="Pismenka"/>
        <w:numPr>
          <w:ilvl w:val="0"/>
          <w:numId w:val="0"/>
        </w:numPr>
        <w:ind w:left="426"/>
        <w:rPr>
          <w:b w:val="0"/>
          <w:color w:val="00B0F0"/>
          <w:szCs w:val="18"/>
        </w:rPr>
      </w:pPr>
    </w:p>
    <w:p w:rsidR="00667390" w:rsidRDefault="00667390" w:rsidP="00667390">
      <w:pPr>
        <w:pStyle w:val="Pismenka"/>
        <w:numPr>
          <w:ilvl w:val="0"/>
          <w:numId w:val="17"/>
        </w:numPr>
        <w:rPr>
          <w:szCs w:val="18"/>
        </w:rPr>
      </w:pPr>
      <w:r w:rsidRPr="00A31BBB">
        <w:rPr>
          <w:szCs w:val="18"/>
        </w:rPr>
        <w:t>Použitie odhadov a</w:t>
      </w:r>
      <w:r w:rsidR="00A362E2">
        <w:rPr>
          <w:szCs w:val="18"/>
        </w:rPr>
        <w:t> </w:t>
      </w:r>
      <w:r w:rsidRPr="00A31BBB">
        <w:rPr>
          <w:szCs w:val="18"/>
        </w:rPr>
        <w:t>úsudkov</w:t>
      </w:r>
    </w:p>
    <w:p w:rsidR="00A362E2" w:rsidRPr="00A31BBB" w:rsidRDefault="00A362E2" w:rsidP="00A362E2">
      <w:pPr>
        <w:pStyle w:val="Pismenka"/>
        <w:numPr>
          <w:ilvl w:val="0"/>
          <w:numId w:val="0"/>
        </w:numPr>
        <w:ind w:left="360"/>
        <w:rPr>
          <w:szCs w:val="18"/>
        </w:rPr>
      </w:pPr>
    </w:p>
    <w:p w:rsidR="00667390" w:rsidRPr="00A31BBB" w:rsidRDefault="00667390" w:rsidP="00667390">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667390" w:rsidRPr="00A31BBB" w:rsidRDefault="00667390" w:rsidP="00667390">
      <w:pPr>
        <w:pStyle w:val="BodyText"/>
        <w:ind w:left="450"/>
        <w:rPr>
          <w:szCs w:val="18"/>
        </w:rPr>
      </w:pPr>
    </w:p>
    <w:p w:rsidR="00667390" w:rsidRDefault="00667390" w:rsidP="0024438E">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24438E" w:rsidRDefault="0024438E" w:rsidP="0024438E">
      <w:pPr>
        <w:pStyle w:val="BodyText"/>
        <w:ind w:left="450"/>
        <w:rPr>
          <w:szCs w:val="18"/>
        </w:rPr>
      </w:pPr>
    </w:p>
    <w:p w:rsidR="00A362E2" w:rsidRDefault="00667390" w:rsidP="00667390">
      <w:pPr>
        <w:pStyle w:val="BodyText"/>
        <w:rPr>
          <w:b/>
          <w:i/>
          <w:szCs w:val="18"/>
        </w:rPr>
      </w:pPr>
      <w:r w:rsidRPr="00D06026">
        <w:rPr>
          <w:b/>
          <w:i/>
          <w:szCs w:val="18"/>
        </w:rPr>
        <w:t>Úsudky</w:t>
      </w:r>
    </w:p>
    <w:p w:rsidR="00A362E2" w:rsidRPr="00D06026" w:rsidRDefault="00A362E2" w:rsidP="00667390">
      <w:pPr>
        <w:pStyle w:val="BodyText"/>
        <w:rPr>
          <w:b/>
          <w:i/>
          <w:szCs w:val="18"/>
        </w:rPr>
      </w:pPr>
    </w:p>
    <w:p w:rsidR="00667390" w:rsidRDefault="00A362E2" w:rsidP="00667390">
      <w:pPr>
        <w:pStyle w:val="BodyText"/>
        <w:ind w:left="450"/>
      </w:pPr>
      <w:r>
        <w:t>V súvislosti s aplikáciou účtovných metód a účtovných zásad Spoločnosti nie sú potrebné také úsudky, ktoré by mali významný dopad na hodnoty vykázané v účtovnej závierke.</w:t>
      </w:r>
    </w:p>
    <w:p w:rsidR="00A362E2" w:rsidRDefault="00A362E2" w:rsidP="00667390">
      <w:pPr>
        <w:pStyle w:val="BodyText"/>
        <w:ind w:left="450"/>
        <w:rPr>
          <w:szCs w:val="18"/>
        </w:rPr>
      </w:pPr>
    </w:p>
    <w:p w:rsidR="00667390" w:rsidRDefault="00667390" w:rsidP="00667390">
      <w:pPr>
        <w:pStyle w:val="BodyText"/>
        <w:rPr>
          <w:b/>
          <w:i/>
          <w:szCs w:val="18"/>
        </w:rPr>
      </w:pPr>
      <w:r w:rsidRPr="00D06026">
        <w:rPr>
          <w:b/>
          <w:i/>
          <w:szCs w:val="18"/>
        </w:rPr>
        <w:t>Neistoty v odhadoch a</w:t>
      </w:r>
      <w:r w:rsidR="00A362E2">
        <w:rPr>
          <w:b/>
          <w:i/>
          <w:szCs w:val="18"/>
        </w:rPr>
        <w:t> </w:t>
      </w:r>
      <w:r w:rsidRPr="00D06026">
        <w:rPr>
          <w:b/>
          <w:i/>
          <w:szCs w:val="18"/>
        </w:rPr>
        <w:t>predpokladoch</w:t>
      </w:r>
    </w:p>
    <w:p w:rsidR="00A362E2" w:rsidRPr="00D06026" w:rsidRDefault="00A362E2" w:rsidP="00667390">
      <w:pPr>
        <w:pStyle w:val="BodyText"/>
        <w:rPr>
          <w:b/>
          <w:i/>
          <w:szCs w:val="18"/>
        </w:rPr>
      </w:pPr>
    </w:p>
    <w:p w:rsidR="00A362E2" w:rsidRDefault="00A362E2" w:rsidP="00A362E2">
      <w:pPr>
        <w:spacing w:after="282"/>
        <w:ind w:left="422"/>
      </w:pPr>
      <w:r>
        <w:t xml:space="preserve">Spoločnosť neidentifikovala také neistoty v odhadoch a predpokladoch, pri ktorých by existovalo významné riziko, ktoré by viedlo k významnej úprave v nasledujúcom účtovnom období. </w:t>
      </w:r>
    </w:p>
    <w:p w:rsidR="0024438E" w:rsidRDefault="0024438E" w:rsidP="00A362E2">
      <w:pPr>
        <w:spacing w:after="282"/>
        <w:ind w:left="422"/>
      </w:pPr>
    </w:p>
    <w:p w:rsidR="0024438E" w:rsidRDefault="0024438E" w:rsidP="00A362E2">
      <w:pPr>
        <w:spacing w:after="282"/>
        <w:ind w:left="422"/>
      </w:pPr>
    </w:p>
    <w:p w:rsidR="0024438E" w:rsidRDefault="0024438E" w:rsidP="00A362E2">
      <w:pPr>
        <w:spacing w:after="282"/>
        <w:ind w:left="422"/>
      </w:pPr>
    </w:p>
    <w:p w:rsidR="00A20ECB" w:rsidRDefault="00A20ECB" w:rsidP="00A362E2">
      <w:pPr>
        <w:spacing w:after="282"/>
        <w:ind w:left="422"/>
      </w:pPr>
    </w:p>
    <w:p w:rsidR="00A20ECB" w:rsidRDefault="00A20ECB" w:rsidP="00A362E2">
      <w:pPr>
        <w:spacing w:after="282"/>
        <w:ind w:left="422"/>
      </w:pPr>
    </w:p>
    <w:p w:rsidR="00667390" w:rsidRDefault="00667390" w:rsidP="00667390">
      <w:pPr>
        <w:pStyle w:val="Pismenka"/>
        <w:numPr>
          <w:ilvl w:val="0"/>
          <w:numId w:val="17"/>
        </w:numPr>
        <w:rPr>
          <w:szCs w:val="18"/>
        </w:rPr>
      </w:pPr>
      <w:r w:rsidRPr="00B50225">
        <w:rPr>
          <w:szCs w:val="18"/>
        </w:rPr>
        <w:lastRenderedPageBreak/>
        <w:t xml:space="preserve">Dlhodobý </w:t>
      </w:r>
      <w:r>
        <w:rPr>
          <w:szCs w:val="18"/>
        </w:rPr>
        <w:t>ne</w:t>
      </w:r>
      <w:r w:rsidRPr="00B50225">
        <w:rPr>
          <w:szCs w:val="18"/>
        </w:rPr>
        <w:t>hmotný majetok</w:t>
      </w:r>
      <w:r>
        <w:rPr>
          <w:szCs w:val="18"/>
        </w:rPr>
        <w:t xml:space="preserve"> a dlhodobý hmotný majetok</w:t>
      </w:r>
    </w:p>
    <w:p w:rsidR="00A362E2" w:rsidRPr="00B50225" w:rsidRDefault="00A362E2" w:rsidP="00A362E2">
      <w:pPr>
        <w:pStyle w:val="Pismenka"/>
        <w:numPr>
          <w:ilvl w:val="0"/>
          <w:numId w:val="0"/>
        </w:numPr>
        <w:ind w:left="360"/>
        <w:rPr>
          <w:szCs w:val="18"/>
        </w:rPr>
      </w:pPr>
    </w:p>
    <w:p w:rsidR="00FB5C2B" w:rsidRDefault="00FB5C2B" w:rsidP="00FB5C2B">
      <w:pPr>
        <w:ind w:left="422"/>
        <w:jc w:val="both"/>
        <w:rPr>
          <w:sz w:val="18"/>
          <w:szCs w:val="18"/>
        </w:rPr>
      </w:pPr>
      <w:r w:rsidRPr="002841D5">
        <w:rPr>
          <w:sz w:val="18"/>
          <w:szCs w:val="18"/>
        </w:rPr>
        <w:t>Dlhodobý majetok nakupovaný sa oceňuje obstarávacou cenou, ktorá zahŕňa cenu obstarania a náklady súvisiace s obstaraním (clo, prepravu, montáž, poistné a pod.), zníženú o dobropisy, skontá, rabaty, zľavy z ceny, bonusy a pod.</w:t>
      </w:r>
    </w:p>
    <w:p w:rsidR="00FB5C2B" w:rsidRDefault="00FB5C2B" w:rsidP="00FB5C2B">
      <w:pPr>
        <w:ind w:left="422"/>
        <w:jc w:val="both"/>
        <w:rPr>
          <w:sz w:val="18"/>
          <w:szCs w:val="18"/>
        </w:rPr>
      </w:pPr>
    </w:p>
    <w:p w:rsidR="006171A8" w:rsidRDefault="006171A8" w:rsidP="006171A8">
      <w:pPr>
        <w:ind w:left="422"/>
        <w:jc w:val="both"/>
        <w:rPr>
          <w:sz w:val="18"/>
          <w:szCs w:val="18"/>
        </w:rPr>
      </w:pPr>
      <w:r w:rsidRPr="00F0599C">
        <w:rPr>
          <w:sz w:val="18"/>
          <w:szCs w:val="18"/>
        </w:rPr>
        <w:t>Súčasťou obstarávacej ceny dlhodobého nehmotného a hmotného majetku nie sú úroky z úverov do momentu zaradenia majetku do používania.</w:t>
      </w:r>
    </w:p>
    <w:p w:rsidR="006171A8" w:rsidRDefault="006171A8" w:rsidP="006171A8">
      <w:pPr>
        <w:ind w:left="422"/>
        <w:jc w:val="both"/>
        <w:rPr>
          <w:sz w:val="18"/>
          <w:szCs w:val="18"/>
        </w:rPr>
      </w:pPr>
    </w:p>
    <w:p w:rsidR="006171A8" w:rsidRPr="00F0599C" w:rsidRDefault="006171A8" w:rsidP="006171A8">
      <w:pPr>
        <w:ind w:left="422"/>
        <w:jc w:val="both"/>
        <w:rPr>
          <w:sz w:val="18"/>
          <w:szCs w:val="18"/>
        </w:rPr>
      </w:pPr>
      <w:r w:rsidRPr="002841D5">
        <w:rPr>
          <w:sz w:val="18"/>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6171A8" w:rsidRDefault="006171A8" w:rsidP="006171A8">
      <w:pPr>
        <w:ind w:left="422"/>
        <w:jc w:val="both"/>
        <w:rPr>
          <w:sz w:val="18"/>
          <w:szCs w:val="18"/>
        </w:rPr>
      </w:pPr>
    </w:p>
    <w:p w:rsidR="006171A8" w:rsidRDefault="006171A8" w:rsidP="006171A8">
      <w:pPr>
        <w:ind w:left="422"/>
        <w:jc w:val="both"/>
        <w:rPr>
          <w:sz w:val="18"/>
          <w:szCs w:val="18"/>
        </w:rPr>
      </w:pPr>
      <w:r w:rsidRPr="00F0599C">
        <w:rPr>
          <w:sz w:val="18"/>
          <w:szCs w:val="18"/>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w:t>
      </w:r>
      <w:r>
        <w:rPr>
          <w:sz w:val="18"/>
          <w:szCs w:val="18"/>
        </w:rPr>
        <w:t>je</w:t>
      </w:r>
      <w:r w:rsidRPr="00F0599C">
        <w:rPr>
          <w:sz w:val="18"/>
          <w:szCs w:val="18"/>
        </w:rPr>
        <w:t xml:space="preserve"> 2 400 EUR</w:t>
      </w:r>
      <w:r>
        <w:rPr>
          <w:sz w:val="18"/>
          <w:szCs w:val="18"/>
        </w:rPr>
        <w:t xml:space="preserve"> a nižšia</w:t>
      </w:r>
      <w:r w:rsidRPr="00F0599C">
        <w:rPr>
          <w:sz w:val="18"/>
          <w:szCs w:val="18"/>
        </w:rPr>
        <w:t xml:space="preserve">, sa odpisuje </w:t>
      </w:r>
      <w:r w:rsidRPr="002841D5">
        <w:rPr>
          <w:sz w:val="18"/>
          <w:szCs w:val="18"/>
        </w:rPr>
        <w:t>jednor</w:t>
      </w:r>
      <w:r>
        <w:rPr>
          <w:sz w:val="18"/>
          <w:szCs w:val="18"/>
        </w:rPr>
        <w:t>a</w:t>
      </w:r>
      <w:r w:rsidRPr="002841D5">
        <w:rPr>
          <w:sz w:val="18"/>
          <w:szCs w:val="18"/>
        </w:rPr>
        <w:t>zovo</w:t>
      </w:r>
      <w:r w:rsidRPr="00F0599C">
        <w:rPr>
          <w:sz w:val="18"/>
          <w:szCs w:val="18"/>
        </w:rPr>
        <w:t xml:space="preserve"> pri uvedení do používania. </w:t>
      </w:r>
    </w:p>
    <w:p w:rsidR="006171A8" w:rsidRDefault="006171A8" w:rsidP="006171A8">
      <w:pPr>
        <w:ind w:left="422"/>
        <w:jc w:val="both"/>
        <w:rPr>
          <w:sz w:val="18"/>
          <w:szCs w:val="18"/>
        </w:rPr>
      </w:pPr>
    </w:p>
    <w:p w:rsidR="006171A8" w:rsidRPr="00F0599C" w:rsidRDefault="006171A8" w:rsidP="006171A8">
      <w:pPr>
        <w:spacing w:after="218" w:line="250" w:lineRule="auto"/>
        <w:ind w:left="422"/>
        <w:jc w:val="both"/>
        <w:rPr>
          <w:sz w:val="18"/>
          <w:szCs w:val="18"/>
        </w:rPr>
      </w:pPr>
      <w:r w:rsidRPr="00F0599C">
        <w:rPr>
          <w:sz w:val="18"/>
          <w:szCs w:val="18"/>
        </w:rPr>
        <w:t xml:space="preserve">Predpokladaná doba používania, metóda odpisovania a odpisová sadzba sú uvedené v nasledujúcej tabuľke: </w:t>
      </w:r>
    </w:p>
    <w:p w:rsidR="006171A8" w:rsidRDefault="006171A8" w:rsidP="006171A8">
      <w:pPr>
        <w:spacing w:after="2" w:line="253" w:lineRule="auto"/>
        <w:ind w:left="2960" w:right="201"/>
        <w:jc w:val="right"/>
      </w:pPr>
      <w:r>
        <w:rPr>
          <w:b/>
          <w:sz w:val="18"/>
        </w:rPr>
        <w:t>Predpokladaná doba</w:t>
      </w:r>
      <w:r>
        <w:rPr>
          <w:b/>
          <w:sz w:val="18"/>
        </w:rPr>
        <w:tab/>
        <w:t>Metóda</w:t>
      </w:r>
      <w:r>
        <w:rPr>
          <w:b/>
          <w:sz w:val="18"/>
        </w:rPr>
        <w:tab/>
        <w:t>Ročná odpisová používania v rokoch</w:t>
      </w:r>
      <w:r>
        <w:rPr>
          <w:b/>
          <w:sz w:val="18"/>
        </w:rPr>
        <w:tab/>
        <w:t>odpisovania</w:t>
      </w:r>
      <w:r>
        <w:rPr>
          <w:b/>
          <w:sz w:val="18"/>
        </w:rPr>
        <w:tab/>
        <w:t>sadzba v %</w:t>
      </w:r>
    </w:p>
    <w:p w:rsidR="006171A8" w:rsidRDefault="006171A8" w:rsidP="006171A8">
      <w:pPr>
        <w:spacing w:after="4" w:line="259" w:lineRule="auto"/>
        <w:ind w:left="434" w:right="-78"/>
      </w:pPr>
      <w:r>
        <w:rPr>
          <w:rFonts w:ascii="Calibri" w:eastAsia="Calibri" w:hAnsi="Calibri" w:cs="Calibri"/>
          <w:noProof/>
          <w:sz w:val="22"/>
          <w:lang w:val="en-US"/>
        </w:rPr>
        <mc:AlternateContent>
          <mc:Choice Requires="wpg">
            <w:drawing>
              <wp:inline distT="0" distB="0" distL="0" distR="0" wp14:anchorId="551E3666" wp14:editId="0319C70B">
                <wp:extent cx="5896357" cy="6096"/>
                <wp:effectExtent l="0" t="0" r="0" b="0"/>
                <wp:docPr id="1" name="Group 1"/>
                <wp:cNvGraphicFramePr/>
                <a:graphic xmlns:a="http://schemas.openxmlformats.org/drawingml/2006/main">
                  <a:graphicData uri="http://schemas.microsoft.com/office/word/2010/wordprocessingGroup">
                    <wpg:wgp>
                      <wpg:cNvGrpSpPr/>
                      <wpg:grpSpPr>
                        <a:xfrm>
                          <a:off x="0" y="0"/>
                          <a:ext cx="5896357" cy="6096"/>
                          <a:chOff x="0" y="0"/>
                          <a:chExt cx="5896357" cy="6096"/>
                        </a:xfrm>
                      </wpg:grpSpPr>
                      <wps:wsp>
                        <wps:cNvPr id="2" name="Shape 11586"/>
                        <wps:cNvSpPr/>
                        <wps:spPr>
                          <a:xfrm>
                            <a:off x="0" y="0"/>
                            <a:ext cx="2124456" cy="9144"/>
                          </a:xfrm>
                          <a:custGeom>
                            <a:avLst/>
                            <a:gdLst/>
                            <a:ahLst/>
                            <a:cxnLst/>
                            <a:rect l="0" t="0" r="0" b="0"/>
                            <a:pathLst>
                              <a:path w="2124456" h="9144">
                                <a:moveTo>
                                  <a:pt x="0" y="0"/>
                                </a:moveTo>
                                <a:lnTo>
                                  <a:pt x="2124456" y="0"/>
                                </a:lnTo>
                                <a:lnTo>
                                  <a:pt x="212445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 name="Shape 11587"/>
                        <wps:cNvSpPr/>
                        <wps:spPr>
                          <a:xfrm>
                            <a:off x="212445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 name="Shape 11588"/>
                        <wps:cNvSpPr/>
                        <wps:spPr>
                          <a:xfrm>
                            <a:off x="2130552" y="0"/>
                            <a:ext cx="1251204" cy="9144"/>
                          </a:xfrm>
                          <a:custGeom>
                            <a:avLst/>
                            <a:gdLst/>
                            <a:ahLst/>
                            <a:cxnLst/>
                            <a:rect l="0" t="0" r="0" b="0"/>
                            <a:pathLst>
                              <a:path w="1251204" h="9144">
                                <a:moveTo>
                                  <a:pt x="0" y="0"/>
                                </a:moveTo>
                                <a:lnTo>
                                  <a:pt x="1251204" y="0"/>
                                </a:lnTo>
                                <a:lnTo>
                                  <a:pt x="12512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 name="Shape 11589"/>
                        <wps:cNvSpPr/>
                        <wps:spPr>
                          <a:xfrm>
                            <a:off x="338175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 name="Shape 11590"/>
                        <wps:cNvSpPr/>
                        <wps:spPr>
                          <a:xfrm>
                            <a:off x="3387852" y="0"/>
                            <a:ext cx="1251204" cy="9144"/>
                          </a:xfrm>
                          <a:custGeom>
                            <a:avLst/>
                            <a:gdLst/>
                            <a:ahLst/>
                            <a:cxnLst/>
                            <a:rect l="0" t="0" r="0" b="0"/>
                            <a:pathLst>
                              <a:path w="1251204" h="9144">
                                <a:moveTo>
                                  <a:pt x="0" y="0"/>
                                </a:moveTo>
                                <a:lnTo>
                                  <a:pt x="1251204" y="0"/>
                                </a:lnTo>
                                <a:lnTo>
                                  <a:pt x="12512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 name="Shape 11591"/>
                        <wps:cNvSpPr/>
                        <wps:spPr>
                          <a:xfrm>
                            <a:off x="463905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 name="Shape 11592"/>
                        <wps:cNvSpPr/>
                        <wps:spPr>
                          <a:xfrm>
                            <a:off x="4645152" y="0"/>
                            <a:ext cx="1251204" cy="9144"/>
                          </a:xfrm>
                          <a:custGeom>
                            <a:avLst/>
                            <a:gdLst/>
                            <a:ahLst/>
                            <a:cxnLst/>
                            <a:rect l="0" t="0" r="0" b="0"/>
                            <a:pathLst>
                              <a:path w="1251204" h="9144">
                                <a:moveTo>
                                  <a:pt x="0" y="0"/>
                                </a:moveTo>
                                <a:lnTo>
                                  <a:pt x="1251204" y="0"/>
                                </a:lnTo>
                                <a:lnTo>
                                  <a:pt x="12512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FA394DE" id="Group 1" o:spid="_x0000_s1026" style="width:464.3pt;height:.5pt;mso-position-horizontal-relative:char;mso-position-vertical-relative:line" coordsize="5896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">
                <v:shape id="Shape 11586" o:spid="_x0000_s1027" style="position:absolute;width:21244;height:91;visibility:visible;mso-wrap-style:square;v-text-anchor:top" coordsize="212445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" path="m,l2124456,r,9144l,9144,,e" fillcolor="black" stroked="f" strokeweight="0">
                  <v:stroke miterlimit="83231f" joinstyle="miter"/>
                  <v:path arrowok="t" textboxrect="0,0,2124456,9144"/>
                </v:shape>
                <v:shape id="Shape 11587" o:spid="_x0000_s1028" style="position:absolute;left:2124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" path="m,l9144,r,9144l,9144,,e" fillcolor="black" stroked="f" strokeweight="0">
                  <v:stroke miterlimit="83231f" joinstyle="miter"/>
                  <v:path arrowok="t" textboxrect="0,0,9144,9144"/>
                </v:shape>
                <v:shape id="Shape 11588" o:spid="_x0000_s1029" style="position:absolute;left:21305;width:12512;height:91;visibility:visible;mso-wrap-style:square;v-text-anchor:top" coordsize="12512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" path="m,l1251204,r,9144l,9144,,e" fillcolor="black" stroked="f" strokeweight="0">
                  <v:stroke miterlimit="83231f" joinstyle="miter"/>
                  <v:path arrowok="t" textboxrect="0,0,1251204,9144"/>
                </v:shape>
                <v:shape id="Shape 11589" o:spid="_x0000_s1030" style="position:absolute;left:3381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" path="m,l9144,r,9144l,9144,,e" fillcolor="black" stroked="f" strokeweight="0">
                  <v:stroke miterlimit="83231f" joinstyle="miter"/>
                  <v:path arrowok="t" textboxrect="0,0,9144,9144"/>
                </v:shape>
                <v:shape id="Shape 11590" o:spid="_x0000_s1031" style="position:absolute;left:33878;width:12512;height:91;visibility:visible;mso-wrap-style:square;v-text-anchor:top" coordsize="12512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" path="m,l1251204,r,9144l,9144,,e" fillcolor="black" stroked="f" strokeweight="0">
                  <v:stroke miterlimit="83231f" joinstyle="miter"/>
                  <v:path arrowok="t" textboxrect="0,0,1251204,9144"/>
                </v:shape>
                <v:shape id="Shape 11591" o:spid="_x0000_s1032" style="position:absolute;left:46390;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" path="m,l9144,r,9144l,9144,,e" fillcolor="black" stroked="f" strokeweight="0">
                  <v:stroke miterlimit="83231f" joinstyle="miter"/>
                  <v:path arrowok="t" textboxrect="0,0,9144,9144"/>
                </v:shape>
                <v:shape id="Shape 11592" o:spid="_x0000_s1033" style="position:absolute;left:46451;width:12512;height:91;visibility:visible;mso-wrap-style:square;v-text-anchor:top" coordsize="12512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" path="m,l1251204,r,9144l,9144,,e" fillcolor="black" stroked="f" strokeweight="0">
                  <v:stroke miterlimit="83231f" joinstyle="miter"/>
                  <v:path arrowok="t" textboxrect="0,0,1251204,9144"/>
                </v:shape>
                <w10:anchorlock/>
              </v:group>
            </w:pict>
          </mc:Fallback>
        </mc:AlternateContent>
      </w:r>
    </w:p>
    <w:p w:rsidR="006171A8" w:rsidRDefault="006171A8" w:rsidP="006171A8">
      <w:pPr>
        <w:tabs>
          <w:tab w:val="center" w:pos="720"/>
          <w:tab w:val="center" w:pos="4768"/>
          <w:tab w:val="center" w:pos="6749"/>
          <w:tab w:val="center" w:pos="8731"/>
        </w:tabs>
        <w:spacing w:line="259" w:lineRule="auto"/>
        <w:rPr>
          <w:b/>
          <w:sz w:val="18"/>
        </w:rPr>
      </w:pPr>
      <w:r>
        <w:rPr>
          <w:rFonts w:ascii="Calibri" w:eastAsia="Calibri" w:hAnsi="Calibri" w:cs="Calibri"/>
          <w:sz w:val="22"/>
        </w:rPr>
        <w:tab/>
      </w:r>
      <w:r>
        <w:rPr>
          <w:sz w:val="18"/>
        </w:rPr>
        <w:t>Softvér</w:t>
      </w:r>
      <w:r>
        <w:rPr>
          <w:sz w:val="18"/>
        </w:rPr>
        <w:tab/>
        <w:t>3</w:t>
      </w:r>
      <w:r>
        <w:rPr>
          <w:sz w:val="18"/>
        </w:rPr>
        <w:tab/>
        <w:t>rovnomerne</w:t>
      </w:r>
      <w:r>
        <w:rPr>
          <w:sz w:val="18"/>
        </w:rPr>
        <w:tab/>
      </w:r>
      <w:r>
        <w:rPr>
          <w:b/>
          <w:sz w:val="18"/>
        </w:rPr>
        <w:t>33,33%</w:t>
      </w:r>
    </w:p>
    <w:p w:rsidR="006171A8" w:rsidRDefault="006171A8" w:rsidP="006171A8">
      <w:pPr>
        <w:ind w:left="422"/>
        <w:jc w:val="both"/>
        <w:rPr>
          <w:sz w:val="18"/>
          <w:szCs w:val="18"/>
        </w:rPr>
      </w:pPr>
    </w:p>
    <w:p w:rsidR="006171A8" w:rsidRPr="00A362E2" w:rsidRDefault="006171A8" w:rsidP="006171A8">
      <w:pPr>
        <w:spacing w:after="200" w:line="276" w:lineRule="auto"/>
        <w:ind w:left="426"/>
        <w:rPr>
          <w:b/>
          <w:szCs w:val="18"/>
        </w:rPr>
      </w:pPr>
      <w:r>
        <w:t xml:space="preserve"> </w:t>
      </w:r>
      <w:r w:rsidRPr="00A362E2">
        <w:t xml:space="preserve">Dlhodobý hmotný majetok sa odpisuje podľa odpisového plánu, ktorý bol zostavený na základe </w:t>
      </w:r>
      <w:r>
        <w:t xml:space="preserve">     </w:t>
      </w:r>
      <w:r w:rsidRPr="00A362E2">
        <w:t xml:space="preserve">predpokladanej doby jeho používania zodpovedajúcej spotrebe budúcich ekonomických úžitkov z majetku. Odpisovať sa začína prvým dňom mesiaca nasledujúceho po uvedení majetku do používania. </w:t>
      </w:r>
    </w:p>
    <w:p w:rsidR="006171A8" w:rsidRPr="00F0599C" w:rsidRDefault="006171A8" w:rsidP="006171A8">
      <w:pPr>
        <w:pStyle w:val="Pismenka"/>
        <w:numPr>
          <w:ilvl w:val="0"/>
          <w:numId w:val="0"/>
        </w:numPr>
        <w:ind w:left="360"/>
        <w:rPr>
          <w:b w:val="0"/>
        </w:rPr>
      </w:pPr>
    </w:p>
    <w:p w:rsidR="006171A8" w:rsidRDefault="006171A8" w:rsidP="006171A8">
      <w:pPr>
        <w:pStyle w:val="Pismenka"/>
        <w:numPr>
          <w:ilvl w:val="0"/>
          <w:numId w:val="0"/>
        </w:numPr>
        <w:ind w:left="360"/>
      </w:pPr>
      <w:r>
        <w:rPr>
          <w:b w:val="0"/>
        </w:rPr>
        <w:t>Drobný dlhodobý h</w:t>
      </w:r>
      <w:r w:rsidRPr="00F0599C">
        <w:rPr>
          <w:b w:val="0"/>
        </w:rPr>
        <w:t xml:space="preserve">motný majetok, ktorého obstarávacia cena (resp. vlastné náklady) </w:t>
      </w:r>
      <w:r>
        <w:rPr>
          <w:b w:val="0"/>
        </w:rPr>
        <w:t>je</w:t>
      </w:r>
      <w:r w:rsidRPr="00F0599C">
        <w:rPr>
          <w:b w:val="0"/>
        </w:rPr>
        <w:t xml:space="preserve"> 1 700 EUR</w:t>
      </w:r>
      <w:r>
        <w:rPr>
          <w:b w:val="0"/>
        </w:rPr>
        <w:t xml:space="preserve"> a nižšia</w:t>
      </w:r>
      <w:r w:rsidRPr="00F0599C">
        <w:rPr>
          <w:b w:val="0"/>
        </w:rPr>
        <w:t xml:space="preserve">, sa n odpisuje jednorazovo pri uvedení do používania. </w:t>
      </w:r>
    </w:p>
    <w:p w:rsidR="006171A8" w:rsidRDefault="006171A8" w:rsidP="006171A8">
      <w:pPr>
        <w:pStyle w:val="Pismenka"/>
        <w:numPr>
          <w:ilvl w:val="0"/>
          <w:numId w:val="0"/>
        </w:numPr>
        <w:ind w:left="360"/>
      </w:pPr>
    </w:p>
    <w:p w:rsidR="006171A8" w:rsidRPr="004F3D42" w:rsidRDefault="006171A8" w:rsidP="006171A8">
      <w:pPr>
        <w:pStyle w:val="Pismenka"/>
        <w:numPr>
          <w:ilvl w:val="0"/>
          <w:numId w:val="0"/>
        </w:numPr>
        <w:ind w:left="360"/>
      </w:pPr>
      <w:r w:rsidRPr="00F0599C">
        <w:rPr>
          <w:b w:val="0"/>
        </w:rPr>
        <w:t>Pozemky sa neodpisujú.</w:t>
      </w:r>
    </w:p>
    <w:p w:rsidR="006171A8" w:rsidRPr="00753B53" w:rsidRDefault="006171A8" w:rsidP="006171A8">
      <w:pPr>
        <w:pStyle w:val="Pismenka"/>
        <w:numPr>
          <w:ilvl w:val="0"/>
          <w:numId w:val="0"/>
        </w:numPr>
        <w:ind w:left="360"/>
      </w:pPr>
    </w:p>
    <w:p w:rsidR="006171A8" w:rsidRDefault="006171A8" w:rsidP="006171A8">
      <w:pPr>
        <w:pStyle w:val="BodyText"/>
      </w:pPr>
      <w:r w:rsidRPr="00F0599C">
        <w:t>Predpokladaná doba používania, metóda odpisovania a odpisová sadzba sú uvedené v nasledujúcej tabuľke:</w:t>
      </w:r>
    </w:p>
    <w:p w:rsidR="006171A8" w:rsidRDefault="006171A8" w:rsidP="006171A8">
      <w:pPr>
        <w:pStyle w:val="BodyText"/>
      </w:pPr>
    </w:p>
    <w:p w:rsidR="006171A8" w:rsidRDefault="006171A8" w:rsidP="006171A8">
      <w:pPr>
        <w:spacing w:after="2" w:line="253" w:lineRule="auto"/>
        <w:ind w:left="2960" w:right="201"/>
        <w:jc w:val="right"/>
      </w:pPr>
      <w:r>
        <w:rPr>
          <w:b/>
          <w:sz w:val="18"/>
        </w:rPr>
        <w:t>Predpokladaná doba</w:t>
      </w:r>
      <w:r>
        <w:rPr>
          <w:b/>
          <w:sz w:val="18"/>
        </w:rPr>
        <w:tab/>
        <w:t>Metóda</w:t>
      </w:r>
      <w:r>
        <w:rPr>
          <w:b/>
          <w:sz w:val="18"/>
        </w:rPr>
        <w:tab/>
        <w:t>Ročná odpisová používania v rokoch</w:t>
      </w:r>
      <w:r>
        <w:rPr>
          <w:b/>
          <w:sz w:val="18"/>
        </w:rPr>
        <w:tab/>
        <w:t>odpisovania</w:t>
      </w:r>
      <w:r>
        <w:rPr>
          <w:b/>
          <w:sz w:val="18"/>
        </w:rPr>
        <w:tab/>
        <w:t>sadzba v %</w:t>
      </w:r>
    </w:p>
    <w:p w:rsidR="006171A8" w:rsidRDefault="006171A8" w:rsidP="006171A8">
      <w:pPr>
        <w:spacing w:line="259" w:lineRule="auto"/>
        <w:ind w:left="434" w:right="-78"/>
      </w:pPr>
      <w:r>
        <w:rPr>
          <w:rFonts w:ascii="Calibri" w:eastAsia="Calibri" w:hAnsi="Calibri" w:cs="Calibri"/>
          <w:noProof/>
          <w:sz w:val="22"/>
          <w:lang w:val="en-US"/>
        </w:rPr>
        <mc:AlternateContent>
          <mc:Choice Requires="wpg">
            <w:drawing>
              <wp:inline distT="0" distB="0" distL="0" distR="0" wp14:anchorId="1C012173" wp14:editId="726D0580">
                <wp:extent cx="5896357" cy="6096"/>
                <wp:effectExtent l="0" t="0" r="0" b="0"/>
                <wp:docPr id="10" name="Group 10"/>
                <wp:cNvGraphicFramePr/>
                <a:graphic xmlns:a="http://schemas.openxmlformats.org/drawingml/2006/main">
                  <a:graphicData uri="http://schemas.microsoft.com/office/word/2010/wordprocessingGroup">
                    <wpg:wgp>
                      <wpg:cNvGrpSpPr/>
                      <wpg:grpSpPr>
                        <a:xfrm>
                          <a:off x="0" y="0"/>
                          <a:ext cx="5896357" cy="6096"/>
                          <a:chOff x="0" y="0"/>
                          <a:chExt cx="5896357" cy="6096"/>
                        </a:xfrm>
                      </wpg:grpSpPr>
                      <wps:wsp>
                        <wps:cNvPr id="11" name="Shape 11600"/>
                        <wps:cNvSpPr/>
                        <wps:spPr>
                          <a:xfrm>
                            <a:off x="0" y="0"/>
                            <a:ext cx="2124456" cy="9144"/>
                          </a:xfrm>
                          <a:custGeom>
                            <a:avLst/>
                            <a:gdLst/>
                            <a:ahLst/>
                            <a:cxnLst/>
                            <a:rect l="0" t="0" r="0" b="0"/>
                            <a:pathLst>
                              <a:path w="2124456" h="9144">
                                <a:moveTo>
                                  <a:pt x="0" y="0"/>
                                </a:moveTo>
                                <a:lnTo>
                                  <a:pt x="2124456" y="0"/>
                                </a:lnTo>
                                <a:lnTo>
                                  <a:pt x="212445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 name="Shape 11601"/>
                        <wps:cNvSpPr/>
                        <wps:spPr>
                          <a:xfrm>
                            <a:off x="212445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 name="Shape 11602"/>
                        <wps:cNvSpPr/>
                        <wps:spPr>
                          <a:xfrm>
                            <a:off x="2130552" y="0"/>
                            <a:ext cx="1251204" cy="9144"/>
                          </a:xfrm>
                          <a:custGeom>
                            <a:avLst/>
                            <a:gdLst/>
                            <a:ahLst/>
                            <a:cxnLst/>
                            <a:rect l="0" t="0" r="0" b="0"/>
                            <a:pathLst>
                              <a:path w="1251204" h="9144">
                                <a:moveTo>
                                  <a:pt x="0" y="0"/>
                                </a:moveTo>
                                <a:lnTo>
                                  <a:pt x="1251204" y="0"/>
                                </a:lnTo>
                                <a:lnTo>
                                  <a:pt x="12512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 name="Shape 11603"/>
                        <wps:cNvSpPr/>
                        <wps:spPr>
                          <a:xfrm>
                            <a:off x="338175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 name="Shape 11604"/>
                        <wps:cNvSpPr/>
                        <wps:spPr>
                          <a:xfrm>
                            <a:off x="3387852" y="0"/>
                            <a:ext cx="1251204" cy="9144"/>
                          </a:xfrm>
                          <a:custGeom>
                            <a:avLst/>
                            <a:gdLst/>
                            <a:ahLst/>
                            <a:cxnLst/>
                            <a:rect l="0" t="0" r="0" b="0"/>
                            <a:pathLst>
                              <a:path w="1251204" h="9144">
                                <a:moveTo>
                                  <a:pt x="0" y="0"/>
                                </a:moveTo>
                                <a:lnTo>
                                  <a:pt x="1251204" y="0"/>
                                </a:lnTo>
                                <a:lnTo>
                                  <a:pt x="12512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 name="Shape 11605"/>
                        <wps:cNvSpPr/>
                        <wps:spPr>
                          <a:xfrm>
                            <a:off x="463905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 name="Shape 11606"/>
                        <wps:cNvSpPr/>
                        <wps:spPr>
                          <a:xfrm>
                            <a:off x="4645152" y="0"/>
                            <a:ext cx="1251204" cy="9144"/>
                          </a:xfrm>
                          <a:custGeom>
                            <a:avLst/>
                            <a:gdLst/>
                            <a:ahLst/>
                            <a:cxnLst/>
                            <a:rect l="0" t="0" r="0" b="0"/>
                            <a:pathLst>
                              <a:path w="1251204" h="9144">
                                <a:moveTo>
                                  <a:pt x="0" y="0"/>
                                </a:moveTo>
                                <a:lnTo>
                                  <a:pt x="1251204" y="0"/>
                                </a:lnTo>
                                <a:lnTo>
                                  <a:pt x="12512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C1B4CC6" id="Group 10" o:spid="_x0000_s1026" style="width:464.3pt;height:.5pt;mso-position-horizontal-relative:char;mso-position-vertical-relative:line" coordsize="5896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">
                <v:shape id="Shape 11600" o:spid="_x0000_s1027" style="position:absolute;width:21244;height:91;visibility:visible;mso-wrap-style:square;v-text-anchor:top" coordsize="212445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" path="m,l2124456,r,9144l,9144,,e" fillcolor="black" stroked="f" strokeweight="0">
                  <v:stroke miterlimit="83231f" joinstyle="miter"/>
                  <v:path arrowok="t" textboxrect="0,0,2124456,9144"/>
                </v:shape>
                <v:shape id="Shape 11601" o:spid="_x0000_s1028" style="position:absolute;left:2124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" path="m,l9144,r,9144l,9144,,e" fillcolor="black" stroked="f" strokeweight="0">
                  <v:stroke miterlimit="83231f" joinstyle="miter"/>
                  <v:path arrowok="t" textboxrect="0,0,9144,9144"/>
                </v:shape>
                <v:shape id="Shape 11602" o:spid="_x0000_s1029" style="position:absolute;left:21305;width:12512;height:91;visibility:visible;mso-wrap-style:square;v-text-anchor:top" coordsize="12512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" path="m,l1251204,r,9144l,9144,,e" fillcolor="black" stroked="f" strokeweight="0">
                  <v:stroke miterlimit="83231f" joinstyle="miter"/>
                  <v:path arrowok="t" textboxrect="0,0,1251204,9144"/>
                </v:shape>
                <v:shape id="Shape 11603" o:spid="_x0000_s1030" style="position:absolute;left:3381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" path="m,l9144,r,9144l,9144,,e" fillcolor="black" stroked="f" strokeweight="0">
                  <v:stroke miterlimit="83231f" joinstyle="miter"/>
                  <v:path arrowok="t" textboxrect="0,0,9144,9144"/>
                </v:shape>
                <v:shape id="Shape 11604" o:spid="_x0000_s1031" style="position:absolute;left:33878;width:12512;height:91;visibility:visible;mso-wrap-style:square;v-text-anchor:top" coordsize="12512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" path="m,l1251204,r,9144l,9144,,e" fillcolor="black" stroked="f" strokeweight="0">
                  <v:stroke miterlimit="83231f" joinstyle="miter"/>
                  <v:path arrowok="t" textboxrect="0,0,1251204,9144"/>
                </v:shape>
                <v:shape id="Shape 11605" o:spid="_x0000_s1032" style="position:absolute;left:46390;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" path="m,l9144,r,9144l,9144,,e" fillcolor="black" stroked="f" strokeweight="0">
                  <v:stroke miterlimit="83231f" joinstyle="miter"/>
                  <v:path arrowok="t" textboxrect="0,0,9144,9144"/>
                </v:shape>
                <v:shape id="Shape 11606" o:spid="_x0000_s1033" style="position:absolute;left:46451;width:12512;height:91;visibility:visible;mso-wrap-style:square;v-text-anchor:top" coordsize="12512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" path="m,l1251204,r,9144l,9144,,e" fillcolor="black" stroked="f" strokeweight="0">
                  <v:stroke miterlimit="83231f" joinstyle="miter"/>
                  <v:path arrowok="t" textboxrect="0,0,1251204,9144"/>
                </v:shape>
                <w10:anchorlock/>
              </v:group>
            </w:pict>
          </mc:Fallback>
        </mc:AlternateContent>
      </w:r>
    </w:p>
    <w:tbl>
      <w:tblPr>
        <w:tblStyle w:val="TableGrid0"/>
        <w:tblW w:w="8889" w:type="dxa"/>
        <w:tblInd w:w="434" w:type="dxa"/>
        <w:tblLook w:val="04A0" w:firstRow="1" w:lastRow="0" w:firstColumn="1" w:lastColumn="0" w:noHBand="0" w:noVBand="1"/>
      </w:tblPr>
      <w:tblGrid>
        <w:gridCol w:w="4155"/>
        <w:gridCol w:w="1634"/>
        <w:gridCol w:w="1812"/>
        <w:gridCol w:w="1288"/>
      </w:tblGrid>
      <w:tr w:rsidR="006171A8" w:rsidTr="00F0599C">
        <w:trPr>
          <w:trHeight w:val="207"/>
        </w:trPr>
        <w:tc>
          <w:tcPr>
            <w:tcW w:w="4154" w:type="dxa"/>
            <w:tcBorders>
              <w:top w:val="nil"/>
              <w:left w:val="nil"/>
              <w:bottom w:val="nil"/>
              <w:right w:val="nil"/>
            </w:tcBorders>
          </w:tcPr>
          <w:p w:rsidR="006171A8" w:rsidRPr="00F0599C" w:rsidRDefault="006171A8" w:rsidP="00F0599C">
            <w:pPr>
              <w:spacing w:line="259" w:lineRule="auto"/>
              <w:rPr>
                <w:sz w:val="18"/>
              </w:rPr>
            </w:pPr>
            <w:r>
              <w:rPr>
                <w:sz w:val="18"/>
              </w:rPr>
              <w:t>Budova</w:t>
            </w:r>
          </w:p>
        </w:tc>
        <w:tc>
          <w:tcPr>
            <w:tcW w:w="1634" w:type="dxa"/>
            <w:tcBorders>
              <w:top w:val="nil"/>
              <w:left w:val="nil"/>
              <w:bottom w:val="nil"/>
              <w:right w:val="nil"/>
            </w:tcBorders>
          </w:tcPr>
          <w:p w:rsidR="006171A8" w:rsidRDefault="006171A8" w:rsidP="00F0599C">
            <w:pPr>
              <w:spacing w:line="259" w:lineRule="auto"/>
              <w:ind w:left="81"/>
            </w:pPr>
            <w:r>
              <w:rPr>
                <w:sz w:val="18"/>
              </w:rPr>
              <w:t>30</w:t>
            </w:r>
          </w:p>
        </w:tc>
        <w:tc>
          <w:tcPr>
            <w:tcW w:w="1812" w:type="dxa"/>
            <w:tcBorders>
              <w:top w:val="nil"/>
              <w:left w:val="nil"/>
              <w:bottom w:val="nil"/>
              <w:right w:val="nil"/>
            </w:tcBorders>
          </w:tcPr>
          <w:p w:rsidR="006171A8" w:rsidRDefault="006171A8" w:rsidP="00F0599C">
            <w:pPr>
              <w:spacing w:line="259" w:lineRule="auto"/>
              <w:ind w:left="45"/>
            </w:pPr>
            <w:r>
              <w:rPr>
                <w:sz w:val="18"/>
              </w:rPr>
              <w:t>rovnomerne</w:t>
            </w:r>
          </w:p>
        </w:tc>
        <w:tc>
          <w:tcPr>
            <w:tcW w:w="1288" w:type="dxa"/>
            <w:tcBorders>
              <w:top w:val="nil"/>
              <w:left w:val="nil"/>
              <w:bottom w:val="nil"/>
              <w:right w:val="nil"/>
            </w:tcBorders>
          </w:tcPr>
          <w:p w:rsidR="006171A8" w:rsidRDefault="006171A8" w:rsidP="00F0599C">
            <w:pPr>
              <w:spacing w:line="259" w:lineRule="auto"/>
              <w:ind w:left="106"/>
              <w:jc w:val="center"/>
            </w:pPr>
            <w:r>
              <w:rPr>
                <w:b/>
                <w:sz w:val="18"/>
              </w:rPr>
              <w:t>3,33%</w:t>
            </w:r>
          </w:p>
        </w:tc>
      </w:tr>
      <w:tr w:rsidR="006171A8" w:rsidTr="00F0599C">
        <w:trPr>
          <w:trHeight w:val="226"/>
        </w:trPr>
        <w:tc>
          <w:tcPr>
            <w:tcW w:w="4154" w:type="dxa"/>
            <w:tcBorders>
              <w:top w:val="nil"/>
              <w:left w:val="nil"/>
              <w:bottom w:val="nil"/>
              <w:right w:val="nil"/>
            </w:tcBorders>
          </w:tcPr>
          <w:p w:rsidR="006171A8" w:rsidRPr="00F0599C" w:rsidRDefault="006171A8" w:rsidP="00F0599C">
            <w:pPr>
              <w:spacing w:line="259" w:lineRule="auto"/>
              <w:rPr>
                <w:sz w:val="18"/>
              </w:rPr>
            </w:pPr>
            <w:r>
              <w:rPr>
                <w:sz w:val="18"/>
              </w:rPr>
              <w:t xml:space="preserve">Oddeliteľné súčasti budovy </w:t>
            </w:r>
          </w:p>
        </w:tc>
        <w:tc>
          <w:tcPr>
            <w:tcW w:w="1634" w:type="dxa"/>
            <w:tcBorders>
              <w:top w:val="nil"/>
              <w:left w:val="nil"/>
              <w:bottom w:val="nil"/>
              <w:right w:val="nil"/>
            </w:tcBorders>
          </w:tcPr>
          <w:p w:rsidR="006171A8" w:rsidRDefault="006171A8" w:rsidP="00F0599C">
            <w:pPr>
              <w:spacing w:line="259" w:lineRule="auto"/>
              <w:ind w:left="82"/>
            </w:pPr>
            <w:r>
              <w:rPr>
                <w:sz w:val="18"/>
              </w:rPr>
              <w:t xml:space="preserve">10 </w:t>
            </w:r>
          </w:p>
        </w:tc>
        <w:tc>
          <w:tcPr>
            <w:tcW w:w="1812" w:type="dxa"/>
            <w:tcBorders>
              <w:top w:val="nil"/>
              <w:left w:val="nil"/>
              <w:bottom w:val="nil"/>
              <w:right w:val="nil"/>
            </w:tcBorders>
          </w:tcPr>
          <w:p w:rsidR="006171A8" w:rsidRDefault="006171A8" w:rsidP="00F0599C">
            <w:pPr>
              <w:spacing w:line="259" w:lineRule="auto"/>
              <w:ind w:left="46"/>
            </w:pPr>
            <w:r>
              <w:rPr>
                <w:sz w:val="18"/>
              </w:rPr>
              <w:t xml:space="preserve">rovnomerne </w:t>
            </w:r>
          </w:p>
        </w:tc>
        <w:tc>
          <w:tcPr>
            <w:tcW w:w="1288" w:type="dxa"/>
            <w:tcBorders>
              <w:top w:val="nil"/>
              <w:left w:val="nil"/>
              <w:bottom w:val="nil"/>
              <w:right w:val="nil"/>
            </w:tcBorders>
          </w:tcPr>
          <w:p w:rsidR="006171A8" w:rsidRDefault="006171A8" w:rsidP="00F0599C">
            <w:pPr>
              <w:spacing w:line="259" w:lineRule="auto"/>
              <w:ind w:left="103"/>
              <w:jc w:val="center"/>
            </w:pPr>
            <w:r>
              <w:rPr>
                <w:b/>
                <w:sz w:val="18"/>
              </w:rPr>
              <w:t>10%</w:t>
            </w:r>
          </w:p>
        </w:tc>
      </w:tr>
      <w:tr w:rsidR="006171A8" w:rsidTr="00F0599C">
        <w:trPr>
          <w:trHeight w:val="188"/>
        </w:trPr>
        <w:tc>
          <w:tcPr>
            <w:tcW w:w="4154" w:type="dxa"/>
            <w:tcBorders>
              <w:top w:val="nil"/>
              <w:left w:val="nil"/>
              <w:bottom w:val="nil"/>
              <w:right w:val="nil"/>
            </w:tcBorders>
          </w:tcPr>
          <w:p w:rsidR="006171A8" w:rsidRDefault="006171A8" w:rsidP="00F0599C">
            <w:pPr>
              <w:spacing w:line="259" w:lineRule="auto"/>
            </w:pPr>
            <w:r>
              <w:rPr>
                <w:sz w:val="18"/>
              </w:rPr>
              <w:t xml:space="preserve">Samostatný hnuteľný majetok </w:t>
            </w:r>
          </w:p>
        </w:tc>
        <w:tc>
          <w:tcPr>
            <w:tcW w:w="1634" w:type="dxa"/>
            <w:tcBorders>
              <w:top w:val="nil"/>
              <w:left w:val="nil"/>
              <w:bottom w:val="nil"/>
              <w:right w:val="nil"/>
            </w:tcBorders>
          </w:tcPr>
          <w:p w:rsidR="006171A8" w:rsidRDefault="006171A8" w:rsidP="00F0599C">
            <w:pPr>
              <w:spacing w:line="259" w:lineRule="auto"/>
              <w:ind w:left="180"/>
            </w:pPr>
            <w:r>
              <w:rPr>
                <w:sz w:val="18"/>
              </w:rPr>
              <w:t xml:space="preserve"> </w:t>
            </w:r>
          </w:p>
        </w:tc>
        <w:tc>
          <w:tcPr>
            <w:tcW w:w="1812" w:type="dxa"/>
            <w:tcBorders>
              <w:top w:val="nil"/>
              <w:left w:val="nil"/>
              <w:bottom w:val="nil"/>
              <w:right w:val="nil"/>
            </w:tcBorders>
          </w:tcPr>
          <w:p w:rsidR="006171A8" w:rsidRDefault="006171A8" w:rsidP="00F0599C">
            <w:pPr>
              <w:spacing w:line="259" w:lineRule="auto"/>
              <w:ind w:left="526"/>
            </w:pPr>
            <w:r>
              <w:rPr>
                <w:sz w:val="18"/>
              </w:rPr>
              <w:t xml:space="preserve"> </w:t>
            </w:r>
          </w:p>
        </w:tc>
        <w:tc>
          <w:tcPr>
            <w:tcW w:w="1288" w:type="dxa"/>
            <w:tcBorders>
              <w:top w:val="nil"/>
              <w:left w:val="nil"/>
              <w:bottom w:val="nil"/>
              <w:right w:val="nil"/>
            </w:tcBorders>
          </w:tcPr>
          <w:p w:rsidR="006171A8" w:rsidRDefault="006171A8" w:rsidP="00F0599C">
            <w:pPr>
              <w:spacing w:after="160" w:line="259" w:lineRule="auto"/>
            </w:pPr>
          </w:p>
        </w:tc>
      </w:tr>
      <w:tr w:rsidR="006171A8" w:rsidTr="00F0599C">
        <w:trPr>
          <w:trHeight w:val="206"/>
        </w:trPr>
        <w:tc>
          <w:tcPr>
            <w:tcW w:w="4154" w:type="dxa"/>
            <w:tcBorders>
              <w:top w:val="nil"/>
              <w:left w:val="nil"/>
              <w:bottom w:val="nil"/>
              <w:right w:val="nil"/>
            </w:tcBorders>
          </w:tcPr>
          <w:p w:rsidR="006171A8" w:rsidRDefault="006171A8" w:rsidP="00F0599C">
            <w:pPr>
              <w:spacing w:line="259" w:lineRule="auto"/>
              <w:ind w:left="50"/>
            </w:pPr>
            <w:r>
              <w:rPr>
                <w:i/>
                <w:sz w:val="18"/>
              </w:rPr>
              <w:t>Vstrekovacie a formovacie zariadenia</w:t>
            </w:r>
          </w:p>
        </w:tc>
        <w:tc>
          <w:tcPr>
            <w:tcW w:w="1634" w:type="dxa"/>
            <w:tcBorders>
              <w:top w:val="nil"/>
              <w:left w:val="nil"/>
              <w:bottom w:val="nil"/>
              <w:right w:val="nil"/>
            </w:tcBorders>
          </w:tcPr>
          <w:p w:rsidR="006171A8" w:rsidRDefault="006171A8" w:rsidP="00F0599C">
            <w:pPr>
              <w:spacing w:line="259" w:lineRule="auto"/>
            </w:pPr>
            <w:r>
              <w:rPr>
                <w:sz w:val="18"/>
              </w:rPr>
              <w:t>5-15</w:t>
            </w:r>
          </w:p>
        </w:tc>
        <w:tc>
          <w:tcPr>
            <w:tcW w:w="1812" w:type="dxa"/>
            <w:tcBorders>
              <w:top w:val="nil"/>
              <w:left w:val="nil"/>
              <w:bottom w:val="nil"/>
              <w:right w:val="nil"/>
            </w:tcBorders>
          </w:tcPr>
          <w:p w:rsidR="006171A8" w:rsidRDefault="006171A8" w:rsidP="00F0599C">
            <w:pPr>
              <w:spacing w:line="259" w:lineRule="auto"/>
              <w:ind w:left="45"/>
            </w:pPr>
            <w:r>
              <w:rPr>
                <w:sz w:val="18"/>
              </w:rPr>
              <w:t>rovnomerne</w:t>
            </w:r>
          </w:p>
        </w:tc>
        <w:tc>
          <w:tcPr>
            <w:tcW w:w="1288" w:type="dxa"/>
            <w:tcBorders>
              <w:top w:val="nil"/>
              <w:left w:val="nil"/>
              <w:bottom w:val="nil"/>
              <w:right w:val="nil"/>
            </w:tcBorders>
          </w:tcPr>
          <w:p w:rsidR="006171A8" w:rsidRDefault="006171A8" w:rsidP="00F0599C">
            <w:pPr>
              <w:spacing w:line="259" w:lineRule="auto"/>
              <w:ind w:left="101"/>
              <w:jc w:val="center"/>
            </w:pPr>
            <w:r>
              <w:rPr>
                <w:b/>
                <w:sz w:val="18"/>
              </w:rPr>
              <w:t>6,66%-20%</w:t>
            </w:r>
          </w:p>
        </w:tc>
      </w:tr>
      <w:tr w:rsidR="006171A8" w:rsidTr="00F0599C">
        <w:trPr>
          <w:trHeight w:val="208"/>
        </w:trPr>
        <w:tc>
          <w:tcPr>
            <w:tcW w:w="4154" w:type="dxa"/>
            <w:tcBorders>
              <w:top w:val="nil"/>
              <w:left w:val="nil"/>
              <w:bottom w:val="nil"/>
              <w:right w:val="nil"/>
            </w:tcBorders>
          </w:tcPr>
          <w:p w:rsidR="006171A8" w:rsidRDefault="006171A8" w:rsidP="00F0599C">
            <w:pPr>
              <w:spacing w:line="259" w:lineRule="auto"/>
              <w:ind w:left="50"/>
            </w:pPr>
            <w:r>
              <w:rPr>
                <w:i/>
                <w:sz w:val="18"/>
              </w:rPr>
              <w:t>IT zariadenia</w:t>
            </w:r>
          </w:p>
        </w:tc>
        <w:tc>
          <w:tcPr>
            <w:tcW w:w="1634" w:type="dxa"/>
            <w:tcBorders>
              <w:top w:val="nil"/>
              <w:left w:val="nil"/>
              <w:bottom w:val="nil"/>
              <w:right w:val="nil"/>
            </w:tcBorders>
          </w:tcPr>
          <w:p w:rsidR="006171A8" w:rsidRDefault="006171A8" w:rsidP="00F0599C">
            <w:pPr>
              <w:spacing w:line="259" w:lineRule="auto"/>
              <w:ind w:left="130"/>
            </w:pPr>
            <w:r>
              <w:rPr>
                <w:sz w:val="18"/>
              </w:rPr>
              <w:t>3</w:t>
            </w:r>
          </w:p>
        </w:tc>
        <w:tc>
          <w:tcPr>
            <w:tcW w:w="1812" w:type="dxa"/>
            <w:tcBorders>
              <w:top w:val="nil"/>
              <w:left w:val="nil"/>
              <w:bottom w:val="nil"/>
              <w:right w:val="nil"/>
            </w:tcBorders>
          </w:tcPr>
          <w:p w:rsidR="006171A8" w:rsidRDefault="006171A8" w:rsidP="00F0599C">
            <w:pPr>
              <w:spacing w:line="259" w:lineRule="auto"/>
              <w:ind w:left="46"/>
            </w:pPr>
            <w:r>
              <w:rPr>
                <w:sz w:val="18"/>
              </w:rPr>
              <w:t>rovnomerne</w:t>
            </w:r>
          </w:p>
        </w:tc>
        <w:tc>
          <w:tcPr>
            <w:tcW w:w="1288" w:type="dxa"/>
            <w:tcBorders>
              <w:top w:val="nil"/>
              <w:left w:val="nil"/>
              <w:bottom w:val="nil"/>
              <w:right w:val="nil"/>
            </w:tcBorders>
          </w:tcPr>
          <w:p w:rsidR="006171A8" w:rsidRDefault="006171A8" w:rsidP="00F0599C">
            <w:pPr>
              <w:spacing w:line="259" w:lineRule="auto"/>
              <w:ind w:left="103"/>
              <w:jc w:val="center"/>
            </w:pPr>
            <w:r>
              <w:rPr>
                <w:b/>
                <w:sz w:val="18"/>
              </w:rPr>
              <w:t>33,33%</w:t>
            </w:r>
          </w:p>
        </w:tc>
      </w:tr>
      <w:tr w:rsidR="006171A8" w:rsidTr="00F0599C">
        <w:trPr>
          <w:trHeight w:val="208"/>
        </w:trPr>
        <w:tc>
          <w:tcPr>
            <w:tcW w:w="4154" w:type="dxa"/>
            <w:tcBorders>
              <w:top w:val="nil"/>
              <w:left w:val="nil"/>
              <w:bottom w:val="nil"/>
              <w:right w:val="nil"/>
            </w:tcBorders>
          </w:tcPr>
          <w:p w:rsidR="006171A8" w:rsidRDefault="006171A8" w:rsidP="00F0599C">
            <w:pPr>
              <w:spacing w:line="259" w:lineRule="auto"/>
              <w:ind w:left="50"/>
            </w:pPr>
            <w:r>
              <w:rPr>
                <w:i/>
                <w:sz w:val="18"/>
              </w:rPr>
              <w:t>Nábytok a vysokozdvižné vozíky</w:t>
            </w:r>
          </w:p>
        </w:tc>
        <w:tc>
          <w:tcPr>
            <w:tcW w:w="1634" w:type="dxa"/>
            <w:tcBorders>
              <w:top w:val="nil"/>
              <w:left w:val="nil"/>
              <w:bottom w:val="nil"/>
              <w:right w:val="nil"/>
            </w:tcBorders>
          </w:tcPr>
          <w:p w:rsidR="006171A8" w:rsidRDefault="006171A8" w:rsidP="00F0599C">
            <w:pPr>
              <w:spacing w:line="259" w:lineRule="auto"/>
              <w:ind w:left="82"/>
            </w:pPr>
            <w:r>
              <w:rPr>
                <w:sz w:val="18"/>
              </w:rPr>
              <w:t>10</w:t>
            </w:r>
          </w:p>
        </w:tc>
        <w:tc>
          <w:tcPr>
            <w:tcW w:w="1812" w:type="dxa"/>
            <w:tcBorders>
              <w:top w:val="nil"/>
              <w:left w:val="nil"/>
              <w:bottom w:val="nil"/>
              <w:right w:val="nil"/>
            </w:tcBorders>
          </w:tcPr>
          <w:p w:rsidR="006171A8" w:rsidRDefault="006171A8" w:rsidP="00F0599C">
            <w:pPr>
              <w:spacing w:line="259" w:lineRule="auto"/>
              <w:ind w:left="45"/>
            </w:pPr>
            <w:r>
              <w:rPr>
                <w:sz w:val="18"/>
              </w:rPr>
              <w:t>rovnomerne</w:t>
            </w:r>
          </w:p>
        </w:tc>
        <w:tc>
          <w:tcPr>
            <w:tcW w:w="1288" w:type="dxa"/>
            <w:tcBorders>
              <w:top w:val="nil"/>
              <w:left w:val="nil"/>
              <w:bottom w:val="nil"/>
              <w:right w:val="nil"/>
            </w:tcBorders>
          </w:tcPr>
          <w:p w:rsidR="006171A8" w:rsidRDefault="006171A8" w:rsidP="00F0599C">
            <w:pPr>
              <w:spacing w:line="259" w:lineRule="auto"/>
              <w:ind w:left="103"/>
              <w:jc w:val="center"/>
            </w:pPr>
            <w:r>
              <w:rPr>
                <w:b/>
                <w:sz w:val="18"/>
              </w:rPr>
              <w:t>10%</w:t>
            </w:r>
          </w:p>
        </w:tc>
      </w:tr>
      <w:tr w:rsidR="006171A8" w:rsidTr="00F0599C">
        <w:trPr>
          <w:trHeight w:val="206"/>
        </w:trPr>
        <w:tc>
          <w:tcPr>
            <w:tcW w:w="4154" w:type="dxa"/>
            <w:tcBorders>
              <w:top w:val="nil"/>
              <w:left w:val="nil"/>
              <w:bottom w:val="nil"/>
              <w:right w:val="nil"/>
            </w:tcBorders>
          </w:tcPr>
          <w:p w:rsidR="006171A8" w:rsidRDefault="006171A8" w:rsidP="00F0599C">
            <w:pPr>
              <w:spacing w:line="259" w:lineRule="auto"/>
              <w:ind w:left="50"/>
            </w:pPr>
            <w:r>
              <w:rPr>
                <w:i/>
                <w:sz w:val="18"/>
              </w:rPr>
              <w:t>Ostatné stroje a prístroje</w:t>
            </w:r>
          </w:p>
        </w:tc>
        <w:tc>
          <w:tcPr>
            <w:tcW w:w="1634" w:type="dxa"/>
            <w:tcBorders>
              <w:top w:val="nil"/>
              <w:left w:val="nil"/>
              <w:bottom w:val="nil"/>
              <w:right w:val="nil"/>
            </w:tcBorders>
          </w:tcPr>
          <w:p w:rsidR="006171A8" w:rsidRDefault="006171A8" w:rsidP="00F0599C">
            <w:pPr>
              <w:spacing w:line="259" w:lineRule="auto"/>
            </w:pPr>
            <w:r>
              <w:rPr>
                <w:sz w:val="18"/>
              </w:rPr>
              <w:t>3-15</w:t>
            </w:r>
          </w:p>
        </w:tc>
        <w:tc>
          <w:tcPr>
            <w:tcW w:w="1812" w:type="dxa"/>
            <w:tcBorders>
              <w:top w:val="nil"/>
              <w:left w:val="nil"/>
              <w:bottom w:val="nil"/>
              <w:right w:val="nil"/>
            </w:tcBorders>
          </w:tcPr>
          <w:p w:rsidR="006171A8" w:rsidRDefault="006171A8" w:rsidP="00F0599C">
            <w:pPr>
              <w:spacing w:line="259" w:lineRule="auto"/>
              <w:ind w:left="45"/>
            </w:pPr>
            <w:r>
              <w:rPr>
                <w:sz w:val="18"/>
              </w:rPr>
              <w:t>rovnomerne</w:t>
            </w:r>
          </w:p>
        </w:tc>
        <w:tc>
          <w:tcPr>
            <w:tcW w:w="1288" w:type="dxa"/>
            <w:tcBorders>
              <w:top w:val="nil"/>
              <w:left w:val="nil"/>
              <w:bottom w:val="nil"/>
              <w:right w:val="nil"/>
            </w:tcBorders>
          </w:tcPr>
          <w:p w:rsidR="006171A8" w:rsidRDefault="006171A8" w:rsidP="00F0599C">
            <w:pPr>
              <w:spacing w:line="259" w:lineRule="auto"/>
              <w:ind w:left="103"/>
            </w:pPr>
            <w:r>
              <w:rPr>
                <w:b/>
                <w:sz w:val="18"/>
              </w:rPr>
              <w:t>6,66%-33,33%</w:t>
            </w:r>
          </w:p>
        </w:tc>
      </w:tr>
    </w:tbl>
    <w:p w:rsidR="006171A8" w:rsidRDefault="006171A8" w:rsidP="006171A8">
      <w:pPr>
        <w:pStyle w:val="BodyText"/>
        <w:rPr>
          <w:szCs w:val="18"/>
        </w:rPr>
      </w:pPr>
    </w:p>
    <w:p w:rsidR="00667390" w:rsidRPr="009B57D6" w:rsidRDefault="00667390" w:rsidP="00667390">
      <w:pPr>
        <w:pStyle w:val="BodyText"/>
        <w:rPr>
          <w:i/>
          <w:szCs w:val="18"/>
        </w:rPr>
      </w:pPr>
      <w:r w:rsidRPr="00D06026">
        <w:rPr>
          <w:b/>
          <w:i/>
          <w:szCs w:val="18"/>
        </w:rPr>
        <w:t>Posúdenie zníženia hodnoty majetku</w:t>
      </w:r>
    </w:p>
    <w:p w:rsidR="00667390" w:rsidRPr="009B57D6" w:rsidRDefault="00667390" w:rsidP="00667390">
      <w:pPr>
        <w:pStyle w:val="BodyText"/>
        <w:rPr>
          <w:i/>
          <w:szCs w:val="18"/>
        </w:rPr>
      </w:pPr>
    </w:p>
    <w:p w:rsidR="00667390" w:rsidRPr="00D06026" w:rsidRDefault="00667390" w:rsidP="00667390">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67390" w:rsidRPr="009E0040" w:rsidRDefault="00667390" w:rsidP="00667390">
      <w:pPr>
        <w:pStyle w:val="AccountingPolicy"/>
        <w:jc w:val="both"/>
        <w:rPr>
          <w:rFonts w:ascii="Arial" w:hAnsi="Arial" w:cs="Arial"/>
          <w:lang w:val="sk-SK"/>
        </w:rPr>
      </w:pPr>
    </w:p>
    <w:p w:rsidR="00667390" w:rsidRPr="00D06026" w:rsidRDefault="00667390" w:rsidP="00667390">
      <w:pPr>
        <w:pStyle w:val="BodyText"/>
      </w:pPr>
      <w:r w:rsidRPr="00D06026">
        <w:t xml:space="preserve">Faktory, ktoré sú považované za dôležité pri  posudzovaní zníženia hodnoty majetku sú: </w:t>
      </w:r>
    </w:p>
    <w:p w:rsidR="00667390" w:rsidRPr="00D06026" w:rsidRDefault="00667390" w:rsidP="00667390">
      <w:pPr>
        <w:pStyle w:val="BodyText"/>
        <w:numPr>
          <w:ilvl w:val="0"/>
          <w:numId w:val="23"/>
        </w:numPr>
        <w:tabs>
          <w:tab w:val="clear" w:pos="340"/>
          <w:tab w:val="num" w:pos="766"/>
        </w:tabs>
        <w:ind w:left="766"/>
      </w:pPr>
      <w:r w:rsidRPr="00D06026">
        <w:t>technologický pokrok,</w:t>
      </w:r>
    </w:p>
    <w:p w:rsidR="00667390" w:rsidRPr="00D06026" w:rsidRDefault="00667390" w:rsidP="00667390">
      <w:pPr>
        <w:pStyle w:val="Body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667390" w:rsidRPr="00D06026" w:rsidRDefault="00667390" w:rsidP="00667390">
      <w:pPr>
        <w:pStyle w:val="BodyText"/>
        <w:numPr>
          <w:ilvl w:val="0"/>
          <w:numId w:val="23"/>
        </w:numPr>
        <w:tabs>
          <w:tab w:val="clear" w:pos="340"/>
          <w:tab w:val="num" w:pos="766"/>
        </w:tabs>
        <w:ind w:left="766"/>
      </w:pPr>
      <w:r w:rsidRPr="00D06026">
        <w:t>významné zmeny v spôsobe použitia majetku Spoločnosti alebo celkovej zmeny stratégie Spoločnosti,</w:t>
      </w:r>
    </w:p>
    <w:p w:rsidR="00667390" w:rsidRDefault="00667390" w:rsidP="00667390">
      <w:pPr>
        <w:pStyle w:val="BodyText"/>
        <w:numPr>
          <w:ilvl w:val="0"/>
          <w:numId w:val="23"/>
        </w:numPr>
        <w:tabs>
          <w:tab w:val="clear" w:pos="340"/>
          <w:tab w:val="num" w:pos="766"/>
        </w:tabs>
        <w:ind w:left="766"/>
      </w:pPr>
      <w:r w:rsidRPr="00D06026">
        <w:t>zastaralosť produktov.</w:t>
      </w:r>
    </w:p>
    <w:p w:rsidR="00667390" w:rsidRPr="00D06026" w:rsidRDefault="00667390" w:rsidP="00667390">
      <w:pPr>
        <w:pStyle w:val="BodyText"/>
      </w:pPr>
    </w:p>
    <w:p w:rsidR="00667390" w:rsidRPr="009B57D6" w:rsidRDefault="00667390" w:rsidP="00667390">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w:t>
      </w:r>
      <w:r w:rsidRPr="00D06026">
        <w:lastRenderedPageBreak/>
        <w:t xml:space="preserve">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6171A8">
        <w:t> </w:t>
      </w:r>
      <w:r w:rsidRPr="00D06026">
        <w:t>budúcnosti</w:t>
      </w:r>
      <w:r w:rsidR="006171A8">
        <w:t>.</w:t>
      </w:r>
      <w:r w:rsidRPr="009B57D6">
        <w:t xml:space="preserve"> </w:t>
      </w:r>
    </w:p>
    <w:p w:rsidR="00667390" w:rsidRDefault="00667390" w:rsidP="00667390">
      <w:pPr>
        <w:pStyle w:val="BodyText"/>
        <w:rPr>
          <w:szCs w:val="18"/>
        </w:rPr>
      </w:pPr>
    </w:p>
    <w:p w:rsidR="00667390" w:rsidRDefault="00667390" w:rsidP="00667390">
      <w:pPr>
        <w:pStyle w:val="Pismenka"/>
        <w:numPr>
          <w:ilvl w:val="0"/>
          <w:numId w:val="17"/>
        </w:numPr>
        <w:rPr>
          <w:szCs w:val="18"/>
        </w:rPr>
      </w:pPr>
      <w:r w:rsidRPr="00992FAC">
        <w:rPr>
          <w:szCs w:val="18"/>
        </w:rPr>
        <w:t>Dlhodobý finančný majetok</w:t>
      </w:r>
    </w:p>
    <w:p w:rsidR="00A362E2" w:rsidRPr="00992FAC" w:rsidRDefault="00A362E2" w:rsidP="00A362E2">
      <w:pPr>
        <w:pStyle w:val="Pismenka"/>
        <w:numPr>
          <w:ilvl w:val="0"/>
          <w:numId w:val="0"/>
        </w:numPr>
        <w:ind w:left="360"/>
        <w:rPr>
          <w:szCs w:val="18"/>
        </w:rPr>
      </w:pPr>
    </w:p>
    <w:p w:rsidR="006171A8" w:rsidRDefault="006171A8" w:rsidP="006171A8">
      <w:pPr>
        <w:pStyle w:val="Pismenka"/>
        <w:numPr>
          <w:ilvl w:val="0"/>
          <w:numId w:val="0"/>
        </w:numPr>
        <w:ind w:left="360"/>
        <w:rPr>
          <w:b w:val="0"/>
        </w:rPr>
      </w:pPr>
      <w:r w:rsidRPr="00F0599C">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A362E2" w:rsidRPr="00A362E2" w:rsidRDefault="00A362E2" w:rsidP="00A362E2">
      <w:pPr>
        <w:pStyle w:val="Pismenka"/>
        <w:numPr>
          <w:ilvl w:val="0"/>
          <w:numId w:val="0"/>
        </w:numPr>
        <w:ind w:left="360"/>
        <w:rPr>
          <w:szCs w:val="18"/>
        </w:rPr>
      </w:pPr>
    </w:p>
    <w:p w:rsidR="00A362E2" w:rsidRPr="00A362E2" w:rsidRDefault="00A362E2" w:rsidP="00A362E2">
      <w:pPr>
        <w:pStyle w:val="Pismenka"/>
        <w:numPr>
          <w:ilvl w:val="0"/>
          <w:numId w:val="0"/>
        </w:numPr>
        <w:ind w:left="360"/>
        <w:rPr>
          <w:szCs w:val="18"/>
        </w:rPr>
      </w:pPr>
    </w:p>
    <w:p w:rsidR="00667390" w:rsidRDefault="006171A8" w:rsidP="006171A8">
      <w:pPr>
        <w:pStyle w:val="Pismenka"/>
        <w:numPr>
          <w:ilvl w:val="0"/>
          <w:numId w:val="17"/>
        </w:numPr>
        <w:rPr>
          <w:szCs w:val="18"/>
        </w:rPr>
      </w:pPr>
      <w:r>
        <w:rPr>
          <w:szCs w:val="18"/>
        </w:rPr>
        <w:t xml:space="preserve"> </w:t>
      </w:r>
      <w:r w:rsidR="00667390" w:rsidRPr="00F3695C">
        <w:rPr>
          <w:szCs w:val="18"/>
        </w:rPr>
        <w:t xml:space="preserve">Zásoby </w:t>
      </w:r>
    </w:p>
    <w:p w:rsidR="00C86119" w:rsidRPr="00F3695C" w:rsidRDefault="00C86119" w:rsidP="00C86119">
      <w:pPr>
        <w:pStyle w:val="Pismenka"/>
        <w:numPr>
          <w:ilvl w:val="0"/>
          <w:numId w:val="0"/>
        </w:numPr>
        <w:ind w:left="360" w:hanging="360"/>
        <w:rPr>
          <w:szCs w:val="18"/>
        </w:rPr>
      </w:pPr>
    </w:p>
    <w:p w:rsidR="006171A8" w:rsidRDefault="006171A8" w:rsidP="006171A8">
      <w:pPr>
        <w:ind w:left="422"/>
        <w:jc w:val="both"/>
        <w:rPr>
          <w:sz w:val="18"/>
          <w:szCs w:val="18"/>
        </w:rPr>
      </w:pPr>
      <w:r w:rsidRPr="00C86119">
        <w:rPr>
          <w:sz w:val="18"/>
          <w:szCs w:val="18"/>
        </w:rPr>
        <w:t xml:space="preserve">Zásoby sa oceňujú obstarávacou cenou, ktorá </w:t>
      </w:r>
      <w:r>
        <w:rPr>
          <w:sz w:val="18"/>
          <w:szCs w:val="18"/>
        </w:rPr>
        <w:t>zahŕňa</w:t>
      </w:r>
      <w:r w:rsidRPr="00C86119">
        <w:rPr>
          <w:sz w:val="18"/>
          <w:szCs w:val="18"/>
        </w:rPr>
        <w:t xml:space="preserv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w:t>
      </w:r>
    </w:p>
    <w:p w:rsidR="006171A8" w:rsidRDefault="006171A8" w:rsidP="006171A8">
      <w:pPr>
        <w:ind w:left="422"/>
        <w:jc w:val="both"/>
        <w:rPr>
          <w:sz w:val="18"/>
          <w:szCs w:val="18"/>
        </w:rPr>
      </w:pPr>
    </w:p>
    <w:p w:rsidR="006171A8" w:rsidRPr="00C86119" w:rsidRDefault="006171A8" w:rsidP="006171A8">
      <w:pPr>
        <w:ind w:left="422"/>
        <w:jc w:val="both"/>
        <w:rPr>
          <w:sz w:val="18"/>
          <w:szCs w:val="18"/>
        </w:rPr>
      </w:pPr>
      <w:r w:rsidRPr="00C86119">
        <w:rPr>
          <w:sz w:val="18"/>
          <w:szCs w:val="18"/>
        </w:rPr>
        <w:t>Úbytok zásob sa účtuje v cene zistenej metódou váženého aritmetického priemeru.</w:t>
      </w:r>
    </w:p>
    <w:p w:rsidR="006171A8" w:rsidRPr="00C86119" w:rsidRDefault="006171A8" w:rsidP="006171A8">
      <w:pPr>
        <w:ind w:left="422"/>
        <w:rPr>
          <w:sz w:val="18"/>
          <w:szCs w:val="18"/>
        </w:rPr>
      </w:pPr>
    </w:p>
    <w:p w:rsidR="006171A8" w:rsidRPr="00C86119" w:rsidRDefault="006171A8" w:rsidP="006171A8">
      <w:pPr>
        <w:ind w:left="422"/>
        <w:jc w:val="both"/>
        <w:rPr>
          <w:sz w:val="18"/>
          <w:szCs w:val="18"/>
        </w:rPr>
      </w:pPr>
      <w:r w:rsidRPr="00C86119">
        <w:rPr>
          <w:sz w:val="18"/>
          <w:szCs w:val="18"/>
        </w:rPr>
        <w:t xml:space="preserve">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p>
    <w:p w:rsidR="006171A8" w:rsidRPr="00C86119" w:rsidRDefault="006171A8" w:rsidP="006171A8">
      <w:pPr>
        <w:ind w:left="422"/>
        <w:jc w:val="both"/>
        <w:rPr>
          <w:sz w:val="18"/>
          <w:szCs w:val="18"/>
        </w:rPr>
      </w:pPr>
    </w:p>
    <w:p w:rsidR="006171A8" w:rsidRPr="00C86119" w:rsidRDefault="006171A8" w:rsidP="006171A8">
      <w:pPr>
        <w:ind w:left="422"/>
        <w:jc w:val="both"/>
        <w:rPr>
          <w:sz w:val="18"/>
          <w:szCs w:val="18"/>
        </w:rPr>
      </w:pPr>
      <w:r w:rsidRPr="00C86119">
        <w:rPr>
          <w:sz w:val="18"/>
          <w:szCs w:val="18"/>
        </w:rPr>
        <w:t xml:space="preserve">Zásoby nadobudnuté zámenou sa oceňujú reálnou hodnotou. Rozdiel medzi reálnou hodnotou nadobudnutých zásob a účtovnou hodnotou odovzdávaného majetku sa účtuje podľa charakteru tohto rozdielu na vecne príslušný nákladový účet, na ktorom sa účtuje úbytok </w:t>
      </w:r>
      <w:r>
        <w:rPr>
          <w:sz w:val="18"/>
          <w:szCs w:val="18"/>
        </w:rPr>
        <w:t>zásob</w:t>
      </w:r>
      <w:r w:rsidRPr="00C86119">
        <w:rPr>
          <w:sz w:val="18"/>
          <w:szCs w:val="18"/>
        </w:rPr>
        <w:t xml:space="preserve"> alebo na vecne príslušný výnosový účet, na ktorom sa účtuje dosiahnutie výnosu z tohto majetku. </w:t>
      </w:r>
    </w:p>
    <w:p w:rsidR="006171A8" w:rsidRPr="00C86119" w:rsidRDefault="006171A8" w:rsidP="006171A8">
      <w:pPr>
        <w:ind w:left="422"/>
        <w:jc w:val="both"/>
        <w:rPr>
          <w:sz w:val="18"/>
          <w:szCs w:val="18"/>
        </w:rPr>
      </w:pPr>
    </w:p>
    <w:p w:rsidR="006171A8" w:rsidRPr="00F0599C" w:rsidRDefault="006171A8" w:rsidP="006171A8">
      <w:pPr>
        <w:ind w:left="422"/>
        <w:jc w:val="both"/>
        <w:rPr>
          <w:sz w:val="18"/>
          <w:szCs w:val="18"/>
        </w:rPr>
      </w:pPr>
      <w:r w:rsidRPr="00C86119">
        <w:rPr>
          <w:sz w:val="18"/>
          <w:szCs w:val="18"/>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r w:rsidRPr="00F0599C">
        <w:rPr>
          <w:sz w:val="18"/>
          <w:szCs w:val="18"/>
        </w:rPr>
        <w:t>.</w:t>
      </w:r>
    </w:p>
    <w:p w:rsidR="00667390" w:rsidRPr="007224BE" w:rsidRDefault="00667390" w:rsidP="00667390">
      <w:pPr>
        <w:pStyle w:val="Pismenka"/>
        <w:numPr>
          <w:ilvl w:val="0"/>
          <w:numId w:val="0"/>
        </w:numPr>
        <w:rPr>
          <w:b w:val="0"/>
          <w:szCs w:val="18"/>
        </w:rPr>
      </w:pPr>
    </w:p>
    <w:p w:rsidR="00667390" w:rsidRPr="00B50225" w:rsidRDefault="00667390" w:rsidP="00667390">
      <w:pPr>
        <w:pStyle w:val="BodyText"/>
        <w:rPr>
          <w:szCs w:val="18"/>
        </w:rPr>
      </w:pPr>
    </w:p>
    <w:p w:rsidR="00667390" w:rsidRDefault="00667390" w:rsidP="006171A8">
      <w:pPr>
        <w:pStyle w:val="Pismenka"/>
        <w:numPr>
          <w:ilvl w:val="0"/>
          <w:numId w:val="17"/>
        </w:numPr>
        <w:rPr>
          <w:szCs w:val="18"/>
        </w:rPr>
      </w:pPr>
      <w:r w:rsidRPr="00B50225">
        <w:rPr>
          <w:szCs w:val="18"/>
        </w:rPr>
        <w:t>Pohľadávky</w:t>
      </w:r>
    </w:p>
    <w:p w:rsidR="00015711" w:rsidRPr="00B50225" w:rsidRDefault="00015711" w:rsidP="00015711">
      <w:pPr>
        <w:pStyle w:val="Pismenka"/>
        <w:numPr>
          <w:ilvl w:val="0"/>
          <w:numId w:val="0"/>
        </w:numPr>
        <w:ind w:left="360"/>
        <w:rPr>
          <w:szCs w:val="18"/>
        </w:rPr>
      </w:pPr>
    </w:p>
    <w:p w:rsidR="00667390" w:rsidRDefault="00667390" w:rsidP="00667390">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67390" w:rsidRDefault="00667390" w:rsidP="00667390">
      <w:pPr>
        <w:pStyle w:val="BodyText"/>
        <w:rPr>
          <w:szCs w:val="18"/>
        </w:rPr>
      </w:pPr>
    </w:p>
    <w:p w:rsidR="00667390" w:rsidRPr="00B50225" w:rsidRDefault="00667390" w:rsidP="00667390">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667390" w:rsidRPr="00FE0F76" w:rsidRDefault="00667390" w:rsidP="00667390">
      <w:pPr>
        <w:pStyle w:val="BodyText"/>
        <w:ind w:left="0"/>
        <w:rPr>
          <w:szCs w:val="18"/>
        </w:rPr>
      </w:pPr>
    </w:p>
    <w:p w:rsidR="00667390" w:rsidRPr="00B50225" w:rsidRDefault="00667390" w:rsidP="00667390">
      <w:pPr>
        <w:pStyle w:val="BodyText"/>
        <w:rPr>
          <w:szCs w:val="18"/>
        </w:rPr>
      </w:pPr>
    </w:p>
    <w:p w:rsidR="00667390" w:rsidRDefault="00667390" w:rsidP="006171A8">
      <w:pPr>
        <w:pStyle w:val="Pismenka"/>
        <w:numPr>
          <w:ilvl w:val="0"/>
          <w:numId w:val="17"/>
        </w:numPr>
        <w:rPr>
          <w:szCs w:val="18"/>
        </w:rPr>
      </w:pPr>
      <w:r>
        <w:rPr>
          <w:szCs w:val="18"/>
        </w:rPr>
        <w:t>Finančné účty</w:t>
      </w:r>
    </w:p>
    <w:p w:rsidR="00015711" w:rsidRDefault="00015711" w:rsidP="00015711">
      <w:pPr>
        <w:pStyle w:val="Pismenka"/>
        <w:numPr>
          <w:ilvl w:val="0"/>
          <w:numId w:val="0"/>
        </w:numPr>
        <w:ind w:left="360"/>
        <w:rPr>
          <w:szCs w:val="18"/>
        </w:rPr>
      </w:pPr>
    </w:p>
    <w:p w:rsidR="005F29D9" w:rsidRPr="0028408E" w:rsidRDefault="005F29D9" w:rsidP="005F29D9">
      <w:pPr>
        <w:pStyle w:val="Pismenka"/>
        <w:numPr>
          <w:ilvl w:val="0"/>
          <w:numId w:val="0"/>
        </w:numPr>
        <w:ind w:left="426"/>
        <w:rPr>
          <w:b w:val="0"/>
          <w:szCs w:val="18"/>
        </w:rPr>
      </w:pPr>
      <w:r w:rsidRPr="0028408E">
        <w:rPr>
          <w:b w:val="0"/>
          <w:szCs w:val="18"/>
        </w:rPr>
        <w:t xml:space="preserve">Finančné účty tvorí </w:t>
      </w:r>
      <w:r w:rsidRPr="00015711">
        <w:rPr>
          <w:b w:val="0"/>
          <w:szCs w:val="18"/>
        </w:rPr>
        <w:t>peňažná hotovosť</w:t>
      </w:r>
      <w:r>
        <w:rPr>
          <w:b w:val="0"/>
          <w:szCs w:val="18"/>
        </w:rPr>
        <w:t xml:space="preserve"> a </w:t>
      </w:r>
      <w:r w:rsidRPr="00015711">
        <w:rPr>
          <w:b w:val="0"/>
          <w:szCs w:val="18"/>
        </w:rPr>
        <w:t>ceniny</w:t>
      </w:r>
      <w:r>
        <w:rPr>
          <w:b w:val="0"/>
          <w:szCs w:val="18"/>
        </w:rPr>
        <w:t>.</w:t>
      </w:r>
      <w:r w:rsidRPr="00015711">
        <w:rPr>
          <w:b w:val="0"/>
          <w:szCs w:val="18"/>
        </w:rPr>
        <w:t xml:space="preserve"> </w:t>
      </w:r>
      <w:r>
        <w:rPr>
          <w:b w:val="0"/>
          <w:szCs w:val="18"/>
        </w:rPr>
        <w:t>Z</w:t>
      </w:r>
      <w:r w:rsidRPr="00015711">
        <w:rPr>
          <w:b w:val="0"/>
          <w:szCs w:val="18"/>
        </w:rPr>
        <w:t xml:space="preserve">ostatky na bankových účtoch </w:t>
      </w:r>
      <w:r w:rsidRPr="0028408E">
        <w:rPr>
          <w:b w:val="0"/>
          <w:szCs w:val="18"/>
        </w:rPr>
        <w:t xml:space="preserve">a oceňujú sa menovitou hodnotou. Zníženie ich hodnoty sa vyjadruje opravnou položkou. </w:t>
      </w:r>
    </w:p>
    <w:p w:rsidR="00667390" w:rsidRPr="0028408E" w:rsidRDefault="00667390" w:rsidP="00667390">
      <w:pPr>
        <w:pStyle w:val="Pismenka"/>
        <w:numPr>
          <w:ilvl w:val="0"/>
          <w:numId w:val="0"/>
        </w:numPr>
        <w:ind w:left="426"/>
        <w:rPr>
          <w:b w:val="0"/>
          <w:szCs w:val="18"/>
        </w:rPr>
      </w:pPr>
    </w:p>
    <w:p w:rsidR="00667390" w:rsidRDefault="00667390" w:rsidP="00667390">
      <w:pPr>
        <w:pStyle w:val="odstavec"/>
      </w:pPr>
    </w:p>
    <w:p w:rsidR="00667390" w:rsidRDefault="00667390" w:rsidP="006171A8">
      <w:pPr>
        <w:pStyle w:val="Pismenka"/>
        <w:numPr>
          <w:ilvl w:val="0"/>
          <w:numId w:val="17"/>
        </w:numPr>
        <w:rPr>
          <w:szCs w:val="18"/>
        </w:rPr>
      </w:pPr>
      <w:r w:rsidRPr="00B50225">
        <w:rPr>
          <w:szCs w:val="18"/>
        </w:rPr>
        <w:t>Náklady budúcich období a príjmy budúcich období</w:t>
      </w:r>
    </w:p>
    <w:p w:rsidR="00015711" w:rsidRPr="00B50225" w:rsidRDefault="00015711" w:rsidP="00015711">
      <w:pPr>
        <w:pStyle w:val="Pismenka"/>
        <w:numPr>
          <w:ilvl w:val="0"/>
          <w:numId w:val="0"/>
        </w:numPr>
        <w:ind w:left="360"/>
        <w:rPr>
          <w:szCs w:val="18"/>
        </w:rPr>
      </w:pPr>
    </w:p>
    <w:p w:rsidR="00667390" w:rsidRDefault="00667390" w:rsidP="00667390">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24438E" w:rsidRDefault="0024438E" w:rsidP="00667390">
      <w:pPr>
        <w:pStyle w:val="BodyText"/>
        <w:rPr>
          <w:szCs w:val="18"/>
        </w:rPr>
      </w:pPr>
    </w:p>
    <w:p w:rsidR="005F29D9" w:rsidRPr="00753B53" w:rsidRDefault="005F29D9" w:rsidP="005F29D9">
      <w:pPr>
        <w:pStyle w:val="ListParagraph"/>
        <w:numPr>
          <w:ilvl w:val="0"/>
          <w:numId w:val="17"/>
        </w:numPr>
        <w:rPr>
          <w:szCs w:val="18"/>
        </w:rPr>
      </w:pPr>
      <w:r w:rsidRPr="003C3B47">
        <w:rPr>
          <w:b/>
          <w:sz w:val="18"/>
          <w:szCs w:val="18"/>
        </w:rPr>
        <w:t>Zníženie hodnoty majetku a opravné položky</w:t>
      </w:r>
    </w:p>
    <w:p w:rsidR="00015711" w:rsidRPr="00992FAC" w:rsidRDefault="00015711" w:rsidP="00015711">
      <w:pPr>
        <w:pStyle w:val="Pismenka"/>
        <w:numPr>
          <w:ilvl w:val="0"/>
          <w:numId w:val="0"/>
        </w:numPr>
        <w:ind w:left="360"/>
        <w:rPr>
          <w:szCs w:val="18"/>
        </w:rPr>
      </w:pPr>
    </w:p>
    <w:p w:rsidR="005F29D9" w:rsidRDefault="005F29D9" w:rsidP="005F29D9">
      <w:pPr>
        <w:pStyle w:val="BodyText"/>
        <w:rPr>
          <w:szCs w:val="18"/>
        </w:rPr>
      </w:pPr>
      <w:r w:rsidRPr="003C3B47">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F29D9" w:rsidRDefault="005F29D9" w:rsidP="005F29D9">
      <w:pPr>
        <w:pStyle w:val="BodyText"/>
        <w:rPr>
          <w:szCs w:val="18"/>
        </w:rPr>
      </w:pPr>
    </w:p>
    <w:p w:rsidR="005F29D9" w:rsidRPr="00D06026" w:rsidRDefault="005F29D9" w:rsidP="005F29D9">
      <w:pPr>
        <w:pStyle w:val="Pismenka"/>
        <w:numPr>
          <w:ilvl w:val="0"/>
          <w:numId w:val="0"/>
        </w:numPr>
        <w:ind w:left="426"/>
        <w:rPr>
          <w:i/>
        </w:rPr>
      </w:pPr>
      <w:r w:rsidRPr="00D06026">
        <w:rPr>
          <w:i/>
        </w:rPr>
        <w:t>Zníženie hodnoty dlhodobého majetku a zásob</w:t>
      </w:r>
    </w:p>
    <w:p w:rsidR="005F29D9" w:rsidRPr="00D06026" w:rsidRDefault="005F29D9" w:rsidP="005F29D9">
      <w:pPr>
        <w:pStyle w:val="Pismenka"/>
        <w:numPr>
          <w:ilvl w:val="0"/>
          <w:numId w:val="0"/>
        </w:numPr>
        <w:ind w:left="426"/>
        <w:rPr>
          <w:b w:val="0"/>
        </w:rPr>
      </w:pPr>
      <w:r w:rsidRPr="00D06026">
        <w:rPr>
          <w:b w:val="0"/>
        </w:rPr>
        <w:lastRenderedPageBreak/>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5F29D9" w:rsidRPr="00D06026" w:rsidRDefault="005F29D9" w:rsidP="005F29D9">
      <w:pPr>
        <w:pStyle w:val="Pismenka"/>
        <w:numPr>
          <w:ilvl w:val="0"/>
          <w:numId w:val="0"/>
        </w:numPr>
        <w:ind w:left="426"/>
        <w:rPr>
          <w:b w:val="0"/>
        </w:rPr>
      </w:pPr>
    </w:p>
    <w:p w:rsidR="005F29D9" w:rsidRPr="00AB3D9A" w:rsidRDefault="005F29D9" w:rsidP="005F29D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5F29D9" w:rsidRPr="00D06026" w:rsidRDefault="005F29D9" w:rsidP="005F29D9">
      <w:pPr>
        <w:pStyle w:val="Pismenka"/>
        <w:numPr>
          <w:ilvl w:val="0"/>
          <w:numId w:val="0"/>
        </w:numPr>
        <w:ind w:left="426"/>
        <w:rPr>
          <w:b w:val="0"/>
        </w:rPr>
      </w:pPr>
    </w:p>
    <w:p w:rsidR="00667390" w:rsidRDefault="005F29D9" w:rsidP="005F29D9">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sidRPr="00F0599C">
        <w:rPr>
          <w:b w:val="0"/>
        </w:rPr>
        <w:t>3)</w:t>
      </w:r>
      <w:r w:rsidRPr="00D06026">
        <w:rPr>
          <w:b w:val="0"/>
        </w:rPr>
        <w:t>.</w:t>
      </w:r>
    </w:p>
    <w:p w:rsidR="00593E5D" w:rsidRDefault="00593E5D" w:rsidP="005F29D9">
      <w:pPr>
        <w:pStyle w:val="Pismenka"/>
        <w:numPr>
          <w:ilvl w:val="0"/>
          <w:numId w:val="0"/>
        </w:numPr>
        <w:ind w:left="426"/>
        <w:rPr>
          <w:b w:val="0"/>
        </w:rPr>
      </w:pPr>
    </w:p>
    <w:p w:rsidR="00593E5D" w:rsidRPr="00CC23EC" w:rsidRDefault="00593E5D" w:rsidP="00593E5D">
      <w:pPr>
        <w:pStyle w:val="Pismenka"/>
        <w:numPr>
          <w:ilvl w:val="0"/>
          <w:numId w:val="0"/>
        </w:numPr>
        <w:ind w:left="426"/>
        <w:rPr>
          <w:i/>
        </w:rPr>
      </w:pPr>
      <w:r w:rsidRPr="00D06026">
        <w:rPr>
          <w:i/>
        </w:rPr>
        <w:t>Zníženie hodnoty finančného majetku a pohľadávok</w:t>
      </w:r>
      <w:r w:rsidRPr="00CC23EC">
        <w:rPr>
          <w:i/>
        </w:rPr>
        <w:t xml:space="preserve"> </w:t>
      </w:r>
    </w:p>
    <w:p w:rsidR="00593E5D" w:rsidRPr="00D06026" w:rsidRDefault="00593E5D" w:rsidP="00593E5D">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593E5D" w:rsidRPr="00D06026" w:rsidRDefault="00593E5D" w:rsidP="00593E5D">
      <w:pPr>
        <w:pStyle w:val="Pismenka"/>
        <w:numPr>
          <w:ilvl w:val="0"/>
          <w:numId w:val="0"/>
        </w:numPr>
        <w:ind w:left="426"/>
        <w:rPr>
          <w:b w:val="0"/>
        </w:rPr>
      </w:pPr>
    </w:p>
    <w:p w:rsidR="00593E5D" w:rsidRPr="00D06026" w:rsidRDefault="00593E5D" w:rsidP="00593E5D">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93E5D" w:rsidRPr="00D06026" w:rsidRDefault="00593E5D" w:rsidP="00593E5D">
      <w:pPr>
        <w:pStyle w:val="Pismenka"/>
        <w:numPr>
          <w:ilvl w:val="0"/>
          <w:numId w:val="0"/>
        </w:numPr>
        <w:ind w:left="426"/>
        <w:rPr>
          <w:b w:val="0"/>
          <w:i/>
          <w:szCs w:val="18"/>
        </w:rPr>
      </w:pPr>
    </w:p>
    <w:p w:rsidR="00593E5D" w:rsidRPr="00D06026" w:rsidRDefault="00593E5D" w:rsidP="00593E5D">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593E5D" w:rsidRPr="00D06026" w:rsidRDefault="00593E5D" w:rsidP="00593E5D">
      <w:pPr>
        <w:pStyle w:val="Pismenka"/>
        <w:numPr>
          <w:ilvl w:val="0"/>
          <w:numId w:val="0"/>
        </w:numPr>
        <w:ind w:left="426"/>
        <w:rPr>
          <w:b w:val="0"/>
        </w:rPr>
      </w:pPr>
    </w:p>
    <w:p w:rsidR="000C339D" w:rsidRDefault="00593E5D" w:rsidP="00667390">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0C339D" w:rsidRPr="00D06026" w:rsidRDefault="000C339D" w:rsidP="00667390">
      <w:pPr>
        <w:pStyle w:val="Pismenka"/>
        <w:numPr>
          <w:ilvl w:val="0"/>
          <w:numId w:val="0"/>
        </w:numPr>
        <w:ind w:left="426"/>
        <w:rPr>
          <w:b w:val="0"/>
        </w:rPr>
      </w:pPr>
    </w:p>
    <w:p w:rsidR="00667390" w:rsidRPr="00A31BBB" w:rsidRDefault="00667390" w:rsidP="00667390">
      <w:pPr>
        <w:pStyle w:val="Pismenka"/>
        <w:numPr>
          <w:ilvl w:val="0"/>
          <w:numId w:val="0"/>
        </w:numPr>
        <w:ind w:left="426"/>
        <w:rPr>
          <w:b w:val="0"/>
        </w:rPr>
      </w:pPr>
    </w:p>
    <w:p w:rsidR="00667390" w:rsidRDefault="00667390" w:rsidP="006171A8">
      <w:pPr>
        <w:pStyle w:val="Pismenka"/>
        <w:numPr>
          <w:ilvl w:val="0"/>
          <w:numId w:val="17"/>
        </w:numPr>
        <w:rPr>
          <w:szCs w:val="18"/>
        </w:rPr>
      </w:pPr>
      <w:r w:rsidRPr="00B50225">
        <w:rPr>
          <w:szCs w:val="18"/>
        </w:rPr>
        <w:t>Záväzky</w:t>
      </w:r>
    </w:p>
    <w:p w:rsidR="00015711" w:rsidRPr="00B50225" w:rsidRDefault="00015711" w:rsidP="00015711">
      <w:pPr>
        <w:pStyle w:val="Pismenka"/>
        <w:numPr>
          <w:ilvl w:val="0"/>
          <w:numId w:val="0"/>
        </w:numPr>
        <w:ind w:left="360"/>
        <w:rPr>
          <w:szCs w:val="18"/>
        </w:rPr>
      </w:pPr>
    </w:p>
    <w:p w:rsidR="00667390" w:rsidRPr="00B50225" w:rsidRDefault="00667390" w:rsidP="00667390">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67390" w:rsidRPr="00B50225" w:rsidRDefault="00667390" w:rsidP="00667390">
      <w:pPr>
        <w:pStyle w:val="BodyText"/>
        <w:rPr>
          <w:szCs w:val="18"/>
        </w:rPr>
      </w:pPr>
    </w:p>
    <w:p w:rsidR="00667390" w:rsidRDefault="00667390" w:rsidP="006171A8">
      <w:pPr>
        <w:pStyle w:val="Pismenka"/>
        <w:numPr>
          <w:ilvl w:val="0"/>
          <w:numId w:val="17"/>
        </w:numPr>
        <w:rPr>
          <w:szCs w:val="18"/>
        </w:rPr>
      </w:pPr>
      <w:r w:rsidRPr="00032D7F">
        <w:rPr>
          <w:szCs w:val="18"/>
        </w:rPr>
        <w:t>Rezervy</w:t>
      </w:r>
    </w:p>
    <w:p w:rsidR="00015711" w:rsidRPr="0028408E" w:rsidRDefault="00015711" w:rsidP="00015711">
      <w:pPr>
        <w:pStyle w:val="Pismenka"/>
        <w:numPr>
          <w:ilvl w:val="0"/>
          <w:numId w:val="0"/>
        </w:numPr>
        <w:ind w:left="360"/>
        <w:rPr>
          <w:szCs w:val="18"/>
        </w:rPr>
      </w:pPr>
    </w:p>
    <w:p w:rsidR="00015711" w:rsidRDefault="00015711" w:rsidP="00015711">
      <w:pPr>
        <w:ind w:left="422"/>
      </w:pPr>
      <w: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593E5D" w:rsidRDefault="00593E5D" w:rsidP="00015711">
      <w:pPr>
        <w:ind w:left="422"/>
      </w:pPr>
    </w:p>
    <w:p w:rsidR="00015711" w:rsidRDefault="00015711" w:rsidP="00015711">
      <w:pPr>
        <w:ind w:left="422"/>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93E5D" w:rsidRDefault="00593E5D" w:rsidP="00015711">
      <w:pPr>
        <w:ind w:left="422"/>
      </w:pPr>
    </w:p>
    <w:p w:rsidR="00015711" w:rsidRDefault="00593E5D" w:rsidP="00015711">
      <w:pPr>
        <w:spacing w:after="218" w:line="250" w:lineRule="auto"/>
        <w:ind w:left="422"/>
      </w:pPr>
      <w:r>
        <w:t>Tvorba rezervy</w:t>
      </w:r>
      <w:r w:rsidR="00015711">
        <w:t xml:space="preserve"> na bonusy, rabaty, skontá a vrátenie kúpnej ceny pri reklamácii sa tvorí ako zníženie pôvodne dosiahnutých výnosov so súvzťažným zápisom v prospech účtu rezerv. </w:t>
      </w:r>
    </w:p>
    <w:p w:rsidR="00667390" w:rsidRDefault="00015711" w:rsidP="00015711">
      <w:pPr>
        <w:pStyle w:val="BodyText"/>
      </w:pPr>
      <w:r>
        <w:t>Spoločnosť vytvorila rezervy na nevyčerpané dovolenky a rezervy na zníženie výnosov</w:t>
      </w:r>
    </w:p>
    <w:p w:rsidR="000A0B17" w:rsidRDefault="000A0B17" w:rsidP="00015711">
      <w:pPr>
        <w:pStyle w:val="BodyText"/>
      </w:pPr>
    </w:p>
    <w:p w:rsidR="000A0B17" w:rsidRDefault="000A0B17" w:rsidP="00015711">
      <w:pPr>
        <w:pStyle w:val="BodyText"/>
      </w:pPr>
    </w:p>
    <w:p w:rsidR="000A0B17" w:rsidRDefault="000A0B17" w:rsidP="00015711">
      <w:pPr>
        <w:pStyle w:val="BodyText"/>
      </w:pPr>
    </w:p>
    <w:p w:rsidR="000A0B17" w:rsidRPr="00032D7F" w:rsidRDefault="000A0B17" w:rsidP="000A0B17">
      <w:pPr>
        <w:pStyle w:val="Pismenka"/>
        <w:numPr>
          <w:ilvl w:val="0"/>
          <w:numId w:val="17"/>
        </w:numPr>
        <w:rPr>
          <w:szCs w:val="18"/>
        </w:rPr>
      </w:pPr>
      <w:r w:rsidRPr="00032D7F">
        <w:rPr>
          <w:szCs w:val="18"/>
        </w:rPr>
        <w:t>Zamestnanecké požitky</w:t>
      </w:r>
    </w:p>
    <w:p w:rsidR="000A0B17" w:rsidRDefault="000A0B17" w:rsidP="000A0B17">
      <w:pPr>
        <w:pStyle w:val="Pismenka"/>
        <w:numPr>
          <w:ilvl w:val="0"/>
          <w:numId w:val="0"/>
        </w:numPr>
        <w:ind w:left="426"/>
      </w:pPr>
    </w:p>
    <w:p w:rsidR="000A0B17" w:rsidRPr="00A31BBB" w:rsidRDefault="000A0B17" w:rsidP="000A0B1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0A0B17" w:rsidRDefault="000A0B17" w:rsidP="00015711">
      <w:pPr>
        <w:pStyle w:val="BodyText"/>
      </w:pPr>
    </w:p>
    <w:p w:rsidR="000A0B17" w:rsidRDefault="000A0B17" w:rsidP="00015711">
      <w:pPr>
        <w:pStyle w:val="BodyText"/>
      </w:pPr>
    </w:p>
    <w:p w:rsidR="00667390" w:rsidRDefault="00667390" w:rsidP="006171A8">
      <w:pPr>
        <w:pStyle w:val="Pismenka"/>
        <w:numPr>
          <w:ilvl w:val="0"/>
          <w:numId w:val="17"/>
        </w:numPr>
        <w:rPr>
          <w:szCs w:val="18"/>
        </w:rPr>
      </w:pPr>
      <w:r w:rsidRPr="00FD3474">
        <w:rPr>
          <w:szCs w:val="18"/>
        </w:rPr>
        <w:lastRenderedPageBreak/>
        <w:t>Odložené dane</w:t>
      </w:r>
    </w:p>
    <w:p w:rsidR="00015711" w:rsidRPr="00891481" w:rsidRDefault="00015711" w:rsidP="00015711">
      <w:pPr>
        <w:pStyle w:val="Pismenka"/>
        <w:numPr>
          <w:ilvl w:val="0"/>
          <w:numId w:val="0"/>
        </w:numPr>
        <w:ind w:left="360"/>
        <w:rPr>
          <w:szCs w:val="18"/>
        </w:rPr>
      </w:pPr>
    </w:p>
    <w:p w:rsidR="00667390" w:rsidRPr="00B50225" w:rsidRDefault="00667390" w:rsidP="00667390">
      <w:pPr>
        <w:pStyle w:val="BodyText"/>
        <w:rPr>
          <w:szCs w:val="18"/>
        </w:rPr>
      </w:pPr>
      <w:r w:rsidRPr="008C0838">
        <w:rPr>
          <w:szCs w:val="18"/>
        </w:rPr>
        <w:t xml:space="preserve">Odložené dane (odložená daňová pohľadávka a odložený daňový záväzok) sa vzťahujú na: </w:t>
      </w:r>
    </w:p>
    <w:p w:rsidR="00667390" w:rsidRPr="00B50225" w:rsidRDefault="00667390" w:rsidP="00667390">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rsidR="00667390" w:rsidRPr="00B50225" w:rsidRDefault="00667390" w:rsidP="00667390">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rsidR="00667390" w:rsidRDefault="00667390" w:rsidP="00667390">
      <w:pPr>
        <w:pStyle w:val="BodyText"/>
        <w:numPr>
          <w:ilvl w:val="0"/>
          <w:numId w:val="5"/>
        </w:numPr>
        <w:rPr>
          <w:szCs w:val="18"/>
        </w:rPr>
      </w:pPr>
      <w:r w:rsidRPr="00B50225">
        <w:rPr>
          <w:szCs w:val="18"/>
        </w:rPr>
        <w:t>možnosť previesť nevyužité daňové odpočty a iné daňové nároky do budúcich období.</w:t>
      </w:r>
    </w:p>
    <w:p w:rsidR="00667390" w:rsidRDefault="00667390" w:rsidP="00667390">
      <w:pPr>
        <w:pStyle w:val="BodyText"/>
        <w:rPr>
          <w:szCs w:val="18"/>
        </w:rPr>
      </w:pPr>
    </w:p>
    <w:p w:rsidR="00667390" w:rsidRDefault="00667390" w:rsidP="00667390">
      <w:pPr>
        <w:pStyle w:val="BodyText"/>
        <w:rPr>
          <w:szCs w:val="18"/>
        </w:rPr>
      </w:pPr>
      <w:r>
        <w:rPr>
          <w:szCs w:val="18"/>
        </w:rPr>
        <w:t xml:space="preserve">Odložená daňová pohľadávka ani odložený daňový záväzok sa neúčtuje pri: </w:t>
      </w:r>
    </w:p>
    <w:p w:rsidR="00667390" w:rsidRDefault="00667390" w:rsidP="00667390">
      <w:pPr>
        <w:pStyle w:val="Body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667390" w:rsidRDefault="00667390" w:rsidP="00667390">
      <w:pPr>
        <w:pStyle w:val="BodyText"/>
        <w:numPr>
          <w:ilvl w:val="0"/>
          <w:numId w:val="1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667390" w:rsidRDefault="00667390" w:rsidP="00667390">
      <w:pPr>
        <w:pStyle w:val="BodyText"/>
        <w:numPr>
          <w:ilvl w:val="0"/>
          <w:numId w:val="11"/>
        </w:numPr>
        <w:tabs>
          <w:tab w:val="clear" w:pos="340"/>
          <w:tab w:val="num" w:pos="766"/>
        </w:tabs>
        <w:ind w:left="766"/>
        <w:rPr>
          <w:szCs w:val="18"/>
        </w:rPr>
      </w:pPr>
      <w:r>
        <w:rPr>
          <w:szCs w:val="18"/>
        </w:rPr>
        <w:t>dočasných rozdieloch pri prvotnom zaúčtovaní goodwillu alebo záporného goodwillu.</w:t>
      </w:r>
    </w:p>
    <w:p w:rsidR="00667390" w:rsidRDefault="00667390" w:rsidP="00667390">
      <w:pPr>
        <w:pStyle w:val="BodyText"/>
        <w:ind w:left="766"/>
        <w:rPr>
          <w:szCs w:val="18"/>
        </w:rPr>
      </w:pPr>
    </w:p>
    <w:p w:rsidR="00667390" w:rsidRDefault="00667390" w:rsidP="00667390">
      <w:pPr>
        <w:pStyle w:val="Body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667390" w:rsidRDefault="00667390" w:rsidP="00667390">
      <w:pPr>
        <w:pStyle w:val="BodyText"/>
      </w:pPr>
    </w:p>
    <w:p w:rsidR="00015711" w:rsidRDefault="00667390" w:rsidP="00667390">
      <w:pPr>
        <w:pStyle w:val="BodyText"/>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015711" w:rsidRDefault="00015711" w:rsidP="00667390">
      <w:pPr>
        <w:pStyle w:val="BodyText"/>
        <w:rPr>
          <w:szCs w:val="18"/>
        </w:rPr>
      </w:pPr>
    </w:p>
    <w:p w:rsidR="00667390" w:rsidRPr="00B50225" w:rsidRDefault="00667390" w:rsidP="00667390">
      <w:pPr>
        <w:pStyle w:val="BodyText"/>
        <w:rPr>
          <w:szCs w:val="18"/>
        </w:rPr>
      </w:pPr>
    </w:p>
    <w:p w:rsidR="00667390" w:rsidRDefault="00667390" w:rsidP="006171A8">
      <w:pPr>
        <w:pStyle w:val="Pismenka"/>
        <w:numPr>
          <w:ilvl w:val="0"/>
          <w:numId w:val="17"/>
        </w:numPr>
        <w:rPr>
          <w:szCs w:val="18"/>
        </w:rPr>
      </w:pPr>
      <w:r w:rsidRPr="00B50225">
        <w:rPr>
          <w:szCs w:val="18"/>
        </w:rPr>
        <w:t>Výdavky budúcich období a výnosy budúcich období</w:t>
      </w:r>
    </w:p>
    <w:p w:rsidR="00015711" w:rsidRPr="00B50225" w:rsidRDefault="00015711" w:rsidP="00015711">
      <w:pPr>
        <w:pStyle w:val="Pismenka"/>
        <w:numPr>
          <w:ilvl w:val="0"/>
          <w:numId w:val="0"/>
        </w:numPr>
        <w:ind w:left="360"/>
        <w:rPr>
          <w:szCs w:val="18"/>
        </w:rPr>
      </w:pPr>
    </w:p>
    <w:p w:rsidR="00667390" w:rsidRPr="00B50225" w:rsidRDefault="00667390" w:rsidP="00667390">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0C339D" w:rsidRDefault="000C339D" w:rsidP="00667390">
      <w:pPr>
        <w:pStyle w:val="BodyText"/>
        <w:rPr>
          <w:szCs w:val="18"/>
        </w:rPr>
      </w:pPr>
    </w:p>
    <w:p w:rsidR="000C339D" w:rsidRPr="00B50225" w:rsidRDefault="000C339D" w:rsidP="00667390">
      <w:pPr>
        <w:pStyle w:val="BodyText"/>
        <w:rPr>
          <w:szCs w:val="18"/>
        </w:rPr>
      </w:pPr>
    </w:p>
    <w:p w:rsidR="00667390" w:rsidRPr="00FC603B" w:rsidRDefault="00667390" w:rsidP="00667390">
      <w:pPr>
        <w:ind w:left="426"/>
        <w:jc w:val="both"/>
        <w:rPr>
          <w:szCs w:val="18"/>
        </w:rPr>
      </w:pPr>
    </w:p>
    <w:p w:rsidR="00667390" w:rsidRPr="00015711" w:rsidRDefault="00667390" w:rsidP="006171A8">
      <w:pPr>
        <w:pStyle w:val="Pismenka"/>
        <w:numPr>
          <w:ilvl w:val="0"/>
          <w:numId w:val="17"/>
        </w:numPr>
        <w:rPr>
          <w:szCs w:val="18"/>
        </w:rPr>
      </w:pPr>
      <w:r w:rsidRPr="00015711">
        <w:rPr>
          <w:szCs w:val="18"/>
        </w:rPr>
        <w:t>Prenájom (lízing) (Spoločnosť ako nájomca)</w:t>
      </w:r>
    </w:p>
    <w:p w:rsidR="00667390" w:rsidRDefault="00667390" w:rsidP="00667390">
      <w:pPr>
        <w:pStyle w:val="BodyText"/>
        <w:rPr>
          <w:szCs w:val="18"/>
        </w:rPr>
      </w:pPr>
    </w:p>
    <w:p w:rsidR="00667390" w:rsidRPr="00CE19D0" w:rsidRDefault="00667390" w:rsidP="00667390">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667390" w:rsidRPr="00B50225" w:rsidRDefault="00667390" w:rsidP="00667390">
      <w:pPr>
        <w:pStyle w:val="BodyText"/>
        <w:rPr>
          <w:szCs w:val="18"/>
        </w:rPr>
      </w:pPr>
    </w:p>
    <w:p w:rsidR="00667390" w:rsidRDefault="00667390" w:rsidP="00667390">
      <w:pPr>
        <w:pStyle w:val="BodyText"/>
        <w:rPr>
          <w:szCs w:val="18"/>
        </w:rPr>
      </w:pPr>
    </w:p>
    <w:p w:rsidR="00667390" w:rsidRDefault="00667390" w:rsidP="006171A8">
      <w:pPr>
        <w:pStyle w:val="Pismenka"/>
        <w:numPr>
          <w:ilvl w:val="0"/>
          <w:numId w:val="17"/>
        </w:numPr>
        <w:rPr>
          <w:szCs w:val="18"/>
        </w:rPr>
      </w:pPr>
      <w:r w:rsidRPr="00FD3474">
        <w:rPr>
          <w:szCs w:val="18"/>
        </w:rPr>
        <w:t>Cudzia mena</w:t>
      </w:r>
    </w:p>
    <w:p w:rsidR="00015711" w:rsidRPr="00891481" w:rsidRDefault="00015711" w:rsidP="00015711">
      <w:pPr>
        <w:pStyle w:val="Pismenka"/>
        <w:numPr>
          <w:ilvl w:val="0"/>
          <w:numId w:val="0"/>
        </w:numPr>
        <w:ind w:left="360"/>
        <w:rPr>
          <w:szCs w:val="18"/>
        </w:rPr>
      </w:pPr>
    </w:p>
    <w:p w:rsidR="000A0B17" w:rsidRDefault="000A0B17" w:rsidP="000A0B17">
      <w:pPr>
        <w:pStyle w:val="BodyText"/>
        <w:rPr>
          <w:szCs w:val="18"/>
        </w:rPr>
      </w:pPr>
      <w:bookmarkStart w:id="8" w:name="_Hlk517090466"/>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0A0B17" w:rsidRDefault="000A0B17" w:rsidP="000A0B17">
      <w:pPr>
        <w:pStyle w:val="BodyText"/>
        <w:rPr>
          <w:szCs w:val="18"/>
        </w:rPr>
      </w:pPr>
    </w:p>
    <w:p w:rsidR="000A0B17" w:rsidRDefault="000A0B17" w:rsidP="000A0B17">
      <w:pPr>
        <w:pStyle w:val="BodyText"/>
        <w:rPr>
          <w:szCs w:val="18"/>
        </w:rPr>
      </w:pPr>
      <w:r w:rsidRPr="00753B53">
        <w:rPr>
          <w:szCs w:val="18"/>
        </w:rPr>
        <w:t>Vzniknuté kurzové rozdiely sa účtujú s vplyvom na výsledok hospodárenia.</w:t>
      </w:r>
    </w:p>
    <w:p w:rsidR="000A0B17" w:rsidRDefault="000A0B17" w:rsidP="000A0B17">
      <w:pPr>
        <w:pStyle w:val="BodyText"/>
        <w:rPr>
          <w:szCs w:val="18"/>
        </w:rPr>
      </w:pPr>
    </w:p>
    <w:p w:rsidR="000A0B17" w:rsidRDefault="000A0B17" w:rsidP="000A0B17">
      <w:pPr>
        <w:pStyle w:val="Pismenka"/>
        <w:numPr>
          <w:ilvl w:val="0"/>
          <w:numId w:val="0"/>
        </w:numPr>
        <w:ind w:left="425"/>
        <w:rPr>
          <w:b w:val="0"/>
        </w:rPr>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0A0B17" w:rsidRDefault="000A0B17" w:rsidP="000A0B17">
      <w:pPr>
        <w:pStyle w:val="Pismenka"/>
        <w:numPr>
          <w:ilvl w:val="0"/>
          <w:numId w:val="0"/>
        </w:numPr>
        <w:ind w:left="425"/>
        <w:rPr>
          <w:b w:val="0"/>
        </w:rPr>
      </w:pPr>
    </w:p>
    <w:p w:rsidR="000A0B17" w:rsidRPr="00092E6F" w:rsidRDefault="000A0B17" w:rsidP="000A0B17">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rsidR="000A0B17" w:rsidRPr="000106BA" w:rsidRDefault="000A0B17" w:rsidP="000A0B17">
      <w:pPr>
        <w:pStyle w:val="Pismenka"/>
        <w:numPr>
          <w:ilvl w:val="0"/>
          <w:numId w:val="0"/>
        </w:numPr>
        <w:ind w:left="425"/>
      </w:pPr>
    </w:p>
    <w:p w:rsidR="000A0B17" w:rsidRPr="00092E6F" w:rsidRDefault="000A0B17" w:rsidP="000A0B17">
      <w:pPr>
        <w:pStyle w:val="Pismenka"/>
        <w:numPr>
          <w:ilvl w:val="0"/>
          <w:numId w:val="0"/>
        </w:numPr>
        <w:ind w:left="425"/>
      </w:pPr>
      <w:r w:rsidRPr="00F53D2F">
        <w:rPr>
          <w:b w:val="0"/>
        </w:rPr>
        <w:t xml:space="preserve">Ku dňu, ku ktorému sa zostavuje účtovná závierka, sa už neprepočítavajú. </w:t>
      </w:r>
    </w:p>
    <w:p w:rsidR="000A0B17" w:rsidRPr="000106BA" w:rsidRDefault="000A0B17" w:rsidP="000A0B17">
      <w:pPr>
        <w:pStyle w:val="Pismenka"/>
        <w:numPr>
          <w:ilvl w:val="0"/>
          <w:numId w:val="0"/>
        </w:numPr>
        <w:ind w:left="425"/>
      </w:pPr>
    </w:p>
    <w:p w:rsidR="00667390" w:rsidRPr="00B50225" w:rsidRDefault="000A0B17" w:rsidP="000A0B17">
      <w:pPr>
        <w:spacing w:after="279"/>
        <w:ind w:left="422"/>
        <w:rPr>
          <w:szCs w:val="18"/>
        </w:rPr>
      </w:pPr>
      <w:r w:rsidRPr="00F53D2F">
        <w:t xml:space="preserve">Majetok a záväzky vyjadrené v cudzej mene (okrem prijatých a poskytnutých preddavkov) sa ku dňu, ku ktorému sa zostavuje účtovná závierka, prepočítavajú na menu euro referenčným výmenným kurzom </w:t>
      </w:r>
      <w:r w:rsidRPr="00F53D2F">
        <w:lastRenderedPageBreak/>
        <w:t xml:space="preserve">určeným a vyhláseným </w:t>
      </w:r>
      <w:bookmarkEnd w:id="8"/>
      <w:r w:rsidRPr="00F53D2F">
        <w:t>Európskou centrálnou bankou alebo Národnou bankou Slovenska v deň, ku ktorému sa zostavuje účtovná závierka, a účtujú sa s vplyvom na výsledok hospodárenia.</w:t>
      </w:r>
    </w:p>
    <w:p w:rsidR="00667390" w:rsidRDefault="00667390" w:rsidP="006171A8">
      <w:pPr>
        <w:pStyle w:val="Pismenka"/>
        <w:numPr>
          <w:ilvl w:val="0"/>
          <w:numId w:val="17"/>
        </w:numPr>
        <w:ind w:hanging="436"/>
        <w:rPr>
          <w:szCs w:val="18"/>
        </w:rPr>
      </w:pPr>
      <w:r w:rsidRPr="00A31BBB">
        <w:rPr>
          <w:szCs w:val="18"/>
        </w:rPr>
        <w:t>Výnosy</w:t>
      </w:r>
    </w:p>
    <w:p w:rsidR="00015711" w:rsidRDefault="00015711" w:rsidP="00015711">
      <w:pPr>
        <w:pStyle w:val="Pismenka"/>
        <w:numPr>
          <w:ilvl w:val="0"/>
          <w:numId w:val="0"/>
        </w:numPr>
        <w:ind w:left="360"/>
        <w:rPr>
          <w:szCs w:val="18"/>
        </w:rPr>
      </w:pPr>
    </w:p>
    <w:p w:rsidR="000A0B17" w:rsidRDefault="000A0B17" w:rsidP="000A0B17">
      <w:pPr>
        <w:ind w:left="422"/>
        <w:jc w:val="both"/>
        <w:rPr>
          <w:sz w:val="18"/>
        </w:rPr>
      </w:pPr>
      <w:bookmarkStart w:id="9" w:name="_Toc530739900"/>
      <w:r w:rsidRPr="006F62EB">
        <w:rPr>
          <w:sz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0A0B17" w:rsidRDefault="000A0B17" w:rsidP="000A0B17">
      <w:pPr>
        <w:ind w:left="422"/>
        <w:jc w:val="both"/>
        <w:rPr>
          <w:sz w:val="18"/>
        </w:rPr>
      </w:pPr>
    </w:p>
    <w:p w:rsidR="000A0B17" w:rsidRDefault="000A0B17" w:rsidP="000A0B17">
      <w:pPr>
        <w:ind w:left="422"/>
        <w:jc w:val="both"/>
        <w:rPr>
          <w:sz w:val="18"/>
        </w:rPr>
      </w:pPr>
      <w:r w:rsidRPr="006F62EB">
        <w:rPr>
          <w:sz w:val="18"/>
        </w:rPr>
        <w:t xml:space="preserve">Tržby </w:t>
      </w:r>
      <w:r w:rsidRPr="00F0599C">
        <w:rPr>
          <w:sz w:val="18"/>
        </w:rPr>
        <w:t xml:space="preserve">z predaja výrobkov sa vykazujú v momente prenosu rizika a vlastníctva výrobku, obvykle po dodávke. Ak sa Spoločnosť zaviaže dopraviť výrobky na určité miesto, výnosy sa vykazujú v momente doručenia výrobku do cieľového miesta. </w:t>
      </w:r>
    </w:p>
    <w:p w:rsidR="000A0B17" w:rsidRPr="00F0599C" w:rsidRDefault="000A0B17" w:rsidP="000A0B17">
      <w:pPr>
        <w:ind w:left="422"/>
        <w:jc w:val="both"/>
        <w:rPr>
          <w:sz w:val="18"/>
        </w:rPr>
      </w:pPr>
    </w:p>
    <w:p w:rsidR="000A0B17" w:rsidRDefault="000A0B17" w:rsidP="000A0B17">
      <w:pPr>
        <w:ind w:left="422"/>
        <w:jc w:val="both"/>
        <w:rPr>
          <w:sz w:val="18"/>
        </w:rPr>
      </w:pPr>
      <w:r w:rsidRPr="006F62EB">
        <w:rPr>
          <w:sz w:val="18"/>
        </w:rPr>
        <w:t xml:space="preserve">Tržby </w:t>
      </w:r>
      <w:r w:rsidRPr="00F0599C">
        <w:rPr>
          <w:sz w:val="18"/>
        </w:rPr>
        <w:t xml:space="preserve">z predaja služieb sa vykazujú v účtovnom období, v ktorom boli služby poskytnuté s ohľadom na stav rozpracovanosti danej služby. Tento je zistený na základe skutočne poskytnutých služieb ako pomernej časti k celkovému rozsahu dohodnutých služieb. </w:t>
      </w:r>
    </w:p>
    <w:p w:rsidR="000A0B17" w:rsidRPr="00F0599C" w:rsidRDefault="000A0B17" w:rsidP="000A0B17">
      <w:pPr>
        <w:ind w:left="422"/>
        <w:jc w:val="both"/>
        <w:rPr>
          <w:sz w:val="18"/>
        </w:rPr>
      </w:pPr>
    </w:p>
    <w:p w:rsidR="000A0B17" w:rsidRDefault="000A0B17" w:rsidP="000A0B17">
      <w:pPr>
        <w:ind w:left="422"/>
        <w:jc w:val="both"/>
        <w:rPr>
          <w:sz w:val="18"/>
        </w:rPr>
      </w:pPr>
      <w:r w:rsidRPr="006F62EB">
        <w:rPr>
          <w:sz w:val="18"/>
        </w:rPr>
        <w:t xml:space="preserve">Tržby </w:t>
      </w:r>
      <w:r w:rsidRPr="00F0599C">
        <w:rPr>
          <w:sz w:val="18"/>
        </w:rPr>
        <w:t xml:space="preserve">sa vykazujú po odpočítaní dane z pridanej hodnoty, zliav a zrážok (rabaty, bonusy, skontá, dobropisy a pod.). </w:t>
      </w:r>
    </w:p>
    <w:p w:rsidR="000A0B17" w:rsidRDefault="000A0B17" w:rsidP="000A0B17">
      <w:pPr>
        <w:ind w:left="422"/>
        <w:jc w:val="both"/>
        <w:rPr>
          <w:sz w:val="18"/>
        </w:rPr>
      </w:pPr>
    </w:p>
    <w:p w:rsidR="000A0B17" w:rsidRPr="00F0599C" w:rsidRDefault="000A0B17" w:rsidP="000A0B17">
      <w:pPr>
        <w:ind w:left="422"/>
        <w:jc w:val="both"/>
        <w:rPr>
          <w:sz w:val="18"/>
        </w:rPr>
      </w:pPr>
      <w:r w:rsidRPr="00F0599C">
        <w:rPr>
          <w:sz w:val="18"/>
        </w:rPr>
        <w:t xml:space="preserve">Výnosové úroky sa účtujú rovnomerne v účtovných obdobiach, ktorých sa vecne a časovo týkajú. </w:t>
      </w:r>
    </w:p>
    <w:p w:rsidR="000A0B17" w:rsidRDefault="000A0B17" w:rsidP="000A0B17">
      <w:pPr>
        <w:pStyle w:val="odstavec"/>
      </w:pPr>
      <w:r>
        <w:t>Výnosy Spoločnosti tvoria najmä tržby z predaja plastových výrobkov</w:t>
      </w:r>
    </w:p>
    <w:p w:rsidR="000A0B17" w:rsidRDefault="000A0B17" w:rsidP="000A0B17">
      <w:pPr>
        <w:pStyle w:val="odstavec"/>
      </w:pPr>
    </w:p>
    <w:p w:rsidR="000A0B17" w:rsidRDefault="000A0B17" w:rsidP="000A0B17">
      <w:pPr>
        <w:pStyle w:val="Pismenka"/>
        <w:numPr>
          <w:ilvl w:val="0"/>
          <w:numId w:val="17"/>
        </w:numPr>
        <w:rPr>
          <w:szCs w:val="18"/>
        </w:rPr>
      </w:pPr>
      <w:r w:rsidRPr="00A31BBB">
        <w:rPr>
          <w:szCs w:val="18"/>
        </w:rPr>
        <w:t>Porovnateľné údaje</w:t>
      </w:r>
    </w:p>
    <w:p w:rsidR="000A0B17" w:rsidRDefault="000A0B17" w:rsidP="000A0B17">
      <w:pPr>
        <w:pStyle w:val="Pismenka"/>
        <w:numPr>
          <w:ilvl w:val="0"/>
          <w:numId w:val="0"/>
        </w:numPr>
        <w:ind w:left="720"/>
        <w:rPr>
          <w:szCs w:val="18"/>
        </w:rPr>
      </w:pPr>
    </w:p>
    <w:p w:rsidR="000A0B17" w:rsidRPr="00AB1CF7" w:rsidRDefault="000A0B17" w:rsidP="000A0B17">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0A0B17" w:rsidRDefault="000A0B17" w:rsidP="00015711">
      <w:pPr>
        <w:pStyle w:val="odstavec"/>
      </w:pPr>
    </w:p>
    <w:p w:rsidR="00667390" w:rsidRDefault="00667390" w:rsidP="00667390">
      <w:pPr>
        <w:pStyle w:val="Pismenka"/>
        <w:numPr>
          <w:ilvl w:val="0"/>
          <w:numId w:val="0"/>
        </w:numPr>
        <w:ind w:left="360"/>
        <w:rPr>
          <w:b w:val="0"/>
          <w:szCs w:val="18"/>
        </w:rPr>
      </w:pPr>
    </w:p>
    <w:p w:rsidR="00667390" w:rsidRDefault="00667390" w:rsidP="006171A8">
      <w:pPr>
        <w:pStyle w:val="Pismenka"/>
        <w:numPr>
          <w:ilvl w:val="0"/>
          <w:numId w:val="17"/>
        </w:numPr>
        <w:rPr>
          <w:szCs w:val="18"/>
        </w:rPr>
      </w:pPr>
      <w:r w:rsidRPr="00032D7F">
        <w:rPr>
          <w:szCs w:val="18"/>
        </w:rPr>
        <w:t>Oprava chýb minulých období</w:t>
      </w:r>
    </w:p>
    <w:p w:rsidR="00015711" w:rsidRPr="00032D7F" w:rsidRDefault="00015711" w:rsidP="00015711">
      <w:pPr>
        <w:pStyle w:val="Pismenka"/>
        <w:numPr>
          <w:ilvl w:val="0"/>
          <w:numId w:val="0"/>
        </w:numPr>
        <w:ind w:left="360" w:hanging="360"/>
        <w:rPr>
          <w:szCs w:val="18"/>
        </w:rPr>
      </w:pPr>
    </w:p>
    <w:p w:rsidR="000A0B17" w:rsidRDefault="000A0B17" w:rsidP="000A0B17">
      <w:pPr>
        <w:ind w:left="422"/>
        <w:jc w:val="both"/>
        <w:rPr>
          <w:sz w:val="18"/>
        </w:rPr>
      </w:pPr>
      <w:r w:rsidRPr="00AE47A6">
        <w:rPr>
          <w:sz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0A0B17" w:rsidRDefault="000A0B17" w:rsidP="000A0B17">
      <w:pPr>
        <w:ind w:left="422"/>
        <w:jc w:val="both"/>
        <w:rPr>
          <w:sz w:val="18"/>
        </w:rPr>
      </w:pPr>
    </w:p>
    <w:p w:rsidR="00015711" w:rsidRDefault="000A0B17" w:rsidP="000A0B17">
      <w:pPr>
        <w:ind w:left="422"/>
      </w:pPr>
      <w:r w:rsidRPr="00F0599C">
        <w:rPr>
          <w:sz w:val="18"/>
        </w:rPr>
        <w:t>V roku 2017 Spoločnosť neúčtovala o oprave významných chýb minulých období.</w:t>
      </w:r>
      <w:r w:rsidR="00015711">
        <w:t xml:space="preserve"> </w:t>
      </w:r>
    </w:p>
    <w:p w:rsidR="00015711" w:rsidRDefault="00015711" w:rsidP="00015711">
      <w:pPr>
        <w:ind w:left="422"/>
      </w:pPr>
    </w:p>
    <w:p w:rsidR="00667390" w:rsidRDefault="00667390" w:rsidP="00667390">
      <w:pPr>
        <w:pStyle w:val="BodyText"/>
        <w:rPr>
          <w:color w:val="00B050"/>
          <w:szCs w:val="18"/>
        </w:rPr>
      </w:pPr>
    </w:p>
    <w:p w:rsidR="00667390" w:rsidRPr="00891481" w:rsidRDefault="00667390" w:rsidP="00667390">
      <w:pPr>
        <w:pStyle w:val="BodyText"/>
        <w:rPr>
          <w:szCs w:val="18"/>
        </w:rPr>
      </w:pPr>
    </w:p>
    <w:p w:rsidR="00667390" w:rsidRPr="00B50225" w:rsidRDefault="00667390" w:rsidP="00667390">
      <w:pPr>
        <w:pStyle w:val="Heading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9"/>
      <w:r>
        <w:rPr>
          <w:szCs w:val="18"/>
        </w:rPr>
        <w:t xml:space="preserve"> a VÝKAZU ZISKOV A STRÁT</w:t>
      </w:r>
    </w:p>
    <w:p w:rsidR="00667390" w:rsidRPr="00FC603B" w:rsidRDefault="00667390" w:rsidP="00667390">
      <w:pPr>
        <w:pStyle w:val="Header"/>
        <w:numPr>
          <w:ilvl w:val="12"/>
          <w:numId w:val="0"/>
        </w:numPr>
        <w:jc w:val="both"/>
        <w:rPr>
          <w:sz w:val="18"/>
          <w:szCs w:val="18"/>
        </w:rPr>
      </w:pPr>
    </w:p>
    <w:p w:rsidR="00667390" w:rsidRDefault="00667390" w:rsidP="00667390">
      <w:pPr>
        <w:pStyle w:val="BodyText"/>
        <w:rPr>
          <w:szCs w:val="18"/>
        </w:rPr>
      </w:pPr>
    </w:p>
    <w:p w:rsidR="00667390" w:rsidRDefault="0036562D" w:rsidP="00667390">
      <w:pPr>
        <w:pStyle w:val="Heading2"/>
        <w:numPr>
          <w:ilvl w:val="0"/>
          <w:numId w:val="9"/>
        </w:numPr>
        <w:tabs>
          <w:tab w:val="num" w:pos="426"/>
        </w:tabs>
        <w:rPr>
          <w:szCs w:val="18"/>
        </w:rPr>
      </w:pPr>
      <w:r>
        <w:rPr>
          <w:szCs w:val="18"/>
        </w:rPr>
        <w:t>Bankové úvery</w:t>
      </w:r>
    </w:p>
    <w:p w:rsidR="00667390" w:rsidRPr="00927709" w:rsidRDefault="00667390" w:rsidP="00667390"/>
    <w:tbl>
      <w:tblPr>
        <w:tblW w:w="8842" w:type="dxa"/>
        <w:tblInd w:w="421" w:type="dxa"/>
        <w:tblCellMar>
          <w:left w:w="70" w:type="dxa"/>
          <w:right w:w="70" w:type="dxa"/>
        </w:tblCellMar>
        <w:tblLook w:val="04A0" w:firstRow="1" w:lastRow="0" w:firstColumn="1" w:lastColumn="0" w:noHBand="0" w:noVBand="1"/>
      </w:tblPr>
      <w:tblGrid>
        <w:gridCol w:w="1774"/>
        <w:gridCol w:w="760"/>
        <w:gridCol w:w="1840"/>
        <w:gridCol w:w="1480"/>
        <w:gridCol w:w="1696"/>
        <w:gridCol w:w="1292"/>
      </w:tblGrid>
      <w:tr w:rsidR="000A0B17" w:rsidRPr="000C339D" w:rsidTr="000C339D">
        <w:trPr>
          <w:trHeight w:val="495"/>
        </w:trPr>
        <w:tc>
          <w:tcPr>
            <w:tcW w:w="17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0B17" w:rsidRPr="00F0599C" w:rsidRDefault="000A0B17" w:rsidP="000A0B17">
            <w:pPr>
              <w:jc w:val="both"/>
              <w:rPr>
                <w:b/>
                <w:sz w:val="18"/>
              </w:rPr>
            </w:pPr>
            <w:r w:rsidRPr="00F0599C">
              <w:rPr>
                <w:b/>
                <w:sz w:val="18"/>
              </w:rPr>
              <w:t>Názov položky</w:t>
            </w:r>
          </w:p>
        </w:tc>
        <w:tc>
          <w:tcPr>
            <w:tcW w:w="7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0B17" w:rsidRPr="00F0599C" w:rsidRDefault="000A0B17" w:rsidP="000A0B17">
            <w:pPr>
              <w:jc w:val="both"/>
              <w:rPr>
                <w:b/>
                <w:sz w:val="18"/>
              </w:rPr>
            </w:pPr>
            <w:r w:rsidRPr="00F0599C">
              <w:rPr>
                <w:b/>
                <w:sz w:val="18"/>
              </w:rPr>
              <w:t>Mena</w:t>
            </w:r>
          </w:p>
        </w:tc>
        <w:tc>
          <w:tcPr>
            <w:tcW w:w="18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0B17" w:rsidRPr="00F0599C" w:rsidRDefault="000A0B17" w:rsidP="000A0B17">
            <w:pPr>
              <w:jc w:val="both"/>
              <w:rPr>
                <w:b/>
                <w:sz w:val="18"/>
              </w:rPr>
            </w:pPr>
            <w:r w:rsidRPr="00F0599C">
              <w:rPr>
                <w:b/>
                <w:sz w:val="18"/>
              </w:rPr>
              <w:t>Úrok p.a. v%</w:t>
            </w:r>
          </w:p>
        </w:tc>
        <w:tc>
          <w:tcPr>
            <w:tcW w:w="1480" w:type="dxa"/>
            <w:tcBorders>
              <w:top w:val="single" w:sz="4" w:space="0" w:color="auto"/>
              <w:left w:val="nil"/>
              <w:bottom w:val="nil"/>
              <w:right w:val="single" w:sz="4" w:space="0" w:color="auto"/>
            </w:tcBorders>
            <w:shd w:val="clear" w:color="auto" w:fill="auto"/>
            <w:vAlign w:val="center"/>
            <w:hideMark/>
          </w:tcPr>
          <w:p w:rsidR="000A0B17" w:rsidRPr="00F0599C" w:rsidRDefault="000A0B17" w:rsidP="000A0B17">
            <w:pPr>
              <w:jc w:val="both"/>
              <w:rPr>
                <w:b/>
                <w:sz w:val="18"/>
              </w:rPr>
            </w:pPr>
            <w:r w:rsidRPr="00F0599C">
              <w:rPr>
                <w:b/>
                <w:sz w:val="18"/>
              </w:rPr>
              <w:t>Dátum</w:t>
            </w:r>
            <w:r w:rsidRPr="00935104">
              <w:rPr>
                <w:b/>
                <w:sz w:val="18"/>
              </w:rPr>
              <w:t xml:space="preserve"> splatnosti</w:t>
            </w:r>
          </w:p>
        </w:tc>
        <w:tc>
          <w:tcPr>
            <w:tcW w:w="2988" w:type="dxa"/>
            <w:gridSpan w:val="2"/>
            <w:tcBorders>
              <w:top w:val="single" w:sz="4" w:space="0" w:color="auto"/>
              <w:left w:val="nil"/>
              <w:bottom w:val="single" w:sz="4" w:space="0" w:color="auto"/>
              <w:right w:val="single" w:sz="4" w:space="0" w:color="auto"/>
            </w:tcBorders>
            <w:shd w:val="clear" w:color="auto" w:fill="auto"/>
            <w:vAlign w:val="center"/>
            <w:hideMark/>
          </w:tcPr>
          <w:p w:rsidR="000A0B17" w:rsidRPr="00F0599C" w:rsidRDefault="000A0B17" w:rsidP="000A0B17">
            <w:pPr>
              <w:jc w:val="both"/>
              <w:rPr>
                <w:b/>
                <w:sz w:val="18"/>
              </w:rPr>
            </w:pPr>
            <w:r w:rsidRPr="00F0599C">
              <w:rPr>
                <w:b/>
                <w:sz w:val="18"/>
              </w:rPr>
              <w:t>Suma istiny v</w:t>
            </w:r>
            <w:r>
              <w:rPr>
                <w:b/>
                <w:sz w:val="18"/>
              </w:rPr>
              <w:t xml:space="preserve"> </w:t>
            </w:r>
            <w:r w:rsidRPr="00F0599C">
              <w:rPr>
                <w:b/>
                <w:sz w:val="18"/>
              </w:rPr>
              <w:t>príslušnej mene EUR</w:t>
            </w:r>
          </w:p>
        </w:tc>
      </w:tr>
      <w:tr w:rsidR="000A0B17" w:rsidRPr="000C339D" w:rsidTr="000C339D">
        <w:trPr>
          <w:trHeight w:val="285"/>
        </w:trPr>
        <w:tc>
          <w:tcPr>
            <w:tcW w:w="1774" w:type="dxa"/>
            <w:vMerge/>
            <w:tcBorders>
              <w:top w:val="single" w:sz="4" w:space="0" w:color="auto"/>
              <w:left w:val="single" w:sz="4" w:space="0" w:color="auto"/>
              <w:bottom w:val="single" w:sz="4" w:space="0" w:color="auto"/>
              <w:right w:val="single" w:sz="4" w:space="0" w:color="auto"/>
            </w:tcBorders>
            <w:vAlign w:val="center"/>
            <w:hideMark/>
          </w:tcPr>
          <w:p w:rsidR="000A0B17" w:rsidRPr="000C339D" w:rsidRDefault="000A0B17" w:rsidP="000A0B17">
            <w:pPr>
              <w:rPr>
                <w:rFonts w:ascii="Calibri" w:hAnsi="Calibri"/>
                <w:b/>
                <w:bCs/>
                <w:color w:val="000000"/>
                <w:sz w:val="22"/>
                <w:szCs w:val="22"/>
                <w:lang w:eastAsia="sk-SK"/>
              </w:rPr>
            </w:pPr>
          </w:p>
        </w:tc>
        <w:tc>
          <w:tcPr>
            <w:tcW w:w="760" w:type="dxa"/>
            <w:vMerge/>
            <w:tcBorders>
              <w:top w:val="single" w:sz="4" w:space="0" w:color="auto"/>
              <w:left w:val="single" w:sz="4" w:space="0" w:color="auto"/>
              <w:bottom w:val="single" w:sz="4" w:space="0" w:color="auto"/>
              <w:right w:val="single" w:sz="4" w:space="0" w:color="auto"/>
            </w:tcBorders>
            <w:vAlign w:val="center"/>
            <w:hideMark/>
          </w:tcPr>
          <w:p w:rsidR="000A0B17" w:rsidRPr="000C339D" w:rsidRDefault="000A0B17" w:rsidP="000A0B17">
            <w:pPr>
              <w:rPr>
                <w:rFonts w:ascii="Calibri" w:hAnsi="Calibri"/>
                <w:b/>
                <w:bCs/>
                <w:color w:val="000000"/>
                <w:sz w:val="22"/>
                <w:szCs w:val="22"/>
                <w:lang w:eastAsia="sk-SK"/>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0A0B17" w:rsidRPr="000C339D" w:rsidRDefault="000A0B17" w:rsidP="000A0B17">
            <w:pPr>
              <w:rPr>
                <w:rFonts w:ascii="Calibri" w:hAnsi="Calibri"/>
                <w:b/>
                <w:bCs/>
                <w:color w:val="000000"/>
                <w:sz w:val="22"/>
                <w:szCs w:val="22"/>
                <w:lang w:eastAsia="sk-SK"/>
              </w:rPr>
            </w:pPr>
          </w:p>
        </w:tc>
        <w:tc>
          <w:tcPr>
            <w:tcW w:w="1480" w:type="dxa"/>
            <w:tcBorders>
              <w:top w:val="nil"/>
              <w:left w:val="nil"/>
              <w:bottom w:val="single" w:sz="4" w:space="0" w:color="auto"/>
              <w:right w:val="single" w:sz="4" w:space="0" w:color="auto"/>
            </w:tcBorders>
            <w:shd w:val="clear" w:color="auto" w:fill="auto"/>
            <w:noWrap/>
            <w:vAlign w:val="bottom"/>
            <w:hideMark/>
          </w:tcPr>
          <w:p w:rsidR="000A0B17" w:rsidRPr="000C339D" w:rsidRDefault="000A0B17" w:rsidP="000A0B17">
            <w:pPr>
              <w:jc w:val="center"/>
              <w:rPr>
                <w:rFonts w:ascii="Calibri" w:hAnsi="Calibri"/>
                <w:b/>
                <w:bCs/>
                <w:color w:val="000000"/>
                <w:sz w:val="22"/>
                <w:szCs w:val="22"/>
                <w:lang w:eastAsia="sk-SK"/>
              </w:rPr>
            </w:pPr>
            <w:r w:rsidRPr="000C339D">
              <w:rPr>
                <w:rFonts w:ascii="Calibri" w:hAnsi="Calibri"/>
                <w:b/>
                <w:bCs/>
                <w:color w:val="000000"/>
                <w:sz w:val="22"/>
                <w:szCs w:val="22"/>
                <w:lang w:eastAsia="sk-SK"/>
              </w:rPr>
              <w:t>splatnosti</w:t>
            </w:r>
          </w:p>
        </w:tc>
        <w:tc>
          <w:tcPr>
            <w:tcW w:w="1696" w:type="dxa"/>
            <w:tcBorders>
              <w:top w:val="nil"/>
              <w:left w:val="nil"/>
              <w:bottom w:val="single" w:sz="4" w:space="0" w:color="auto"/>
              <w:right w:val="single" w:sz="4" w:space="0" w:color="auto"/>
            </w:tcBorders>
            <w:shd w:val="clear" w:color="auto" w:fill="auto"/>
            <w:vAlign w:val="center"/>
            <w:hideMark/>
          </w:tcPr>
          <w:p w:rsidR="000A0B17" w:rsidRPr="000C339D" w:rsidRDefault="000A0B17" w:rsidP="000A0B17">
            <w:pPr>
              <w:jc w:val="center"/>
              <w:rPr>
                <w:rFonts w:ascii="Arial" w:hAnsi="Arial" w:cs="Arial"/>
                <w:b/>
                <w:bCs/>
                <w:color w:val="000000"/>
                <w:sz w:val="18"/>
                <w:szCs w:val="18"/>
                <w:lang w:eastAsia="sk-SK"/>
              </w:rPr>
            </w:pPr>
            <w:r w:rsidRPr="00F0599C">
              <w:rPr>
                <w:b/>
                <w:sz w:val="18"/>
              </w:rPr>
              <w:t>k 31.12.2017</w:t>
            </w:r>
          </w:p>
        </w:tc>
        <w:tc>
          <w:tcPr>
            <w:tcW w:w="1292" w:type="dxa"/>
            <w:tcBorders>
              <w:top w:val="nil"/>
              <w:left w:val="nil"/>
              <w:bottom w:val="single" w:sz="4" w:space="0" w:color="auto"/>
              <w:right w:val="single" w:sz="4" w:space="0" w:color="auto"/>
            </w:tcBorders>
            <w:shd w:val="clear" w:color="auto" w:fill="auto"/>
            <w:noWrap/>
            <w:vAlign w:val="center"/>
            <w:hideMark/>
          </w:tcPr>
          <w:p w:rsidR="000A0B17" w:rsidRPr="00F0599C" w:rsidRDefault="000A0B17" w:rsidP="000A0B17">
            <w:pPr>
              <w:jc w:val="both"/>
              <w:rPr>
                <w:b/>
                <w:sz w:val="18"/>
              </w:rPr>
            </w:pPr>
          </w:p>
        </w:tc>
      </w:tr>
      <w:tr w:rsidR="000A0B17" w:rsidRPr="000C339D" w:rsidTr="000C339D">
        <w:trPr>
          <w:trHeight w:val="285"/>
        </w:trPr>
        <w:tc>
          <w:tcPr>
            <w:tcW w:w="1774" w:type="dxa"/>
            <w:tcBorders>
              <w:top w:val="nil"/>
              <w:left w:val="single" w:sz="4" w:space="0" w:color="auto"/>
              <w:bottom w:val="single" w:sz="4" w:space="0" w:color="auto"/>
              <w:right w:val="single" w:sz="4" w:space="0" w:color="auto"/>
            </w:tcBorders>
            <w:shd w:val="clear" w:color="auto" w:fill="auto"/>
            <w:noWrap/>
            <w:vAlign w:val="center"/>
            <w:hideMark/>
          </w:tcPr>
          <w:p w:rsidR="000A0B17" w:rsidRPr="00F0599C" w:rsidRDefault="000A0B17" w:rsidP="000A0B17">
            <w:pPr>
              <w:jc w:val="both"/>
              <w:rPr>
                <w:b/>
                <w:sz w:val="18"/>
              </w:rPr>
            </w:pPr>
            <w:r w:rsidRPr="00F0599C">
              <w:rPr>
                <w:b/>
                <w:sz w:val="18"/>
              </w:rPr>
              <w:t>Dlhodobé bankové úvery:</w:t>
            </w:r>
          </w:p>
        </w:tc>
        <w:tc>
          <w:tcPr>
            <w:tcW w:w="760" w:type="dxa"/>
            <w:tcBorders>
              <w:top w:val="nil"/>
              <w:left w:val="nil"/>
              <w:bottom w:val="single" w:sz="4" w:space="0" w:color="auto"/>
              <w:right w:val="single" w:sz="4" w:space="0" w:color="auto"/>
            </w:tcBorders>
            <w:shd w:val="clear" w:color="auto" w:fill="auto"/>
            <w:noWrap/>
            <w:vAlign w:val="center"/>
            <w:hideMark/>
          </w:tcPr>
          <w:p w:rsidR="000A0B17" w:rsidRPr="00F0599C" w:rsidRDefault="000A0B17" w:rsidP="000A0B17">
            <w:pPr>
              <w:jc w:val="both"/>
              <w:rPr>
                <w:sz w:val="18"/>
              </w:rPr>
            </w:pPr>
            <w:r w:rsidRPr="00F0599C">
              <w:rPr>
                <w:sz w:val="18"/>
              </w:rPr>
              <w:t> </w:t>
            </w:r>
          </w:p>
        </w:tc>
        <w:tc>
          <w:tcPr>
            <w:tcW w:w="1840" w:type="dxa"/>
            <w:tcBorders>
              <w:top w:val="nil"/>
              <w:left w:val="nil"/>
              <w:bottom w:val="single" w:sz="4" w:space="0" w:color="auto"/>
              <w:right w:val="single" w:sz="4" w:space="0" w:color="auto"/>
            </w:tcBorders>
            <w:shd w:val="clear" w:color="auto" w:fill="auto"/>
            <w:noWrap/>
            <w:vAlign w:val="center"/>
            <w:hideMark/>
          </w:tcPr>
          <w:p w:rsidR="000A0B17" w:rsidRPr="00F0599C" w:rsidRDefault="000A0B17" w:rsidP="000A0B17">
            <w:pPr>
              <w:jc w:val="both"/>
              <w:rPr>
                <w:sz w:val="18"/>
              </w:rPr>
            </w:pPr>
            <w:r w:rsidRPr="00F0599C">
              <w:rPr>
                <w:sz w:val="18"/>
              </w:rPr>
              <w:t> </w:t>
            </w:r>
          </w:p>
        </w:tc>
        <w:tc>
          <w:tcPr>
            <w:tcW w:w="148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 </w:t>
            </w:r>
          </w:p>
        </w:tc>
        <w:tc>
          <w:tcPr>
            <w:tcW w:w="1696" w:type="dxa"/>
            <w:tcBorders>
              <w:top w:val="nil"/>
              <w:left w:val="nil"/>
              <w:bottom w:val="single" w:sz="4" w:space="0" w:color="auto"/>
              <w:right w:val="single" w:sz="4" w:space="0" w:color="auto"/>
            </w:tcBorders>
            <w:shd w:val="clear" w:color="auto" w:fill="auto"/>
            <w:vAlign w:val="center"/>
            <w:hideMark/>
          </w:tcPr>
          <w:p w:rsidR="000A0B17" w:rsidRPr="00F0599C" w:rsidRDefault="000A0B17" w:rsidP="000A0B17">
            <w:pPr>
              <w:jc w:val="both"/>
              <w:rPr>
                <w:sz w:val="18"/>
              </w:rPr>
            </w:pPr>
            <w:r w:rsidRPr="00F0599C">
              <w:rPr>
                <w:sz w:val="18"/>
              </w:rPr>
              <w:t> </w:t>
            </w:r>
          </w:p>
        </w:tc>
        <w:tc>
          <w:tcPr>
            <w:tcW w:w="1292" w:type="dxa"/>
            <w:tcBorders>
              <w:top w:val="nil"/>
              <w:left w:val="nil"/>
              <w:bottom w:val="single" w:sz="4" w:space="0" w:color="auto"/>
              <w:right w:val="single" w:sz="4" w:space="0" w:color="auto"/>
            </w:tcBorders>
            <w:shd w:val="clear" w:color="auto" w:fill="auto"/>
            <w:noWrap/>
            <w:vAlign w:val="center"/>
            <w:hideMark/>
          </w:tcPr>
          <w:p w:rsidR="000A0B17" w:rsidRPr="00F0599C" w:rsidRDefault="000A0B17" w:rsidP="000A0B17">
            <w:pPr>
              <w:jc w:val="both"/>
              <w:rPr>
                <w:b/>
                <w:sz w:val="18"/>
              </w:rPr>
            </w:pPr>
          </w:p>
        </w:tc>
      </w:tr>
      <w:tr w:rsidR="000A0B17" w:rsidRPr="000C339D" w:rsidTr="000C339D">
        <w:trPr>
          <w:trHeight w:val="525"/>
        </w:trPr>
        <w:tc>
          <w:tcPr>
            <w:tcW w:w="1774" w:type="dxa"/>
            <w:tcBorders>
              <w:top w:val="nil"/>
              <w:left w:val="single" w:sz="4" w:space="0" w:color="auto"/>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Bankový úver 1</w:t>
            </w:r>
          </w:p>
        </w:tc>
        <w:tc>
          <w:tcPr>
            <w:tcW w:w="76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EUR</w:t>
            </w:r>
          </w:p>
        </w:tc>
        <w:tc>
          <w:tcPr>
            <w:tcW w:w="184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3M Euribor + 2,</w:t>
            </w:r>
            <w:r>
              <w:rPr>
                <w:sz w:val="18"/>
              </w:rPr>
              <w:t>6</w:t>
            </w:r>
            <w:r w:rsidRPr="00F0599C">
              <w:rPr>
                <w:sz w:val="18"/>
              </w:rPr>
              <w:t>%</w:t>
            </w:r>
          </w:p>
        </w:tc>
        <w:tc>
          <w:tcPr>
            <w:tcW w:w="148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30.9.2024</w:t>
            </w:r>
          </w:p>
        </w:tc>
        <w:tc>
          <w:tcPr>
            <w:tcW w:w="1696"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center"/>
              <w:rPr>
                <w:sz w:val="18"/>
                <w:szCs w:val="18"/>
              </w:rPr>
            </w:pPr>
            <w:r w:rsidRPr="00F0599C">
              <w:rPr>
                <w:sz w:val="18"/>
                <w:szCs w:val="18"/>
              </w:rPr>
              <w:t>4</w:t>
            </w:r>
            <w:r>
              <w:rPr>
                <w:sz w:val="18"/>
                <w:szCs w:val="18"/>
              </w:rPr>
              <w:t> 125 771</w:t>
            </w:r>
          </w:p>
        </w:tc>
        <w:tc>
          <w:tcPr>
            <w:tcW w:w="1292"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center"/>
              <w:rPr>
                <w:sz w:val="18"/>
              </w:rPr>
            </w:pPr>
            <w:r>
              <w:rPr>
                <w:sz w:val="18"/>
              </w:rPr>
              <w:t>5 560 824</w:t>
            </w:r>
          </w:p>
        </w:tc>
      </w:tr>
      <w:tr w:rsidR="000A0B17" w:rsidRPr="000C339D" w:rsidTr="000C339D">
        <w:trPr>
          <w:trHeight w:val="525"/>
        </w:trPr>
        <w:tc>
          <w:tcPr>
            <w:tcW w:w="1774" w:type="dxa"/>
            <w:tcBorders>
              <w:top w:val="nil"/>
              <w:left w:val="single" w:sz="4" w:space="0" w:color="auto"/>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Bankový úver 2</w:t>
            </w:r>
          </w:p>
        </w:tc>
        <w:tc>
          <w:tcPr>
            <w:tcW w:w="76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EUR</w:t>
            </w:r>
          </w:p>
        </w:tc>
        <w:tc>
          <w:tcPr>
            <w:tcW w:w="184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 xml:space="preserve">3M Euribor + </w:t>
            </w:r>
            <w:r>
              <w:rPr>
                <w:sz w:val="18"/>
              </w:rPr>
              <w:t>2,1</w:t>
            </w:r>
            <w:r w:rsidRPr="00F0599C">
              <w:rPr>
                <w:sz w:val="18"/>
              </w:rPr>
              <w:t>%</w:t>
            </w:r>
          </w:p>
        </w:tc>
        <w:tc>
          <w:tcPr>
            <w:tcW w:w="148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30.9.2020</w:t>
            </w:r>
          </w:p>
        </w:tc>
        <w:tc>
          <w:tcPr>
            <w:tcW w:w="1696"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center"/>
              <w:rPr>
                <w:sz w:val="18"/>
                <w:szCs w:val="18"/>
              </w:rPr>
            </w:pPr>
            <w:r>
              <w:rPr>
                <w:sz w:val="18"/>
                <w:szCs w:val="18"/>
              </w:rPr>
              <w:t>1 547 134</w:t>
            </w:r>
          </w:p>
        </w:tc>
        <w:tc>
          <w:tcPr>
            <w:tcW w:w="1292"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center"/>
              <w:rPr>
                <w:sz w:val="18"/>
              </w:rPr>
            </w:pPr>
            <w:r w:rsidRPr="00F0599C">
              <w:rPr>
                <w:sz w:val="18"/>
                <w:szCs w:val="18"/>
              </w:rPr>
              <w:t>3 315 304</w:t>
            </w:r>
          </w:p>
        </w:tc>
      </w:tr>
      <w:tr w:rsidR="000A0B17" w:rsidRPr="000C339D" w:rsidTr="000C339D">
        <w:trPr>
          <w:trHeight w:val="300"/>
        </w:trPr>
        <w:tc>
          <w:tcPr>
            <w:tcW w:w="1774" w:type="dxa"/>
            <w:tcBorders>
              <w:top w:val="nil"/>
              <w:left w:val="single" w:sz="4" w:space="0" w:color="auto"/>
              <w:bottom w:val="single" w:sz="4" w:space="0" w:color="auto"/>
              <w:right w:val="single" w:sz="4" w:space="0" w:color="auto"/>
            </w:tcBorders>
            <w:shd w:val="clear" w:color="auto" w:fill="auto"/>
            <w:noWrap/>
            <w:vAlign w:val="center"/>
            <w:hideMark/>
          </w:tcPr>
          <w:p w:rsidR="000A0B17" w:rsidRPr="00F0599C" w:rsidRDefault="000A0B17" w:rsidP="000A0B17">
            <w:pPr>
              <w:jc w:val="both"/>
              <w:rPr>
                <w:b/>
                <w:sz w:val="18"/>
              </w:rPr>
            </w:pPr>
            <w:r w:rsidRPr="00F0599C">
              <w:rPr>
                <w:b/>
                <w:sz w:val="18"/>
              </w:rPr>
              <w:t>Krátkodobé bankové úvery:</w:t>
            </w:r>
          </w:p>
        </w:tc>
        <w:tc>
          <w:tcPr>
            <w:tcW w:w="760" w:type="dxa"/>
            <w:tcBorders>
              <w:top w:val="nil"/>
              <w:left w:val="nil"/>
              <w:bottom w:val="single" w:sz="4" w:space="0" w:color="auto"/>
              <w:right w:val="single" w:sz="4" w:space="0" w:color="auto"/>
            </w:tcBorders>
            <w:shd w:val="clear" w:color="auto" w:fill="auto"/>
            <w:noWrap/>
            <w:vAlign w:val="center"/>
            <w:hideMark/>
          </w:tcPr>
          <w:p w:rsidR="000A0B17" w:rsidRPr="00F0599C" w:rsidRDefault="000A0B17" w:rsidP="000A0B17">
            <w:pPr>
              <w:jc w:val="both"/>
              <w:rPr>
                <w:sz w:val="18"/>
              </w:rPr>
            </w:pPr>
            <w:r w:rsidRPr="00F0599C">
              <w:rPr>
                <w:sz w:val="18"/>
              </w:rPr>
              <w:t> </w:t>
            </w:r>
          </w:p>
        </w:tc>
        <w:tc>
          <w:tcPr>
            <w:tcW w:w="1840" w:type="dxa"/>
            <w:tcBorders>
              <w:top w:val="nil"/>
              <w:left w:val="nil"/>
              <w:bottom w:val="single" w:sz="4" w:space="0" w:color="auto"/>
              <w:right w:val="single" w:sz="4" w:space="0" w:color="auto"/>
            </w:tcBorders>
            <w:shd w:val="clear" w:color="auto" w:fill="auto"/>
            <w:noWrap/>
            <w:vAlign w:val="center"/>
            <w:hideMark/>
          </w:tcPr>
          <w:p w:rsidR="000A0B17" w:rsidRPr="00F0599C" w:rsidRDefault="000A0B17" w:rsidP="000A0B17">
            <w:pPr>
              <w:jc w:val="both"/>
              <w:rPr>
                <w:sz w:val="18"/>
              </w:rPr>
            </w:pPr>
            <w:r w:rsidRPr="00F0599C">
              <w:rPr>
                <w:sz w:val="18"/>
              </w:rPr>
              <w:t> </w:t>
            </w:r>
          </w:p>
        </w:tc>
        <w:tc>
          <w:tcPr>
            <w:tcW w:w="148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sz w:val="18"/>
              </w:rPr>
            </w:pPr>
            <w:r w:rsidRPr="00F0599C">
              <w:rPr>
                <w:sz w:val="18"/>
              </w:rPr>
              <w:t> </w:t>
            </w:r>
          </w:p>
        </w:tc>
        <w:tc>
          <w:tcPr>
            <w:tcW w:w="1696" w:type="dxa"/>
            <w:tcBorders>
              <w:top w:val="nil"/>
              <w:left w:val="nil"/>
              <w:bottom w:val="single" w:sz="4" w:space="0" w:color="auto"/>
              <w:right w:val="single" w:sz="4" w:space="0" w:color="auto"/>
            </w:tcBorders>
            <w:shd w:val="clear" w:color="auto" w:fill="auto"/>
            <w:vAlign w:val="center"/>
            <w:hideMark/>
          </w:tcPr>
          <w:p w:rsidR="000A0B17" w:rsidRPr="00F0599C" w:rsidRDefault="000A0B17" w:rsidP="000A0B17">
            <w:pPr>
              <w:jc w:val="center"/>
              <w:rPr>
                <w:sz w:val="18"/>
                <w:szCs w:val="18"/>
              </w:rPr>
            </w:pPr>
            <w:r w:rsidRPr="00753B53">
              <w:rPr>
                <w:sz w:val="18"/>
                <w:szCs w:val="18"/>
              </w:rPr>
              <w:t>1 601 616</w:t>
            </w:r>
          </w:p>
        </w:tc>
        <w:tc>
          <w:tcPr>
            <w:tcW w:w="1292" w:type="dxa"/>
            <w:tcBorders>
              <w:top w:val="nil"/>
              <w:left w:val="nil"/>
              <w:bottom w:val="single" w:sz="4" w:space="0" w:color="auto"/>
              <w:right w:val="single" w:sz="4" w:space="0" w:color="auto"/>
            </w:tcBorders>
            <w:shd w:val="clear" w:color="auto" w:fill="auto"/>
            <w:noWrap/>
            <w:vAlign w:val="center"/>
            <w:hideMark/>
          </w:tcPr>
          <w:p w:rsidR="000A0B17" w:rsidRPr="00F0599C" w:rsidRDefault="000A0B17" w:rsidP="000A0B17">
            <w:pPr>
              <w:jc w:val="center"/>
              <w:rPr>
                <w:b/>
                <w:sz w:val="18"/>
              </w:rPr>
            </w:pPr>
          </w:p>
        </w:tc>
      </w:tr>
      <w:tr w:rsidR="000A0B17" w:rsidRPr="000C339D" w:rsidTr="000C339D">
        <w:trPr>
          <w:trHeight w:val="300"/>
        </w:trPr>
        <w:tc>
          <w:tcPr>
            <w:tcW w:w="1774" w:type="dxa"/>
            <w:tcBorders>
              <w:top w:val="nil"/>
              <w:left w:val="single" w:sz="4" w:space="0" w:color="auto"/>
              <w:bottom w:val="single" w:sz="4" w:space="0" w:color="auto"/>
              <w:right w:val="single" w:sz="4" w:space="0" w:color="auto"/>
            </w:tcBorders>
            <w:shd w:val="clear" w:color="auto" w:fill="auto"/>
            <w:noWrap/>
            <w:vAlign w:val="bottom"/>
            <w:hideMark/>
          </w:tcPr>
          <w:p w:rsidR="000A0B17" w:rsidRPr="00F0599C" w:rsidRDefault="000A0B17" w:rsidP="000A0B17">
            <w:pPr>
              <w:jc w:val="both"/>
              <w:rPr>
                <w:b/>
                <w:sz w:val="18"/>
              </w:rPr>
            </w:pPr>
            <w:r w:rsidRPr="00F0599C">
              <w:rPr>
                <w:b/>
                <w:sz w:val="18"/>
              </w:rPr>
              <w:t>Spolu:</w:t>
            </w:r>
          </w:p>
        </w:tc>
        <w:tc>
          <w:tcPr>
            <w:tcW w:w="76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b/>
                <w:sz w:val="18"/>
              </w:rPr>
            </w:pPr>
            <w:r w:rsidRPr="00F0599C">
              <w:rPr>
                <w:b/>
                <w:sz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b/>
                <w:sz w:val="18"/>
              </w:rPr>
            </w:pPr>
            <w:r w:rsidRPr="00F0599C">
              <w:rPr>
                <w:b/>
                <w:sz w:val="18"/>
              </w:rPr>
              <w:t> </w:t>
            </w:r>
          </w:p>
        </w:tc>
        <w:tc>
          <w:tcPr>
            <w:tcW w:w="1480"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both"/>
              <w:rPr>
                <w:b/>
                <w:sz w:val="18"/>
              </w:rPr>
            </w:pPr>
            <w:r w:rsidRPr="00F0599C">
              <w:rPr>
                <w:b/>
                <w:sz w:val="18"/>
              </w:rPr>
              <w:t> </w:t>
            </w:r>
          </w:p>
        </w:tc>
        <w:tc>
          <w:tcPr>
            <w:tcW w:w="1696"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center"/>
              <w:rPr>
                <w:b/>
                <w:sz w:val="18"/>
                <w:szCs w:val="18"/>
              </w:rPr>
            </w:pPr>
            <w:r w:rsidRPr="00F0599C">
              <w:rPr>
                <w:b/>
                <w:sz w:val="18"/>
                <w:szCs w:val="18"/>
              </w:rPr>
              <w:t>7 274 512</w:t>
            </w:r>
          </w:p>
        </w:tc>
        <w:tc>
          <w:tcPr>
            <w:tcW w:w="1292" w:type="dxa"/>
            <w:tcBorders>
              <w:top w:val="nil"/>
              <w:left w:val="nil"/>
              <w:bottom w:val="single" w:sz="4" w:space="0" w:color="auto"/>
              <w:right w:val="single" w:sz="4" w:space="0" w:color="auto"/>
            </w:tcBorders>
            <w:shd w:val="clear" w:color="auto" w:fill="auto"/>
            <w:noWrap/>
            <w:vAlign w:val="bottom"/>
            <w:hideMark/>
          </w:tcPr>
          <w:p w:rsidR="000A0B17" w:rsidRPr="00F0599C" w:rsidRDefault="000A0B17" w:rsidP="000A0B17">
            <w:pPr>
              <w:jc w:val="center"/>
              <w:rPr>
                <w:b/>
                <w:sz w:val="18"/>
              </w:rPr>
            </w:pPr>
            <w:r>
              <w:rPr>
                <w:b/>
                <w:sz w:val="18"/>
              </w:rPr>
              <w:t>8 876 128</w:t>
            </w:r>
          </w:p>
        </w:tc>
      </w:tr>
    </w:tbl>
    <w:p w:rsidR="00667390" w:rsidRPr="0028408E" w:rsidRDefault="00667390" w:rsidP="00667390">
      <w:pPr>
        <w:pStyle w:val="BodyText"/>
        <w:ind w:left="766"/>
        <w:rPr>
          <w:color w:val="0070C0"/>
          <w:szCs w:val="18"/>
        </w:rPr>
      </w:pPr>
    </w:p>
    <w:p w:rsidR="00667390" w:rsidRPr="00FC603B" w:rsidRDefault="00667390" w:rsidP="00667390">
      <w:pPr>
        <w:ind w:left="426"/>
        <w:jc w:val="both"/>
        <w:rPr>
          <w:i/>
          <w:sz w:val="18"/>
          <w:szCs w:val="18"/>
        </w:rPr>
      </w:pPr>
    </w:p>
    <w:p w:rsidR="00667390" w:rsidRDefault="00667390" w:rsidP="00667390">
      <w:pPr>
        <w:pStyle w:val="BodyText"/>
        <w:rPr>
          <w:i/>
          <w:color w:val="00B0F0"/>
          <w:szCs w:val="18"/>
        </w:rPr>
      </w:pPr>
      <w:bookmarkStart w:id="10" w:name="_MON_1500889926"/>
      <w:bookmarkEnd w:id="10"/>
    </w:p>
    <w:p w:rsidR="00667390" w:rsidRDefault="00667390" w:rsidP="00667390">
      <w:pPr>
        <w:ind w:left="851"/>
        <w:jc w:val="both"/>
        <w:rPr>
          <w:i/>
          <w:color w:val="00B0F0"/>
          <w:sz w:val="18"/>
          <w:szCs w:val="18"/>
        </w:rPr>
      </w:pPr>
    </w:p>
    <w:p w:rsidR="00667390" w:rsidRDefault="00667390" w:rsidP="00667390">
      <w:pPr>
        <w:pStyle w:val="BodyText"/>
        <w:rPr>
          <w:szCs w:val="18"/>
        </w:rPr>
      </w:pPr>
    </w:p>
    <w:p w:rsidR="00246AD9" w:rsidRDefault="00246AD9" w:rsidP="00387FD8">
      <w:pPr>
        <w:ind w:left="422"/>
      </w:pPr>
    </w:p>
    <w:p w:rsidR="001B1706" w:rsidRPr="00753B53" w:rsidRDefault="001B1706" w:rsidP="001B1706">
      <w:pPr>
        <w:ind w:left="422"/>
        <w:jc w:val="both"/>
        <w:rPr>
          <w:sz w:val="18"/>
          <w:szCs w:val="18"/>
        </w:rPr>
      </w:pPr>
      <w:r w:rsidRPr="00AE47A6">
        <w:rPr>
          <w:sz w:val="18"/>
        </w:rPr>
        <w:lastRenderedPageBreak/>
        <w:t>V účtovnom období 201</w:t>
      </w:r>
      <w:r>
        <w:rPr>
          <w:sz w:val="18"/>
        </w:rPr>
        <w:t>7</w:t>
      </w:r>
      <w:r w:rsidRPr="00AE47A6">
        <w:rPr>
          <w:sz w:val="18"/>
        </w:rPr>
        <w:t xml:space="preserve"> Spoločnosť čerpala dva dlhodobé bankové úvery. Bankový úver (1) čerpala</w:t>
      </w:r>
      <w:r>
        <w:rPr>
          <w:sz w:val="18"/>
        </w:rPr>
        <w:t xml:space="preserve"> za </w:t>
      </w:r>
      <w:r w:rsidRPr="00F0599C">
        <w:rPr>
          <w:sz w:val="18"/>
        </w:rPr>
        <w:t>účelom obstarania budovy a Bankový úver (2) čerpala za účelom obstarania strojného a iného vybavenia (vstrekolisy, žeriavy, dopravníky a po</w:t>
      </w:r>
      <w:r w:rsidRPr="00F0599C">
        <w:rPr>
          <w:sz w:val="18"/>
          <w:szCs w:val="18"/>
        </w:rPr>
        <w:t>d.) potrebného na výrobu plastových dielov do automobilov.</w:t>
      </w:r>
    </w:p>
    <w:p w:rsidR="001B1706" w:rsidRPr="00F0599C" w:rsidRDefault="001B1706" w:rsidP="001B1706">
      <w:pPr>
        <w:ind w:left="422"/>
        <w:rPr>
          <w:sz w:val="18"/>
          <w:szCs w:val="18"/>
        </w:rPr>
      </w:pPr>
    </w:p>
    <w:p w:rsidR="001B1706" w:rsidRPr="00753B53" w:rsidRDefault="001B1706" w:rsidP="001B1706">
      <w:pPr>
        <w:ind w:left="422"/>
        <w:rPr>
          <w:sz w:val="18"/>
          <w:szCs w:val="18"/>
        </w:rPr>
      </w:pPr>
      <w:r w:rsidRPr="00F0599C">
        <w:rPr>
          <w:sz w:val="18"/>
          <w:szCs w:val="18"/>
        </w:rPr>
        <w:t>Bankové úvery od Tatra banka, a.s. v celkovej hodnote v sume 9 410 00 EUR sú zabezpečené záložným právom:</w:t>
      </w:r>
    </w:p>
    <w:p w:rsidR="001B1706" w:rsidRPr="00F0599C" w:rsidRDefault="001B1706" w:rsidP="001B1706">
      <w:pPr>
        <w:ind w:left="422"/>
        <w:rPr>
          <w:sz w:val="18"/>
          <w:szCs w:val="18"/>
        </w:rPr>
      </w:pPr>
    </w:p>
    <w:p w:rsidR="001B1706" w:rsidRDefault="001B1706" w:rsidP="001B1706">
      <w:pPr>
        <w:numPr>
          <w:ilvl w:val="0"/>
          <w:numId w:val="46"/>
        </w:numPr>
        <w:spacing w:line="249" w:lineRule="auto"/>
        <w:ind w:hanging="360"/>
        <w:jc w:val="both"/>
        <w:rPr>
          <w:sz w:val="18"/>
          <w:szCs w:val="18"/>
        </w:rPr>
      </w:pPr>
      <w:r w:rsidRPr="00F0599C">
        <w:rPr>
          <w:sz w:val="18"/>
          <w:szCs w:val="18"/>
        </w:rPr>
        <w:t xml:space="preserve">na základe zmluvy o záložnom práve k hnuteľnému majetku uzatvorenej dňa 9.10.2015 medzi spoločnosťou Mecaplast Slovakia s.r.o., ako záložcom a spoločnosťou Tatra banka, a.s. ako záložným veriteľom. Tento predmet zálohy je uvedený aj v Notárskom centrálnom registri záložných práv. Spisová značka 29868/2015. </w:t>
      </w:r>
    </w:p>
    <w:p w:rsidR="001B1706" w:rsidRPr="00F0599C" w:rsidRDefault="001B1706" w:rsidP="001B1706">
      <w:pPr>
        <w:spacing w:line="249" w:lineRule="auto"/>
        <w:ind w:left="772"/>
        <w:jc w:val="both"/>
        <w:rPr>
          <w:sz w:val="18"/>
          <w:szCs w:val="18"/>
        </w:rPr>
      </w:pPr>
    </w:p>
    <w:p w:rsidR="00667390" w:rsidRPr="00387FD8" w:rsidRDefault="001B1706" w:rsidP="001B1706">
      <w:pPr>
        <w:numPr>
          <w:ilvl w:val="0"/>
          <w:numId w:val="46"/>
        </w:numPr>
        <w:spacing w:after="279" w:line="249" w:lineRule="auto"/>
        <w:ind w:hanging="360"/>
        <w:jc w:val="both"/>
        <w:rPr>
          <w:szCs w:val="18"/>
        </w:rPr>
      </w:pPr>
      <w:r w:rsidRPr="00F0599C">
        <w:rPr>
          <w:sz w:val="18"/>
          <w:szCs w:val="18"/>
        </w:rPr>
        <w:t>na základe zmluvy o záložnom práve k pohľadávkam (bianko zmenka) uzatvorenej dňa 9.10.2015 medzi spoločnosťou Mecaplast Slovakia s.r.o., ako záložcom a spoločnosťou Tatra banka, a.s. ako záložným veriteľom. Tento predmet zálohy je uvedený aj v Notárskom centrálnom registri záložných práv. Spisová značka 29869/2015.</w:t>
      </w:r>
      <w:r w:rsidR="00387FD8">
        <w:t xml:space="preserve"> </w:t>
      </w:r>
    </w:p>
    <w:p w:rsidR="00667390" w:rsidRDefault="00667390" w:rsidP="00667390">
      <w:pPr>
        <w:pStyle w:val="BodyText"/>
        <w:ind w:left="0"/>
        <w:jc w:val="left"/>
        <w:rPr>
          <w:szCs w:val="18"/>
        </w:rPr>
      </w:pPr>
    </w:p>
    <w:p w:rsidR="00667390" w:rsidRPr="00E602D1" w:rsidRDefault="00667390" w:rsidP="00667390">
      <w:pPr>
        <w:pStyle w:val="Heading2"/>
        <w:numPr>
          <w:ilvl w:val="0"/>
          <w:numId w:val="2"/>
        </w:numPr>
        <w:ind w:left="851" w:hanging="425"/>
        <w:rPr>
          <w:szCs w:val="18"/>
        </w:rPr>
      </w:pPr>
      <w:bookmarkStart w:id="11" w:name="_Toc530739909"/>
      <w:r w:rsidRPr="00E602D1">
        <w:rPr>
          <w:szCs w:val="18"/>
        </w:rPr>
        <w:t>Záväzky</w:t>
      </w:r>
      <w:bookmarkEnd w:id="11"/>
    </w:p>
    <w:p w:rsidR="00667390" w:rsidRDefault="00667390" w:rsidP="00667390">
      <w:pPr>
        <w:pStyle w:val="BodyText"/>
        <w:rPr>
          <w:szCs w:val="18"/>
        </w:rPr>
      </w:pPr>
    </w:p>
    <w:p w:rsidR="001B1706" w:rsidRDefault="001B1706" w:rsidP="001B1706">
      <w:pPr>
        <w:pStyle w:val="BodyText"/>
        <w:ind w:left="425"/>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1B1706" w:rsidRDefault="001B1706" w:rsidP="001B1706">
      <w:pPr>
        <w:pStyle w:val="BodyText"/>
        <w:ind w:left="425"/>
        <w:rPr>
          <w:szCs w:val="18"/>
        </w:rPr>
      </w:pPr>
    </w:p>
    <w:bookmarkStart w:id="12" w:name="_MON_1508918652"/>
    <w:bookmarkEnd w:id="12"/>
    <w:p w:rsidR="00667390" w:rsidRDefault="001B1706" w:rsidP="001B1706">
      <w:pPr>
        <w:pStyle w:val="BodyText"/>
        <w:rPr>
          <w:szCs w:val="18"/>
        </w:rPr>
      </w:pPr>
      <w:r>
        <w:rPr>
          <w:szCs w:val="18"/>
        </w:rPr>
        <w:object w:dxaOrig="8731" w:dyaOrig="23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34.25pt;height:117pt" o:ole="">
            <v:imagedata r:id="rId7" o:title=""/>
          </v:shape>
          <o:OLEObject Type="Embed" ProgID="Excel.Sheet.12" ShapeID="_x0000_i1027" DrawAspect="Content" ObjectID="_1590832628" r:id="rId8"/>
        </w:object>
      </w:r>
    </w:p>
    <w:p w:rsidR="00667390" w:rsidRDefault="00667390" w:rsidP="00667390">
      <w:pPr>
        <w:pStyle w:val="Heading1"/>
        <w:tabs>
          <w:tab w:val="num" w:pos="360"/>
        </w:tabs>
        <w:spacing w:before="240" w:after="60"/>
        <w:ind w:left="360"/>
        <w:rPr>
          <w:szCs w:val="18"/>
        </w:rPr>
      </w:pPr>
      <w:bookmarkStart w:id="13" w:name="_MON_1405949598"/>
      <w:bookmarkStart w:id="14" w:name="_MON_1500378563"/>
      <w:bookmarkEnd w:id="13"/>
      <w:bookmarkEnd w:id="14"/>
      <w:r w:rsidRPr="00B50225">
        <w:rPr>
          <w:szCs w:val="18"/>
        </w:rPr>
        <w:t>Informácie o iných aktívach a iných pasívach</w:t>
      </w:r>
    </w:p>
    <w:p w:rsidR="00667390" w:rsidRDefault="00667390" w:rsidP="00667390"/>
    <w:p w:rsidR="00773DCA" w:rsidRDefault="00773DCA" w:rsidP="00773DCA">
      <w:pPr>
        <w:pStyle w:val="ListParagraph"/>
        <w:numPr>
          <w:ilvl w:val="0"/>
          <w:numId w:val="47"/>
        </w:numPr>
        <w:spacing w:after="216" w:line="259" w:lineRule="auto"/>
      </w:pPr>
      <w:r>
        <w:rPr>
          <w:b/>
        </w:rPr>
        <w:t>S</w:t>
      </w:r>
      <w:r w:rsidRPr="00773DCA">
        <w:rPr>
          <w:b/>
        </w:rPr>
        <w:t xml:space="preserve">kutočnosti sledované na podsúvahových účtoch </w:t>
      </w:r>
    </w:p>
    <w:p w:rsidR="00773DCA" w:rsidRDefault="005E3CCF" w:rsidP="00773DCA">
      <w:pPr>
        <w:spacing w:after="297"/>
        <w:ind w:left="422"/>
      </w:pPr>
      <w:r w:rsidRPr="00F0599C">
        <w:rPr>
          <w:sz w:val="18"/>
          <w:szCs w:val="18"/>
        </w:rPr>
        <w:t>Spoločnosť v roku 201</w:t>
      </w:r>
      <w:r>
        <w:rPr>
          <w:sz w:val="18"/>
          <w:szCs w:val="18"/>
        </w:rPr>
        <w:t>7</w:t>
      </w:r>
      <w:r w:rsidRPr="00F0599C">
        <w:rPr>
          <w:sz w:val="18"/>
          <w:szCs w:val="18"/>
        </w:rPr>
        <w:t xml:space="preserve"> neevidovala žiadny podmienený majetok a záväzky.</w:t>
      </w:r>
      <w:r w:rsidR="00773DCA">
        <w:t xml:space="preserve"> </w:t>
      </w:r>
    </w:p>
    <w:p w:rsidR="00667390" w:rsidRPr="00A31BBB" w:rsidRDefault="00773DCA" w:rsidP="00773DCA">
      <w:pPr>
        <w:pStyle w:val="Heading2"/>
        <w:ind w:left="360"/>
        <w:rPr>
          <w:szCs w:val="18"/>
        </w:rPr>
      </w:pPr>
      <w:r w:rsidRPr="00773DCA">
        <w:rPr>
          <w:szCs w:val="18"/>
        </w:rPr>
        <w:t>2</w:t>
      </w:r>
      <w:r w:rsidRPr="00773DCA">
        <w:rPr>
          <w:b w:val="0"/>
          <w:szCs w:val="18"/>
        </w:rPr>
        <w:t>.</w:t>
      </w:r>
      <w:r>
        <w:rPr>
          <w:szCs w:val="18"/>
        </w:rPr>
        <w:t xml:space="preserve">     </w:t>
      </w:r>
      <w:r w:rsidR="00667390" w:rsidRPr="00A31BBB">
        <w:rPr>
          <w:szCs w:val="18"/>
        </w:rPr>
        <w:t>Ostatné finančné povinnosti</w:t>
      </w:r>
    </w:p>
    <w:p w:rsidR="00667390" w:rsidRPr="00282F28" w:rsidRDefault="00667390" w:rsidP="00667390">
      <w:pPr>
        <w:pStyle w:val="BodyText"/>
        <w:ind w:left="766"/>
        <w:rPr>
          <w:color w:val="0070C0"/>
          <w:szCs w:val="18"/>
        </w:rPr>
      </w:pPr>
    </w:p>
    <w:p w:rsidR="00667390" w:rsidRPr="00A31BBB" w:rsidRDefault="00773DCA" w:rsidP="00773DCA">
      <w:pPr>
        <w:pStyle w:val="Heading2"/>
        <w:ind w:left="360"/>
        <w:rPr>
          <w:szCs w:val="18"/>
        </w:rPr>
      </w:pPr>
      <w:r>
        <w:rPr>
          <w:szCs w:val="18"/>
        </w:rPr>
        <w:t xml:space="preserve">    N</w:t>
      </w:r>
      <w:r w:rsidR="00667390" w:rsidRPr="00A31BBB">
        <w:rPr>
          <w:szCs w:val="18"/>
        </w:rPr>
        <w:t>ajatý majetok</w:t>
      </w:r>
    </w:p>
    <w:p w:rsidR="00667390" w:rsidRPr="00B50225" w:rsidRDefault="00667390" w:rsidP="00667390">
      <w:pPr>
        <w:pStyle w:val="BodyText"/>
        <w:rPr>
          <w:szCs w:val="18"/>
        </w:rPr>
      </w:pPr>
    </w:p>
    <w:p w:rsidR="005E3CCF" w:rsidRDefault="005E3CCF" w:rsidP="005E3CCF">
      <w:pPr>
        <w:pStyle w:val="BodyText"/>
        <w:rPr>
          <w:szCs w:val="18"/>
        </w:rPr>
      </w:pPr>
      <w:r>
        <w:rPr>
          <w:szCs w:val="18"/>
        </w:rPr>
        <w:t xml:space="preserve">Spoločnosť mala počas roka v nájme vozidlá na operatívny lízing.  </w:t>
      </w:r>
    </w:p>
    <w:p w:rsidR="005E3CCF" w:rsidRDefault="005E3CCF" w:rsidP="005E3CCF">
      <w:pPr>
        <w:pStyle w:val="BodyText"/>
        <w:rPr>
          <w:szCs w:val="18"/>
        </w:rPr>
      </w:pPr>
    </w:p>
    <w:p w:rsidR="00667390" w:rsidRDefault="005E3CCF" w:rsidP="005E3CCF">
      <w:pPr>
        <w:pStyle w:val="Body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667390" w:rsidRPr="00B50225" w:rsidRDefault="00667390" w:rsidP="00667390">
      <w:pPr>
        <w:pStyle w:val="BodyText"/>
        <w:ind w:left="0"/>
        <w:rPr>
          <w:szCs w:val="18"/>
        </w:rPr>
      </w:pPr>
    </w:p>
    <w:p w:rsidR="00667390" w:rsidRDefault="00667390" w:rsidP="00667390">
      <w:pPr>
        <w:pStyle w:val="BodyText"/>
        <w:ind w:left="0"/>
        <w:rPr>
          <w:szCs w:val="18"/>
        </w:rPr>
      </w:pPr>
    </w:p>
    <w:p w:rsidR="00667390" w:rsidRPr="00B50225" w:rsidRDefault="00667390" w:rsidP="00667390">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667390" w:rsidRPr="00B50225" w:rsidRDefault="00667390" w:rsidP="00667390">
      <w:pPr>
        <w:pStyle w:val="BodyText"/>
        <w:rPr>
          <w:szCs w:val="18"/>
        </w:rPr>
      </w:pPr>
    </w:p>
    <w:p w:rsidR="00773DCA" w:rsidRDefault="00773DCA" w:rsidP="00773DCA">
      <w:pPr>
        <w:spacing w:after="512"/>
        <w:ind w:left="422"/>
      </w:pPr>
      <w:r>
        <w:t>Po 31. decembri 2017 do dňa zostavenia účtovnej závierky Spoločnosti nenastali také udalosti, ktoré by si vyžadovali zverejnenie alebo vykázanie v účtovnej závierke za rok 2017</w:t>
      </w:r>
    </w:p>
    <w:p w:rsidR="001945A5" w:rsidRDefault="001945A5" w:rsidP="00773DCA">
      <w:pPr>
        <w:pStyle w:val="Heading1"/>
        <w:numPr>
          <w:ilvl w:val="0"/>
          <w:numId w:val="0"/>
        </w:numPr>
        <w:spacing w:before="120" w:after="60"/>
        <w:ind w:left="425"/>
        <w:jc w:val="both"/>
      </w:pPr>
      <w:bookmarkStart w:id="15" w:name="_GoBack"/>
      <w:bookmarkEnd w:id="15"/>
    </w:p>
    <w:sectPr w:rsidR="001945A5" w:rsidSect="006A3277">
      <w:headerReference w:type="default" r:id="rId9"/>
      <w:headerReference w:type="first" r:id="rId10"/>
      <w:footerReference w:type="first" r:id="rId1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7270" w:rsidRDefault="00C77270" w:rsidP="00667390">
      <w:r>
        <w:separator/>
      </w:r>
    </w:p>
  </w:endnote>
  <w:endnote w:type="continuationSeparator" w:id="0">
    <w:p w:rsidR="00C77270" w:rsidRDefault="00C77270" w:rsidP="006673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270" w:rsidRDefault="00C77270" w:rsidP="006A3277">
    <w:pPr>
      <w:pStyle w:val="Footer"/>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C77270" w:rsidRDefault="00C77270" w:rsidP="006A3277">
    <w:pPr>
      <w:pStyle w:val="Footer"/>
      <w:tabs>
        <w:tab w:val="clear" w:pos="9072"/>
        <w:tab w:val="right" w:pos="9214"/>
      </w:tabs>
      <w:rPr>
        <w:sz w:val="16"/>
        <w:szCs w:val="16"/>
      </w:rPr>
    </w:pPr>
  </w:p>
  <w:p w:rsidR="00C77270" w:rsidRPr="00F70C00" w:rsidRDefault="00C77270" w:rsidP="006A3277">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7270" w:rsidRDefault="00C77270" w:rsidP="00667390">
      <w:r>
        <w:separator/>
      </w:r>
    </w:p>
  </w:footnote>
  <w:footnote w:type="continuationSeparator" w:id="0">
    <w:p w:rsidR="00C77270" w:rsidRDefault="00C77270" w:rsidP="006673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270" w:rsidRDefault="00C77270" w:rsidP="00667390">
    <w:pPr>
      <w:spacing w:line="248" w:lineRule="auto"/>
    </w:pPr>
    <w:r>
      <w:t xml:space="preserve">Poznámky Úč PODV 3-01  </w:t>
    </w:r>
    <w:r>
      <w:tab/>
      <w:t xml:space="preserve">                                                                                                     IČO: </w:t>
    </w:r>
    <w:r>
      <w:rPr>
        <w:rFonts w:ascii="Arial" w:eastAsia="Arial" w:hAnsi="Arial" w:cs="Arial"/>
      </w:rPr>
      <w:t xml:space="preserve">48207284 </w:t>
    </w:r>
  </w:p>
  <w:p w:rsidR="00C77270" w:rsidRPr="00667390" w:rsidRDefault="00C77270" w:rsidP="00667390">
    <w:pPr>
      <w:pBdr>
        <w:bottom w:val="single" w:sz="4" w:space="1" w:color="auto"/>
      </w:pBdr>
      <w:spacing w:line="248" w:lineRule="auto"/>
    </w:pPr>
    <w:r>
      <w:rPr>
        <w:rFonts w:ascii="Arial" w:eastAsia="Arial" w:hAnsi="Arial" w:cs="Arial"/>
      </w:rPr>
      <w:t xml:space="preserve">Novares </w:t>
    </w:r>
    <w:r w:rsidRPr="00667390">
      <w:rPr>
        <w:rFonts w:ascii="Arial" w:eastAsia="Arial" w:hAnsi="Arial" w:cs="Arial"/>
      </w:rPr>
      <w:t>Slovakia</w:t>
    </w:r>
    <w:r>
      <w:rPr>
        <w:rFonts w:ascii="Arial" w:eastAsia="Arial" w:hAnsi="Arial" w:cs="Arial"/>
      </w:rPr>
      <w:t xml:space="preserve"> Automotive,</w:t>
    </w:r>
    <w:r w:rsidRPr="00667390">
      <w:rPr>
        <w:rFonts w:ascii="Arial" w:eastAsia="Arial" w:hAnsi="Arial" w:cs="Arial"/>
      </w:rPr>
      <w:t xml:space="preserve"> s.r.o.</w:t>
    </w:r>
    <w:r w:rsidRPr="00667390">
      <w:t xml:space="preserve">    </w:t>
    </w:r>
    <w:r>
      <w:t xml:space="preserve"> </w:t>
    </w:r>
    <w:r w:rsidRPr="00667390">
      <w:t xml:space="preserve">                                                                                     </w:t>
    </w:r>
    <w:r w:rsidRPr="00667390">
      <w:rPr>
        <w:rFonts w:ascii="Arial" w:eastAsia="Arial" w:hAnsi="Arial" w:cs="Arial"/>
      </w:rPr>
      <w:t>DI</w:t>
    </w:r>
    <w:r w:rsidR="00593D46">
      <w:rPr>
        <w:rFonts w:ascii="Arial" w:eastAsia="Arial" w:hAnsi="Arial" w:cs="Arial"/>
      </w:rPr>
      <w:t>Č</w:t>
    </w:r>
    <w:r w:rsidRPr="00667390">
      <w:rPr>
        <w:rFonts w:ascii="Arial" w:eastAsia="Arial" w:hAnsi="Arial" w:cs="Arial"/>
      </w:rPr>
      <w:t>: 2120097716</w:t>
    </w:r>
  </w:p>
  <w:p w:rsidR="00C77270" w:rsidRDefault="00C77270" w:rsidP="006A3277">
    <w:pPr>
      <w:pStyle w:val="Header"/>
      <w:tabs>
        <w:tab w:val="clear" w:pos="4536"/>
        <w:tab w:val="clear" w:pos="9072"/>
        <w:tab w:val="center" w:pos="3969"/>
        <w:tab w:val="right" w:pos="9214"/>
      </w:tabs>
    </w:pPr>
  </w:p>
  <w:p w:rsidR="00C77270" w:rsidRPr="00E95128" w:rsidRDefault="00C77270" w:rsidP="006A3277">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270" w:rsidRDefault="00C77270" w:rsidP="006A3277">
    <w:pPr>
      <w:pStyle w:val="Header"/>
      <w:tabs>
        <w:tab w:val="center" w:pos="4820"/>
        <w:tab w:val="right" w:pos="9214"/>
      </w:tabs>
      <w:jc w:val="right"/>
      <w:rPr>
        <w:sz w:val="18"/>
      </w:rPr>
    </w:pPr>
  </w:p>
  <w:p w:rsidR="00C77270" w:rsidRPr="00E95128" w:rsidRDefault="00C77270" w:rsidP="006A3277">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56704" behindDoc="1" locked="0" layoutInCell="1" allowOverlap="1" wp14:anchorId="7ABEBDBE" wp14:editId="028229A6">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77270" w:rsidRDefault="00C77270" w:rsidP="006A3277">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rsidR="00C77270" w:rsidRPr="00E95128" w:rsidRDefault="00C77270" w:rsidP="006A3277">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77270" w:rsidTr="006A3277">
      <w:trPr>
        <w:trHeight w:val="299"/>
      </w:trPr>
      <w:tc>
        <w:tcPr>
          <w:tcW w:w="2251" w:type="dxa"/>
          <w:vAlign w:val="center"/>
        </w:tcPr>
        <w:p w:rsidR="00C77270" w:rsidRDefault="00C77270" w:rsidP="006A3277">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77270" w:rsidRDefault="00C77270" w:rsidP="006A3277">
          <w:pPr>
            <w:pStyle w:val="Header"/>
            <w:tabs>
              <w:tab w:val="clear" w:pos="4536"/>
              <w:tab w:val="center" w:pos="4253"/>
              <w:tab w:val="right" w:pos="9214"/>
            </w:tabs>
            <w:jc w:val="right"/>
            <w:rPr>
              <w:sz w:val="22"/>
            </w:rPr>
          </w:pPr>
          <w:r>
            <w:rPr>
              <w:sz w:val="22"/>
            </w:rPr>
            <w:t>DIČ</w:t>
          </w:r>
        </w:p>
      </w:tc>
      <w:tc>
        <w:tcPr>
          <w:tcW w:w="284" w:type="dxa"/>
          <w:vAlign w:val="center"/>
        </w:tcPr>
        <w:p w:rsidR="00C77270" w:rsidRDefault="00C77270" w:rsidP="006A3277">
          <w:pPr>
            <w:pStyle w:val="Header"/>
            <w:tabs>
              <w:tab w:val="clear" w:pos="4536"/>
              <w:tab w:val="center" w:pos="4253"/>
              <w:tab w:val="right" w:pos="9214"/>
            </w:tabs>
            <w:jc w:val="center"/>
            <w:rPr>
              <w:sz w:val="22"/>
            </w:rPr>
          </w:pPr>
        </w:p>
      </w:tc>
      <w:tc>
        <w:tcPr>
          <w:tcW w:w="283" w:type="dxa"/>
          <w:vAlign w:val="center"/>
        </w:tcPr>
        <w:p w:rsidR="00C77270" w:rsidRDefault="00C77270" w:rsidP="006A3277">
          <w:pPr>
            <w:pStyle w:val="Header"/>
            <w:tabs>
              <w:tab w:val="clear" w:pos="4536"/>
              <w:tab w:val="center" w:pos="4253"/>
              <w:tab w:val="right" w:pos="9214"/>
            </w:tabs>
            <w:jc w:val="center"/>
            <w:rPr>
              <w:sz w:val="22"/>
            </w:rPr>
          </w:pPr>
        </w:p>
      </w:tc>
      <w:tc>
        <w:tcPr>
          <w:tcW w:w="284" w:type="dxa"/>
          <w:vAlign w:val="center"/>
        </w:tcPr>
        <w:p w:rsidR="00C77270" w:rsidRDefault="00C77270" w:rsidP="006A3277">
          <w:pPr>
            <w:pStyle w:val="Header"/>
            <w:tabs>
              <w:tab w:val="clear" w:pos="4536"/>
              <w:tab w:val="center" w:pos="4253"/>
              <w:tab w:val="right" w:pos="9214"/>
            </w:tabs>
            <w:jc w:val="center"/>
            <w:rPr>
              <w:sz w:val="22"/>
            </w:rPr>
          </w:pPr>
        </w:p>
      </w:tc>
      <w:tc>
        <w:tcPr>
          <w:tcW w:w="283" w:type="dxa"/>
          <w:vAlign w:val="center"/>
        </w:tcPr>
        <w:p w:rsidR="00C77270" w:rsidRDefault="00C77270" w:rsidP="006A3277">
          <w:pPr>
            <w:pStyle w:val="Header"/>
            <w:tabs>
              <w:tab w:val="clear" w:pos="4536"/>
              <w:tab w:val="center" w:pos="4253"/>
              <w:tab w:val="right" w:pos="9214"/>
            </w:tabs>
            <w:jc w:val="center"/>
            <w:rPr>
              <w:sz w:val="22"/>
            </w:rPr>
          </w:pPr>
        </w:p>
      </w:tc>
      <w:tc>
        <w:tcPr>
          <w:tcW w:w="284" w:type="dxa"/>
          <w:vAlign w:val="center"/>
        </w:tcPr>
        <w:p w:rsidR="00C77270" w:rsidRDefault="00C77270" w:rsidP="006A3277">
          <w:pPr>
            <w:pStyle w:val="Header"/>
            <w:tabs>
              <w:tab w:val="clear" w:pos="4536"/>
              <w:tab w:val="center" w:pos="4253"/>
              <w:tab w:val="right" w:pos="9214"/>
            </w:tabs>
            <w:jc w:val="center"/>
            <w:rPr>
              <w:sz w:val="22"/>
            </w:rPr>
          </w:pPr>
        </w:p>
      </w:tc>
      <w:tc>
        <w:tcPr>
          <w:tcW w:w="283" w:type="dxa"/>
          <w:vAlign w:val="center"/>
        </w:tcPr>
        <w:p w:rsidR="00C77270" w:rsidRDefault="00C77270" w:rsidP="006A3277">
          <w:pPr>
            <w:pStyle w:val="Header"/>
            <w:tabs>
              <w:tab w:val="clear" w:pos="4536"/>
              <w:tab w:val="center" w:pos="4253"/>
              <w:tab w:val="right" w:pos="9214"/>
            </w:tabs>
            <w:jc w:val="center"/>
            <w:rPr>
              <w:sz w:val="22"/>
            </w:rPr>
          </w:pPr>
        </w:p>
      </w:tc>
      <w:tc>
        <w:tcPr>
          <w:tcW w:w="284" w:type="dxa"/>
          <w:vAlign w:val="center"/>
        </w:tcPr>
        <w:p w:rsidR="00C77270" w:rsidRDefault="00C77270" w:rsidP="006A3277">
          <w:pPr>
            <w:pStyle w:val="Header"/>
            <w:tabs>
              <w:tab w:val="clear" w:pos="4536"/>
              <w:tab w:val="center" w:pos="4253"/>
              <w:tab w:val="right" w:pos="9214"/>
            </w:tabs>
            <w:jc w:val="center"/>
            <w:rPr>
              <w:sz w:val="22"/>
            </w:rPr>
          </w:pPr>
        </w:p>
      </w:tc>
      <w:tc>
        <w:tcPr>
          <w:tcW w:w="283" w:type="dxa"/>
          <w:vAlign w:val="center"/>
        </w:tcPr>
        <w:p w:rsidR="00C77270" w:rsidRDefault="00C77270" w:rsidP="006A3277">
          <w:pPr>
            <w:pStyle w:val="Header"/>
            <w:tabs>
              <w:tab w:val="clear" w:pos="4536"/>
              <w:tab w:val="center" w:pos="4253"/>
              <w:tab w:val="right" w:pos="9214"/>
            </w:tabs>
            <w:jc w:val="center"/>
            <w:rPr>
              <w:sz w:val="22"/>
            </w:rPr>
          </w:pPr>
        </w:p>
      </w:tc>
      <w:tc>
        <w:tcPr>
          <w:tcW w:w="284" w:type="dxa"/>
          <w:vAlign w:val="center"/>
        </w:tcPr>
        <w:p w:rsidR="00C77270" w:rsidRDefault="00C77270" w:rsidP="006A3277">
          <w:pPr>
            <w:pStyle w:val="Header"/>
            <w:tabs>
              <w:tab w:val="clear" w:pos="4536"/>
              <w:tab w:val="center" w:pos="4253"/>
              <w:tab w:val="right" w:pos="9214"/>
            </w:tabs>
            <w:jc w:val="center"/>
            <w:rPr>
              <w:sz w:val="22"/>
            </w:rPr>
          </w:pPr>
        </w:p>
      </w:tc>
      <w:tc>
        <w:tcPr>
          <w:tcW w:w="283" w:type="dxa"/>
          <w:vAlign w:val="center"/>
        </w:tcPr>
        <w:p w:rsidR="00C77270" w:rsidRDefault="00C77270" w:rsidP="006A3277">
          <w:pPr>
            <w:pStyle w:val="Header"/>
            <w:tabs>
              <w:tab w:val="clear" w:pos="4536"/>
              <w:tab w:val="center" w:pos="4253"/>
              <w:tab w:val="right" w:pos="9214"/>
            </w:tabs>
            <w:jc w:val="center"/>
            <w:rPr>
              <w:sz w:val="22"/>
            </w:rPr>
          </w:pPr>
        </w:p>
      </w:tc>
    </w:tr>
  </w:tbl>
  <w:p w:rsidR="00C77270" w:rsidRPr="00E95128" w:rsidRDefault="00C77270" w:rsidP="006A3277">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multilevel"/>
    <w:tmpl w:val="D3E4907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B2F0C63"/>
    <w:multiLevelType w:val="hybridMultilevel"/>
    <w:tmpl w:val="D3BA1992"/>
    <w:lvl w:ilvl="0" w:tplc="7C82ECDC">
      <w:start w:val="1"/>
      <w:numFmt w:val="lowerLetter"/>
      <w:lvlText w:val="%1)"/>
      <w:lvlJc w:val="left"/>
      <w:pPr>
        <w:ind w:left="7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530C2BA">
      <w:start w:val="1"/>
      <w:numFmt w:val="lowerLetter"/>
      <w:lvlText w:val="%2"/>
      <w:lvlJc w:val="left"/>
      <w:pPr>
        <w:ind w:left="150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3DC1CEC">
      <w:start w:val="1"/>
      <w:numFmt w:val="lowerRoman"/>
      <w:lvlText w:val="%3"/>
      <w:lvlJc w:val="left"/>
      <w:pPr>
        <w:ind w:left="22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0AA8CCC">
      <w:start w:val="1"/>
      <w:numFmt w:val="decimal"/>
      <w:lvlText w:val="%4"/>
      <w:lvlJc w:val="left"/>
      <w:pPr>
        <w:ind w:left="294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47427E2">
      <w:start w:val="1"/>
      <w:numFmt w:val="lowerLetter"/>
      <w:lvlText w:val="%5"/>
      <w:lvlJc w:val="left"/>
      <w:pPr>
        <w:ind w:left="36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1F4046C">
      <w:start w:val="1"/>
      <w:numFmt w:val="lowerRoman"/>
      <w:lvlText w:val="%6"/>
      <w:lvlJc w:val="left"/>
      <w:pPr>
        <w:ind w:left="438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26E0546">
      <w:start w:val="1"/>
      <w:numFmt w:val="decimal"/>
      <w:lvlText w:val="%7"/>
      <w:lvlJc w:val="left"/>
      <w:pPr>
        <w:ind w:left="510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F4089E4">
      <w:start w:val="1"/>
      <w:numFmt w:val="lowerLetter"/>
      <w:lvlText w:val="%8"/>
      <w:lvlJc w:val="left"/>
      <w:pPr>
        <w:ind w:left="58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A48B4A6">
      <w:start w:val="1"/>
      <w:numFmt w:val="lowerRoman"/>
      <w:lvlText w:val="%9"/>
      <w:lvlJc w:val="left"/>
      <w:pPr>
        <w:ind w:left="654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30777E9"/>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41" w15:restartNumberingAfterBreak="0">
    <w:nsid w:val="76671B8E"/>
    <w:multiLevelType w:val="hybridMultilevel"/>
    <w:tmpl w:val="12A0D91E"/>
    <w:lvl w:ilvl="0" w:tplc="98FA1E84">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5"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40"/>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4"/>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5"/>
  </w:num>
  <w:num w:numId="13">
    <w:abstractNumId w:val="8"/>
  </w:num>
  <w:num w:numId="14">
    <w:abstractNumId w:val="24"/>
  </w:num>
  <w:num w:numId="15">
    <w:abstractNumId w:val="25"/>
  </w:num>
  <w:num w:numId="16">
    <w:abstractNumId w:val="33"/>
  </w:num>
  <w:num w:numId="17">
    <w:abstractNumId w:val="39"/>
  </w:num>
  <w:num w:numId="18">
    <w:abstractNumId w:val="32"/>
  </w:num>
  <w:num w:numId="19">
    <w:abstractNumId w:val="3"/>
  </w:num>
  <w:num w:numId="20">
    <w:abstractNumId w:val="14"/>
  </w:num>
  <w:num w:numId="21">
    <w:abstractNumId w:val="9"/>
  </w:num>
  <w:num w:numId="22">
    <w:abstractNumId w:val="42"/>
  </w:num>
  <w:num w:numId="23">
    <w:abstractNumId w:val="13"/>
  </w:num>
  <w:num w:numId="24">
    <w:abstractNumId w:val="15"/>
  </w:num>
  <w:num w:numId="25">
    <w:abstractNumId w:val="34"/>
  </w:num>
  <w:num w:numId="26">
    <w:abstractNumId w:val="7"/>
  </w:num>
  <w:num w:numId="27">
    <w:abstractNumId w:val="2"/>
  </w:num>
  <w:num w:numId="28">
    <w:abstractNumId w:val="4"/>
  </w:num>
  <w:num w:numId="29">
    <w:abstractNumId w:val="22"/>
  </w:num>
  <w:num w:numId="30">
    <w:abstractNumId w:val="30"/>
  </w:num>
  <w:num w:numId="31">
    <w:abstractNumId w:val="29"/>
  </w:num>
  <w:num w:numId="32">
    <w:abstractNumId w:val="37"/>
  </w:num>
  <w:num w:numId="33">
    <w:abstractNumId w:val="6"/>
  </w:num>
  <w:num w:numId="34">
    <w:abstractNumId w:val="16"/>
  </w:num>
  <w:num w:numId="35">
    <w:abstractNumId w:val="10"/>
  </w:num>
  <w:num w:numId="36">
    <w:abstractNumId w:val="27"/>
  </w:num>
  <w:num w:numId="37">
    <w:abstractNumId w:val="36"/>
  </w:num>
  <w:num w:numId="38">
    <w:abstractNumId w:val="38"/>
  </w:num>
  <w:num w:numId="39">
    <w:abstractNumId w:val="1"/>
  </w:num>
  <w:num w:numId="40">
    <w:abstractNumId w:val="19"/>
  </w:num>
  <w:num w:numId="41">
    <w:abstractNumId w:val="21"/>
  </w:num>
  <w:num w:numId="42">
    <w:abstractNumId w:val="43"/>
  </w:num>
  <w:num w:numId="43">
    <w:abstractNumId w:val="23"/>
  </w:num>
  <w:num w:numId="44">
    <w:abstractNumId w:val="35"/>
  </w:num>
  <w:num w:numId="45">
    <w:abstractNumId w:val="31"/>
  </w:num>
  <w:num w:numId="46">
    <w:abstractNumId w:val="28"/>
  </w:num>
  <w:num w:numId="47">
    <w:abstractNumId w:val="4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9"/>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390"/>
    <w:rsid w:val="00015711"/>
    <w:rsid w:val="00042CD3"/>
    <w:rsid w:val="000462CB"/>
    <w:rsid w:val="000A0B17"/>
    <w:rsid w:val="000A243D"/>
    <w:rsid w:val="000C339D"/>
    <w:rsid w:val="001779C5"/>
    <w:rsid w:val="0019045E"/>
    <w:rsid w:val="001945A5"/>
    <w:rsid w:val="001B1706"/>
    <w:rsid w:val="0024438E"/>
    <w:rsid w:val="00246AD9"/>
    <w:rsid w:val="0036562D"/>
    <w:rsid w:val="00387FD8"/>
    <w:rsid w:val="004A6339"/>
    <w:rsid w:val="00530F1B"/>
    <w:rsid w:val="00593D46"/>
    <w:rsid w:val="00593E5D"/>
    <w:rsid w:val="0059445B"/>
    <w:rsid w:val="005E3CCF"/>
    <w:rsid w:val="005F29D9"/>
    <w:rsid w:val="006171A8"/>
    <w:rsid w:val="00634162"/>
    <w:rsid w:val="00667390"/>
    <w:rsid w:val="00683B22"/>
    <w:rsid w:val="006A3277"/>
    <w:rsid w:val="00773DCA"/>
    <w:rsid w:val="00793A6C"/>
    <w:rsid w:val="007F1B0F"/>
    <w:rsid w:val="0095537C"/>
    <w:rsid w:val="00994946"/>
    <w:rsid w:val="00A20ECB"/>
    <w:rsid w:val="00A27552"/>
    <w:rsid w:val="00A362E2"/>
    <w:rsid w:val="00A60D15"/>
    <w:rsid w:val="00B9678E"/>
    <w:rsid w:val="00C647AE"/>
    <w:rsid w:val="00C77270"/>
    <w:rsid w:val="00C86119"/>
    <w:rsid w:val="00CB1674"/>
    <w:rsid w:val="00DE76D5"/>
    <w:rsid w:val="00E25567"/>
    <w:rsid w:val="00E44865"/>
    <w:rsid w:val="00F8270B"/>
    <w:rsid w:val="00FB5C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C0FAA24"/>
  <w15:chartTrackingRefBased/>
  <w15:docId w15:val="{DFAEA381-AD96-4E87-8EA0-5B664CECB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67390"/>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667390"/>
    <w:pPr>
      <w:keepNext/>
      <w:numPr>
        <w:numId w:val="1"/>
      </w:numPr>
      <w:outlineLvl w:val="0"/>
    </w:pPr>
    <w:rPr>
      <w:b/>
      <w:caps/>
      <w:sz w:val="18"/>
    </w:rPr>
  </w:style>
  <w:style w:type="paragraph" w:styleId="Heading2">
    <w:name w:val="heading 2"/>
    <w:basedOn w:val="Normal"/>
    <w:next w:val="Normal"/>
    <w:link w:val="Heading2Char"/>
    <w:uiPriority w:val="9"/>
    <w:qFormat/>
    <w:rsid w:val="00667390"/>
    <w:pPr>
      <w:keepNext/>
      <w:outlineLvl w:val="1"/>
    </w:pPr>
    <w:rPr>
      <w:b/>
      <w:sz w:val="18"/>
    </w:rPr>
  </w:style>
  <w:style w:type="paragraph" w:styleId="Heading6">
    <w:name w:val="heading 6"/>
    <w:basedOn w:val="Normal"/>
    <w:next w:val="Normal"/>
    <w:link w:val="Heading6Char"/>
    <w:qFormat/>
    <w:rsid w:val="00667390"/>
    <w:pPr>
      <w:keepNext/>
      <w:outlineLvl w:val="5"/>
    </w:pPr>
    <w:rPr>
      <w:b/>
      <w:caps/>
      <w:sz w:val="32"/>
    </w:rPr>
  </w:style>
  <w:style w:type="paragraph" w:styleId="Heading9">
    <w:name w:val="heading 9"/>
    <w:basedOn w:val="Normal"/>
    <w:next w:val="Normal"/>
    <w:link w:val="Heading9Char"/>
    <w:uiPriority w:val="9"/>
    <w:semiHidden/>
    <w:unhideWhenUsed/>
    <w:qFormat/>
    <w:rsid w:val="00667390"/>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67390"/>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667390"/>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667390"/>
    <w:rPr>
      <w:rFonts w:ascii="Times New Roman" w:eastAsia="Times New Roman" w:hAnsi="Times New Roman" w:cs="Times New Roman"/>
      <w:b/>
      <w:caps/>
      <w:sz w:val="32"/>
      <w:szCs w:val="20"/>
    </w:rPr>
  </w:style>
  <w:style w:type="character" w:customStyle="1" w:styleId="Heading9Char">
    <w:name w:val="Heading 9 Char"/>
    <w:basedOn w:val="DefaultParagraphFont"/>
    <w:link w:val="Heading9"/>
    <w:uiPriority w:val="9"/>
    <w:semiHidden/>
    <w:rsid w:val="00667390"/>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667390"/>
    <w:pPr>
      <w:tabs>
        <w:tab w:val="center" w:pos="4536"/>
        <w:tab w:val="right" w:pos="9072"/>
      </w:tabs>
    </w:pPr>
  </w:style>
  <w:style w:type="character" w:customStyle="1" w:styleId="HeaderChar">
    <w:name w:val="Header Char"/>
    <w:basedOn w:val="DefaultParagraphFont"/>
    <w:link w:val="Header"/>
    <w:uiPriority w:val="99"/>
    <w:rsid w:val="00667390"/>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667390"/>
    <w:pPr>
      <w:tabs>
        <w:tab w:val="center" w:pos="4536"/>
        <w:tab w:val="right" w:pos="9072"/>
      </w:tabs>
    </w:pPr>
  </w:style>
  <w:style w:type="character" w:customStyle="1" w:styleId="FooterChar">
    <w:name w:val="Footer Char"/>
    <w:basedOn w:val="DefaultParagraphFont"/>
    <w:link w:val="Footer"/>
    <w:uiPriority w:val="99"/>
    <w:rsid w:val="00667390"/>
    <w:rPr>
      <w:rFonts w:ascii="Times New Roman" w:eastAsia="Times New Roman" w:hAnsi="Times New Roman" w:cs="Times New Roman"/>
      <w:sz w:val="20"/>
      <w:szCs w:val="20"/>
    </w:rPr>
  </w:style>
  <w:style w:type="character" w:styleId="PageNumber">
    <w:name w:val="page number"/>
    <w:basedOn w:val="DefaultParagraphFont"/>
    <w:rsid w:val="00667390"/>
    <w:rPr>
      <w:rFonts w:cs="Times New Roman"/>
    </w:rPr>
  </w:style>
  <w:style w:type="paragraph" w:styleId="BodyText">
    <w:name w:val="Body Text"/>
    <w:basedOn w:val="Normal"/>
    <w:link w:val="BodyTextChar"/>
    <w:rsid w:val="00667390"/>
    <w:pPr>
      <w:ind w:left="426"/>
      <w:jc w:val="both"/>
    </w:pPr>
    <w:rPr>
      <w:sz w:val="18"/>
    </w:rPr>
  </w:style>
  <w:style w:type="character" w:customStyle="1" w:styleId="BodyTextChar">
    <w:name w:val="Body Text Char"/>
    <w:basedOn w:val="DefaultParagraphFont"/>
    <w:link w:val="BodyText"/>
    <w:rsid w:val="00667390"/>
    <w:rPr>
      <w:rFonts w:ascii="Times New Roman" w:eastAsia="Times New Roman" w:hAnsi="Times New Roman" w:cs="Times New Roman"/>
      <w:sz w:val="18"/>
      <w:szCs w:val="20"/>
    </w:rPr>
  </w:style>
  <w:style w:type="paragraph" w:customStyle="1" w:styleId="Uvod">
    <w:name w:val="Uvod"/>
    <w:basedOn w:val="Normal"/>
    <w:rsid w:val="00667390"/>
    <w:pPr>
      <w:ind w:left="284" w:hanging="284"/>
      <w:jc w:val="both"/>
    </w:pPr>
    <w:rPr>
      <w:sz w:val="22"/>
    </w:rPr>
  </w:style>
  <w:style w:type="character" w:styleId="FootnoteReference">
    <w:name w:val="footnote reference"/>
    <w:basedOn w:val="DefaultParagraphFont"/>
    <w:semiHidden/>
    <w:rsid w:val="00667390"/>
    <w:rPr>
      <w:rFonts w:cs="Times New Roman"/>
      <w:position w:val="6"/>
      <w:sz w:val="16"/>
      <w:szCs w:val="16"/>
    </w:rPr>
  </w:style>
  <w:style w:type="paragraph" w:customStyle="1" w:styleId="lita">
    <w:name w:val="lit_a"/>
    <w:basedOn w:val="Normal"/>
    <w:rsid w:val="00667390"/>
    <w:pPr>
      <w:spacing w:after="20"/>
      <w:ind w:left="624" w:hanging="340"/>
      <w:jc w:val="both"/>
    </w:pPr>
    <w:rPr>
      <w:rFonts w:ascii="Times" w:hAnsi="Times"/>
      <w:lang w:val="en-US"/>
    </w:rPr>
  </w:style>
  <w:style w:type="paragraph" w:customStyle="1" w:styleId="zif">
    <w:name w:val="zif"/>
    <w:basedOn w:val="Normal"/>
    <w:link w:val="zifChar"/>
    <w:rsid w:val="00667390"/>
    <w:pPr>
      <w:tabs>
        <w:tab w:val="left" w:pos="620"/>
      </w:tabs>
      <w:spacing w:after="80"/>
      <w:jc w:val="both"/>
    </w:pPr>
    <w:rPr>
      <w:rFonts w:ascii="Times" w:hAnsi="Times"/>
      <w:lang w:val="en-US"/>
    </w:rPr>
  </w:style>
  <w:style w:type="character" w:customStyle="1" w:styleId="zifChar">
    <w:name w:val="zif Char"/>
    <w:basedOn w:val="DefaultParagraphFont"/>
    <w:link w:val="zif"/>
    <w:locked/>
    <w:rsid w:val="00667390"/>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667390"/>
    <w:pPr>
      <w:ind w:left="708"/>
    </w:pPr>
  </w:style>
  <w:style w:type="paragraph" w:customStyle="1" w:styleId="Tabulka">
    <w:name w:val="Tabulka"/>
    <w:basedOn w:val="Normal"/>
    <w:rsid w:val="00667390"/>
    <w:rPr>
      <w:color w:val="000000"/>
      <w:sz w:val="18"/>
    </w:rPr>
  </w:style>
  <w:style w:type="paragraph" w:customStyle="1" w:styleId="Pismenka">
    <w:name w:val="Pismenka"/>
    <w:basedOn w:val="BodyText"/>
    <w:rsid w:val="00667390"/>
    <w:pPr>
      <w:numPr>
        <w:numId w:val="4"/>
      </w:numPr>
    </w:pPr>
    <w:rPr>
      <w:b/>
    </w:rPr>
  </w:style>
  <w:style w:type="paragraph" w:styleId="BalloonText">
    <w:name w:val="Balloon Text"/>
    <w:basedOn w:val="Normal"/>
    <w:link w:val="BalloonTextChar"/>
    <w:uiPriority w:val="99"/>
    <w:semiHidden/>
    <w:unhideWhenUsed/>
    <w:rsid w:val="00667390"/>
    <w:rPr>
      <w:rFonts w:ascii="Tahoma" w:hAnsi="Tahoma" w:cs="Tahoma"/>
      <w:sz w:val="16"/>
      <w:szCs w:val="16"/>
    </w:rPr>
  </w:style>
  <w:style w:type="character" w:customStyle="1" w:styleId="BalloonTextChar">
    <w:name w:val="Balloon Text Char"/>
    <w:basedOn w:val="DefaultParagraphFont"/>
    <w:link w:val="BalloonText"/>
    <w:uiPriority w:val="99"/>
    <w:semiHidden/>
    <w:rsid w:val="00667390"/>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67390"/>
    <w:rPr>
      <w:sz w:val="16"/>
      <w:szCs w:val="16"/>
    </w:rPr>
  </w:style>
  <w:style w:type="paragraph" w:styleId="CommentText">
    <w:name w:val="annotation text"/>
    <w:basedOn w:val="Normal"/>
    <w:link w:val="CommentTextChar"/>
    <w:uiPriority w:val="99"/>
    <w:semiHidden/>
    <w:unhideWhenUsed/>
    <w:rsid w:val="00667390"/>
  </w:style>
  <w:style w:type="character" w:customStyle="1" w:styleId="CommentTextChar">
    <w:name w:val="Comment Text Char"/>
    <w:basedOn w:val="DefaultParagraphFont"/>
    <w:link w:val="CommentText"/>
    <w:uiPriority w:val="99"/>
    <w:semiHidden/>
    <w:rsid w:val="00667390"/>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67390"/>
    <w:rPr>
      <w:b/>
      <w:bCs/>
    </w:rPr>
  </w:style>
  <w:style w:type="character" w:customStyle="1" w:styleId="CommentSubjectChar">
    <w:name w:val="Comment Subject Char"/>
    <w:basedOn w:val="CommentTextChar"/>
    <w:link w:val="CommentSubject"/>
    <w:uiPriority w:val="99"/>
    <w:semiHidden/>
    <w:rsid w:val="00667390"/>
    <w:rPr>
      <w:rFonts w:ascii="Times New Roman" w:eastAsia="Times New Roman" w:hAnsi="Times New Roman" w:cs="Times New Roman"/>
      <w:b/>
      <w:bCs/>
      <w:sz w:val="20"/>
      <w:szCs w:val="20"/>
    </w:rPr>
  </w:style>
  <w:style w:type="paragraph" w:styleId="Revision">
    <w:name w:val="Revision"/>
    <w:hidden/>
    <w:uiPriority w:val="99"/>
    <w:semiHidden/>
    <w:rsid w:val="00667390"/>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667390"/>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667390"/>
    <w:pPr>
      <w:spacing w:line="260" w:lineRule="exact"/>
    </w:pPr>
    <w:rPr>
      <w:rFonts w:ascii="Times" w:hAnsi="Times"/>
      <w:sz w:val="18"/>
      <w:lang w:val="en-GB"/>
    </w:rPr>
  </w:style>
  <w:style w:type="paragraph" w:styleId="BodyText3">
    <w:name w:val="Body Text 3"/>
    <w:basedOn w:val="Normal"/>
    <w:link w:val="BodyText3Char"/>
    <w:uiPriority w:val="99"/>
    <w:unhideWhenUsed/>
    <w:rsid w:val="00667390"/>
    <w:pPr>
      <w:spacing w:after="120"/>
    </w:pPr>
    <w:rPr>
      <w:sz w:val="16"/>
      <w:szCs w:val="16"/>
    </w:rPr>
  </w:style>
  <w:style w:type="character" w:customStyle="1" w:styleId="BodyText3Char">
    <w:name w:val="Body Text 3 Char"/>
    <w:basedOn w:val="DefaultParagraphFont"/>
    <w:link w:val="BodyText3"/>
    <w:uiPriority w:val="99"/>
    <w:rsid w:val="00667390"/>
    <w:rPr>
      <w:rFonts w:ascii="Times New Roman" w:eastAsia="Times New Roman" w:hAnsi="Times New Roman" w:cs="Times New Roman"/>
      <w:sz w:val="16"/>
      <w:szCs w:val="16"/>
    </w:rPr>
  </w:style>
  <w:style w:type="table" w:styleId="TableGrid">
    <w:name w:val="Table Grid"/>
    <w:basedOn w:val="TableNormal"/>
    <w:uiPriority w:val="59"/>
    <w:rsid w:val="006673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67390"/>
    <w:rPr>
      <w:color w:val="0000FF" w:themeColor="hyperlink"/>
      <w:u w:val="single"/>
    </w:rPr>
  </w:style>
  <w:style w:type="paragraph" w:customStyle="1" w:styleId="AccountingPolicy">
    <w:name w:val="Accounting Policy"/>
    <w:basedOn w:val="Normal"/>
    <w:link w:val="AccountingPolicyChar"/>
    <w:uiPriority w:val="99"/>
    <w:rsid w:val="0066739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66739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667390"/>
    <w:rPr>
      <w:rFonts w:ascii="Times New Roman" w:hAnsi="Times New Roman" w:cs="Times New Roman"/>
      <w:bCs/>
      <w:iCs/>
      <w:sz w:val="18"/>
      <w:szCs w:val="18"/>
    </w:rPr>
  </w:style>
  <w:style w:type="paragraph" w:customStyle="1" w:styleId="odstavec">
    <w:name w:val="odstavec"/>
    <w:basedOn w:val="Normal"/>
    <w:link w:val="odstavecChar"/>
    <w:autoRedefine/>
    <w:rsid w:val="00667390"/>
    <w:pPr>
      <w:suppressAutoHyphens/>
      <w:ind w:left="426"/>
      <w:jc w:val="both"/>
    </w:pPr>
    <w:rPr>
      <w:rFonts w:eastAsiaTheme="minorHAnsi"/>
      <w:bCs/>
      <w:iCs/>
      <w:sz w:val="18"/>
      <w:szCs w:val="18"/>
    </w:rPr>
  </w:style>
  <w:style w:type="paragraph" w:customStyle="1" w:styleId="abc">
    <w:name w:val="abc"/>
    <w:basedOn w:val="Normal"/>
    <w:autoRedefine/>
    <w:rsid w:val="00667390"/>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667390"/>
    <w:rPr>
      <w:rFonts w:eastAsia="Times New Roman"/>
      <w:lang w:eastAsia="sk-SK"/>
    </w:rPr>
  </w:style>
  <w:style w:type="character" w:customStyle="1" w:styleId="bodyChar">
    <w:name w:val="body Char"/>
    <w:basedOn w:val="odstavecChar"/>
    <w:link w:val="body"/>
    <w:rsid w:val="00667390"/>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667390"/>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667390"/>
    <w:rPr>
      <w:rFonts w:ascii="Arial" w:eastAsia="Times New Roman" w:hAnsi="Arial" w:cs="Times New Roman"/>
      <w:sz w:val="18"/>
      <w:szCs w:val="20"/>
      <w:lang w:val="en-GB"/>
    </w:rPr>
  </w:style>
  <w:style w:type="paragraph" w:customStyle="1" w:styleId="Subhead3Char">
    <w:name w:val="Subhead 3 Char"/>
    <w:basedOn w:val="Normal"/>
    <w:link w:val="Subhead3CharChar"/>
    <w:rsid w:val="0066739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667390"/>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667390"/>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667390"/>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667390"/>
    <w:pPr>
      <w:numPr>
        <w:numId w:val="12"/>
      </w:numPr>
      <w:spacing w:after="60"/>
      <w:jc w:val="both"/>
    </w:pPr>
    <w:rPr>
      <w:sz w:val="22"/>
      <w:lang w:val="cs-CZ" w:eastAsia="cs-CZ"/>
    </w:rPr>
  </w:style>
  <w:style w:type="character" w:customStyle="1" w:styleId="ListBulletChar">
    <w:name w:val="List Bullet Char"/>
    <w:link w:val="ListBullet"/>
    <w:uiPriority w:val="99"/>
    <w:locked/>
    <w:rsid w:val="00667390"/>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667390"/>
    <w:pPr>
      <w:spacing w:after="120"/>
      <w:ind w:left="624"/>
      <w:jc w:val="both"/>
    </w:pPr>
    <w:rPr>
      <w:sz w:val="22"/>
    </w:rPr>
  </w:style>
  <w:style w:type="character" w:customStyle="1" w:styleId="NormalLeftChar">
    <w:name w:val="Normal Left Char"/>
    <w:link w:val="NormalLeft"/>
    <w:uiPriority w:val="99"/>
    <w:locked/>
    <w:rsid w:val="00667390"/>
    <w:rPr>
      <w:rFonts w:ascii="Times New Roman" w:eastAsia="Times New Roman" w:hAnsi="Times New Roman" w:cs="Times New Roman"/>
      <w:szCs w:val="20"/>
    </w:rPr>
  </w:style>
  <w:style w:type="paragraph" w:customStyle="1" w:styleId="HeadingLetter2">
    <w:name w:val="Heading Letter 2"/>
    <w:basedOn w:val="Normal"/>
    <w:rsid w:val="00667390"/>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667390"/>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667390"/>
    <w:rPr>
      <w:rFonts w:ascii="Times New Roman" w:eastAsia="Times New Roman" w:hAnsi="Times New Roman" w:cs="Times New Roman"/>
      <w:b/>
      <w:sz w:val="19"/>
      <w:szCs w:val="19"/>
    </w:rPr>
  </w:style>
  <w:style w:type="paragraph" w:customStyle="1" w:styleId="BodyText1">
    <w:name w:val="Body Text1"/>
    <w:link w:val="BodytextChar3"/>
    <w:rsid w:val="00667390"/>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667390"/>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667390"/>
    <w:pPr>
      <w:spacing w:after="0" w:line="240" w:lineRule="auto"/>
    </w:pPr>
  </w:style>
  <w:style w:type="table" w:customStyle="1" w:styleId="TableGrid0">
    <w:name w:val="TableGrid"/>
    <w:rsid w:val="00A362E2"/>
    <w:pPr>
      <w:spacing w:after="0" w:line="240" w:lineRule="auto"/>
    </w:pPr>
    <w:rPr>
      <w:rFonts w:eastAsiaTheme="minorEastAsia"/>
      <w:lang w:eastAsia="sk-SK"/>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2806768">
      <w:bodyDiv w:val="1"/>
      <w:marLeft w:val="0"/>
      <w:marRight w:val="0"/>
      <w:marTop w:val="0"/>
      <w:marBottom w:val="0"/>
      <w:divBdr>
        <w:top w:val="none" w:sz="0" w:space="0" w:color="auto"/>
        <w:left w:val="none" w:sz="0" w:space="0" w:color="auto"/>
        <w:bottom w:val="none" w:sz="0" w:space="0" w:color="auto"/>
        <w:right w:val="none" w:sz="0" w:space="0" w:color="auto"/>
      </w:divBdr>
    </w:div>
    <w:div w:id="544947995">
      <w:bodyDiv w:val="1"/>
      <w:marLeft w:val="0"/>
      <w:marRight w:val="0"/>
      <w:marTop w:val="0"/>
      <w:marBottom w:val="0"/>
      <w:divBdr>
        <w:top w:val="none" w:sz="0" w:space="0" w:color="auto"/>
        <w:left w:val="none" w:sz="0" w:space="0" w:color="auto"/>
        <w:bottom w:val="none" w:sz="0" w:space="0" w:color="auto"/>
        <w:right w:val="none" w:sz="0" w:space="0" w:color="auto"/>
      </w:divBdr>
    </w:div>
    <w:div w:id="869996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3522</Words>
  <Characters>20081</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REPISKA, Monika</dc:creator>
  <cp:keywords/>
  <dc:description/>
  <cp:lastModifiedBy>REPISKA, Monika</cp:lastModifiedBy>
  <cp:revision>2</cp:revision>
  <dcterms:created xsi:type="dcterms:W3CDTF">2018-06-18T11:11:00Z</dcterms:created>
  <dcterms:modified xsi:type="dcterms:W3CDTF">2018-06-18T11:11:00Z</dcterms:modified>
</cp:coreProperties>
</file>