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3FB" w:rsidRDefault="001E42C2">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 k účtovnej závierke za rok 201</w:t>
      </w:r>
      <w:r w:rsidR="00450272">
        <w:rPr>
          <w:rFonts w:ascii="Arial Narrow" w:hAnsi="Arial Narrow"/>
          <w:b/>
        </w:rPr>
        <w:t>7</w:t>
      </w:r>
    </w:p>
    <w:p w:rsidR="009373FB" w:rsidRDefault="001E42C2">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Pr>
          <w:rFonts w:ascii="Arial Narrow" w:hAnsi="Arial Narrow"/>
          <w:sz w:val="22"/>
          <w:szCs w:val="22"/>
        </w:rPr>
        <w:t>č.MF</w:t>
      </w:r>
      <w:proofErr w:type="spellEnd"/>
      <w:r>
        <w:rPr>
          <w:rFonts w:ascii="Arial Narrow" w:hAnsi="Arial Narrow"/>
          <w:sz w:val="22"/>
          <w:szCs w:val="22"/>
        </w:rPr>
        <w:t>/18009/2014-74 – FS č.10/2014)</w:t>
      </w:r>
    </w:p>
    <w:p w:rsidR="009373FB" w:rsidRDefault="009373FB">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9373FB">
        <w:trPr>
          <w:trHeight w:val="80"/>
        </w:trPr>
        <w:tc>
          <w:tcPr>
            <w:tcW w:w="5000" w:type="pct"/>
            <w:gridSpan w:val="2"/>
            <w:tcBorders>
              <w:top w:val="nil"/>
              <w:left w:val="nil"/>
              <w:right w:val="nil"/>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9373FB">
        <w:trPr>
          <w:trHeight w:val="80"/>
        </w:trPr>
        <w:tc>
          <w:tcPr>
            <w:tcW w:w="1156" w:type="pct"/>
            <w:tcBorders>
              <w:left w:val="nil"/>
              <w:bottom w:val="single" w:sz="4" w:space="0" w:color="auto"/>
              <w:right w:val="nil"/>
            </w:tcBorders>
            <w:noWrap/>
            <w:vAlign w:val="bottom"/>
          </w:tcPr>
          <w:p w:rsidR="009373FB" w:rsidRDefault="009373FB">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rsidR="009373FB" w:rsidRDefault="009373FB">
            <w:pPr>
              <w:jc w:val="both"/>
              <w:rPr>
                <w:rFonts w:ascii="Arial Narrow" w:hAnsi="Arial Narrow" w:cs="Arial Narrow"/>
                <w:sz w:val="22"/>
                <w:szCs w:val="22"/>
              </w:rPr>
            </w:pPr>
          </w:p>
        </w:tc>
      </w:tr>
      <w:tr w:rsidR="009373F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 xml:space="preserve">RENAD-STAV </w:t>
            </w:r>
            <w:proofErr w:type="spellStart"/>
            <w:r w:rsidR="00B7155F">
              <w:rPr>
                <w:rFonts w:ascii="Arial Narrow" w:hAnsi="Arial Narrow" w:cs="Arial Narrow"/>
                <w:sz w:val="22"/>
                <w:szCs w:val="22"/>
              </w:rPr>
              <w:t>s.r.o</w:t>
            </w:r>
            <w:proofErr w:type="spellEnd"/>
            <w:r w:rsidR="00B7155F">
              <w:rPr>
                <w:rFonts w:ascii="Arial Narrow" w:hAnsi="Arial Narrow" w:cs="Arial Narrow"/>
                <w:sz w:val="22"/>
                <w:szCs w:val="22"/>
              </w:rPr>
              <w:t>.</w:t>
            </w:r>
          </w:p>
        </w:tc>
      </w:tr>
      <w:tr w:rsidR="009373F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373FB" w:rsidRDefault="00B7155F">
            <w:pPr>
              <w:jc w:val="both"/>
              <w:rPr>
                <w:rFonts w:ascii="Arial Narrow" w:hAnsi="Arial Narrow" w:cs="Arial Narrow"/>
                <w:sz w:val="22"/>
                <w:szCs w:val="22"/>
              </w:rPr>
            </w:pPr>
            <w:r>
              <w:rPr>
                <w:rFonts w:ascii="Arial Narrow" w:hAnsi="Arial Narrow" w:cs="Arial Narrow"/>
                <w:sz w:val="22"/>
                <w:szCs w:val="22"/>
              </w:rPr>
              <w:t>Horné Saliby, 604</w:t>
            </w:r>
          </w:p>
        </w:tc>
      </w:tr>
      <w:tr w:rsidR="009373F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373FB" w:rsidRDefault="00B7155F" w:rsidP="00B7155F">
            <w:pPr>
              <w:jc w:val="both"/>
              <w:rPr>
                <w:rFonts w:ascii="Arial Narrow" w:hAnsi="Arial Narrow" w:cs="Arial Narrow"/>
                <w:sz w:val="22"/>
                <w:szCs w:val="22"/>
              </w:rPr>
            </w:pPr>
            <w:r>
              <w:rPr>
                <w:rFonts w:ascii="Arial Narrow" w:hAnsi="Arial Narrow" w:cs="Arial Narrow"/>
                <w:sz w:val="22"/>
                <w:szCs w:val="22"/>
              </w:rPr>
              <w:t>4.12.2003</w:t>
            </w:r>
          </w:p>
        </w:tc>
      </w:tr>
      <w:tr w:rsidR="009373F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9373FB" w:rsidRDefault="00B7155F" w:rsidP="00B7155F">
            <w:pPr>
              <w:jc w:val="both"/>
              <w:rPr>
                <w:rFonts w:ascii="Arial Narrow" w:hAnsi="Arial Narrow" w:cs="Arial Narrow"/>
                <w:sz w:val="22"/>
                <w:szCs w:val="22"/>
              </w:rPr>
            </w:pPr>
            <w:r>
              <w:rPr>
                <w:rFonts w:ascii="Arial Narrow" w:hAnsi="Arial Narrow" w:cs="Arial Narrow"/>
                <w:sz w:val="22"/>
                <w:szCs w:val="22"/>
              </w:rPr>
              <w:t>16.4.2004</w:t>
            </w:r>
          </w:p>
        </w:tc>
      </w:tr>
    </w:tbl>
    <w:p w:rsidR="009373FB" w:rsidRDefault="009373FB">
      <w:pPr>
        <w:jc w:val="both"/>
        <w:rPr>
          <w:rFonts w:ascii="Arial Narrow" w:hAnsi="Arial Narrow" w:cs="Arial Narrow"/>
          <w:b/>
          <w:bCs/>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B7155F">
        <w:rPr>
          <w:rFonts w:ascii="Arial Narrow" w:hAnsi="Arial Narrow" w:cs="Arial Narrow"/>
          <w:sz w:val="22"/>
          <w:szCs w:val="22"/>
        </w:rPr>
        <w:t xml:space="preserve"> stavebná výroba</w:t>
      </w:r>
    </w:p>
    <w:p w:rsidR="009373FB" w:rsidRDefault="009373FB">
      <w:pPr>
        <w:spacing w:after="120"/>
        <w:jc w:val="both"/>
        <w:rPr>
          <w:rFonts w:ascii="Arial Narrow" w:hAnsi="Arial Narrow" w:cs="Arial Narrow"/>
          <w:sz w:val="22"/>
          <w:szCs w:val="22"/>
        </w:rPr>
      </w:pPr>
    </w:p>
    <w:p w:rsidR="009373FB" w:rsidRDefault="009373FB">
      <w:pPr>
        <w:spacing w:after="120"/>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Pr>
          <w:rFonts w:ascii="Arial Narrow" w:hAnsi="Arial Narrow" w:cs="Arial Narrow"/>
          <w:sz w:val="22"/>
          <w:szCs w:val="22"/>
          <w:u w:val="single"/>
        </w:rPr>
        <w:t>o počte zamestnancov</w:t>
      </w:r>
    </w:p>
    <w:tbl>
      <w:tblPr>
        <w:tblW w:w="5172" w:type="pct"/>
        <w:tblLayout w:type="fixed"/>
        <w:tblLook w:val="00A0" w:firstRow="1" w:lastRow="0" w:firstColumn="1" w:lastColumn="0" w:noHBand="0" w:noVBand="0"/>
      </w:tblPr>
      <w:tblGrid>
        <w:gridCol w:w="4644"/>
        <w:gridCol w:w="2411"/>
        <w:gridCol w:w="2551"/>
      </w:tblGrid>
      <w:tr w:rsidR="009373FB">
        <w:trPr>
          <w:trHeight w:val="555"/>
        </w:trPr>
        <w:tc>
          <w:tcPr>
            <w:tcW w:w="2417" w:type="pct"/>
            <w:tcBorders>
              <w:top w:val="single" w:sz="8" w:space="0" w:color="auto"/>
              <w:left w:val="single" w:sz="8" w:space="0" w:color="auto"/>
              <w:bottom w:val="nil"/>
              <w:right w:val="single" w:sz="8" w:space="0" w:color="auto"/>
            </w:tcBorders>
            <w:vAlign w:val="center"/>
          </w:tcPr>
          <w:p w:rsidR="009373FB" w:rsidRDefault="001E42C2">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9373F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9373FB" w:rsidRDefault="001E42C2" w:rsidP="00264042">
            <w:pPr>
              <w:jc w:val="both"/>
              <w:rPr>
                <w:rFonts w:ascii="Arial Narrow" w:hAnsi="Arial Narrow" w:cs="Arial Narrow"/>
                <w:sz w:val="22"/>
                <w:szCs w:val="22"/>
              </w:rPr>
            </w:pPr>
            <w:r>
              <w:rPr>
                <w:rFonts w:ascii="Arial Narrow" w:hAnsi="Arial Narrow" w:cs="Arial Narrow"/>
                <w:sz w:val="22"/>
                <w:szCs w:val="22"/>
              </w:rPr>
              <w:t> </w:t>
            </w:r>
            <w:r w:rsidR="00264042">
              <w:rPr>
                <w:rFonts w:ascii="Arial Narrow" w:hAnsi="Arial Narrow" w:cs="Arial Narrow"/>
                <w:sz w:val="22"/>
                <w:szCs w:val="22"/>
              </w:rPr>
              <w:t>9</w:t>
            </w:r>
          </w:p>
        </w:tc>
        <w:tc>
          <w:tcPr>
            <w:tcW w:w="1328" w:type="pct"/>
            <w:tcBorders>
              <w:top w:val="single" w:sz="12" w:space="0" w:color="auto"/>
              <w:left w:val="nil"/>
              <w:bottom w:val="single" w:sz="4" w:space="0" w:color="auto"/>
              <w:right w:val="single" w:sz="8" w:space="0" w:color="auto"/>
            </w:tcBorders>
            <w:vAlign w:val="bottom"/>
          </w:tcPr>
          <w:p w:rsidR="009373FB" w:rsidRDefault="001E42C2" w:rsidP="00CC003B">
            <w:pPr>
              <w:jc w:val="both"/>
              <w:rPr>
                <w:rFonts w:ascii="Arial Narrow" w:hAnsi="Arial Narrow" w:cs="Arial Narrow"/>
                <w:sz w:val="22"/>
                <w:szCs w:val="22"/>
              </w:rPr>
            </w:pPr>
            <w:r>
              <w:rPr>
                <w:rFonts w:ascii="Arial Narrow" w:hAnsi="Arial Narrow" w:cs="Arial Narrow"/>
                <w:sz w:val="22"/>
                <w:szCs w:val="22"/>
              </w:rPr>
              <w:t> </w:t>
            </w:r>
            <w:r w:rsidR="00CC003B">
              <w:rPr>
                <w:rFonts w:ascii="Arial Narrow" w:hAnsi="Arial Narrow" w:cs="Arial Narrow"/>
                <w:sz w:val="22"/>
                <w:szCs w:val="22"/>
              </w:rPr>
              <w:t>9</w:t>
            </w:r>
          </w:p>
        </w:tc>
      </w:tr>
      <w:tr w:rsidR="009373FB">
        <w:trPr>
          <w:trHeight w:val="555"/>
        </w:trPr>
        <w:tc>
          <w:tcPr>
            <w:tcW w:w="2417" w:type="pct"/>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9373FB" w:rsidRDefault="001E42C2" w:rsidP="00CC003B">
            <w:pPr>
              <w:jc w:val="both"/>
              <w:rPr>
                <w:rFonts w:ascii="Arial Narrow" w:hAnsi="Arial Narrow" w:cs="Arial Narrow"/>
                <w:sz w:val="22"/>
                <w:szCs w:val="22"/>
              </w:rPr>
            </w:pPr>
            <w:r>
              <w:rPr>
                <w:rFonts w:ascii="Arial Narrow" w:hAnsi="Arial Narrow" w:cs="Arial Narrow"/>
                <w:sz w:val="22"/>
                <w:szCs w:val="22"/>
              </w:rPr>
              <w:t> </w:t>
            </w:r>
            <w:r w:rsidR="00CC003B">
              <w:rPr>
                <w:rFonts w:ascii="Arial Narrow" w:hAnsi="Arial Narrow" w:cs="Arial Narrow"/>
                <w:sz w:val="22"/>
                <w:szCs w:val="22"/>
              </w:rPr>
              <w:t>10</w:t>
            </w:r>
          </w:p>
        </w:tc>
        <w:tc>
          <w:tcPr>
            <w:tcW w:w="1328" w:type="pct"/>
            <w:tcBorders>
              <w:top w:val="nil"/>
              <w:left w:val="nil"/>
              <w:bottom w:val="single" w:sz="4" w:space="0" w:color="auto"/>
              <w:right w:val="single" w:sz="8" w:space="0" w:color="auto"/>
            </w:tcBorders>
            <w:vAlign w:val="bottom"/>
          </w:tcPr>
          <w:p w:rsidR="009373FB" w:rsidRDefault="001E42C2" w:rsidP="00450272">
            <w:pPr>
              <w:jc w:val="both"/>
              <w:rPr>
                <w:rFonts w:ascii="Arial Narrow" w:hAnsi="Arial Narrow" w:cs="Arial Narrow"/>
                <w:sz w:val="22"/>
                <w:szCs w:val="22"/>
              </w:rPr>
            </w:pPr>
            <w:r>
              <w:rPr>
                <w:rFonts w:ascii="Arial Narrow" w:hAnsi="Arial Narrow" w:cs="Arial Narrow"/>
                <w:sz w:val="22"/>
                <w:szCs w:val="22"/>
              </w:rPr>
              <w:t> </w:t>
            </w:r>
            <w:r w:rsidR="00450272">
              <w:rPr>
                <w:rFonts w:ascii="Arial Narrow" w:hAnsi="Arial Narrow" w:cs="Arial Narrow"/>
                <w:sz w:val="22"/>
                <w:szCs w:val="22"/>
              </w:rPr>
              <w:t>10</w:t>
            </w:r>
          </w:p>
        </w:tc>
      </w:tr>
      <w:tr w:rsidR="009373FB">
        <w:trPr>
          <w:trHeight w:val="390"/>
        </w:trPr>
        <w:tc>
          <w:tcPr>
            <w:tcW w:w="2417" w:type="pct"/>
            <w:tcBorders>
              <w:top w:val="nil"/>
              <w:left w:val="single" w:sz="8" w:space="0" w:color="auto"/>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1</w:t>
            </w:r>
          </w:p>
        </w:tc>
        <w:tc>
          <w:tcPr>
            <w:tcW w:w="1328" w:type="pct"/>
            <w:tcBorders>
              <w:top w:val="nil"/>
              <w:left w:val="nil"/>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1</w:t>
            </w:r>
          </w:p>
        </w:tc>
      </w:tr>
    </w:tbl>
    <w:p w:rsidR="009373FB" w:rsidRDefault="009373FB">
      <w:pPr>
        <w:ind w:left="928"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9373FB" w:rsidRDefault="00B7155F">
      <w:pPr>
        <w:ind w:right="-468"/>
        <w:jc w:val="both"/>
        <w:rPr>
          <w:rFonts w:ascii="Arial Narrow" w:hAnsi="Arial Narrow" w:cs="Arial Narrow"/>
          <w:sz w:val="22"/>
          <w:szCs w:val="22"/>
        </w:rPr>
      </w:pPr>
      <w:r>
        <w:rPr>
          <w:rFonts w:ascii="Arial Narrow" w:hAnsi="Arial Narrow" w:cs="Arial Narrow"/>
          <w:sz w:val="22"/>
          <w:szCs w:val="22"/>
        </w:rPr>
        <w:t>nie je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B7155F">
        <w:rPr>
          <w:rFonts w:ascii="Arial Narrow" w:hAnsi="Arial Narrow" w:cs="Arial Narrow"/>
          <w:sz w:val="22"/>
          <w:szCs w:val="22"/>
        </w:rPr>
        <w:t xml:space="preserve"> pokračovanie v činnosti, koniec účtovného obdobia</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450272">
        <w:rPr>
          <w:rFonts w:ascii="Arial Narrow" w:hAnsi="Arial Narrow" w:cs="Arial Narrow"/>
          <w:sz w:val="22"/>
          <w:szCs w:val="22"/>
        </w:rPr>
        <w:t xml:space="preserve"> 15</w:t>
      </w:r>
      <w:r w:rsidR="00B7155F">
        <w:rPr>
          <w:rFonts w:ascii="Arial Narrow" w:hAnsi="Arial Narrow" w:cs="Arial Narrow"/>
          <w:sz w:val="22"/>
          <w:szCs w:val="22"/>
        </w:rPr>
        <w:t>.</w:t>
      </w:r>
      <w:r w:rsidR="00450272">
        <w:rPr>
          <w:rFonts w:ascii="Arial Narrow" w:hAnsi="Arial Narrow" w:cs="Arial Narrow"/>
          <w:sz w:val="22"/>
          <w:szCs w:val="22"/>
        </w:rPr>
        <w:t>6</w:t>
      </w:r>
      <w:r w:rsidR="00B7155F">
        <w:rPr>
          <w:rFonts w:ascii="Arial Narrow" w:hAnsi="Arial Narrow" w:cs="Arial Narrow"/>
          <w:sz w:val="22"/>
          <w:szCs w:val="22"/>
        </w:rPr>
        <w:t>.201</w:t>
      </w:r>
      <w:r w:rsidR="00450272">
        <w:rPr>
          <w:rFonts w:ascii="Arial Narrow" w:hAnsi="Arial Narrow" w:cs="Arial Narrow"/>
          <w:sz w:val="22"/>
          <w:szCs w:val="22"/>
        </w:rPr>
        <w:t>8</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9373FB" w:rsidRDefault="00B7155F">
      <w:pPr>
        <w:ind w:left="360" w:right="-468"/>
        <w:jc w:val="both"/>
        <w:rPr>
          <w:rFonts w:ascii="Arial Narrow" w:hAnsi="Arial Narrow" w:cs="Arial Narrow"/>
          <w:sz w:val="22"/>
          <w:szCs w:val="22"/>
        </w:rPr>
      </w:pPr>
      <w:r>
        <w:rPr>
          <w:rFonts w:ascii="Arial Narrow" w:hAnsi="Arial Narrow" w:cs="Arial Narrow"/>
          <w:sz w:val="22"/>
          <w:szCs w:val="22"/>
        </w:rPr>
        <w:t xml:space="preserve"> Účtovná jednotka nie je súčasťou konsolidovaného celku</w:t>
      </w:r>
    </w:p>
    <w:p w:rsidR="00B7155F" w:rsidRDefault="00B7155F">
      <w:pPr>
        <w:ind w:left="36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9373FB" w:rsidRDefault="009373FB">
      <w:pPr>
        <w:spacing w:after="120"/>
        <w:ind w:right="-471"/>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2. Pri oslobodení podľa § 22 ods. 12 zákona obchodné meno a sídlo dcérskych účtovných jednotiek:  </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d) výnosoch,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e) nákladoch,</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r w:rsidR="00B7155F">
        <w:rPr>
          <w:rFonts w:ascii="Arial Narrow" w:hAnsi="Arial Narrow" w:cs="Arial Narrow"/>
          <w:sz w:val="22"/>
          <w:szCs w:val="22"/>
        </w:rPr>
        <w:t>áno</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 </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00B7155F" w:rsidRPr="00B7155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9373FB" w:rsidRDefault="009373FB">
      <w:pPr>
        <w:pStyle w:val="Zkladntext0"/>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lastRenderedPageBreak/>
              <w:t>12.2</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Pr>
          <w:p w:rsidR="009373FB" w:rsidRDefault="001E42C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9373FB">
        <w:tc>
          <w:tcPr>
            <w:tcW w:w="706" w:type="dxa"/>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9373FB" w:rsidRDefault="009373FB">
      <w:pPr>
        <w:jc w:val="both"/>
        <w:rPr>
          <w:rFonts w:ascii="Arial Narrow" w:hAnsi="Arial Narrow" w:cs="Arial Narrow"/>
          <w:sz w:val="22"/>
          <w:szCs w:val="22"/>
        </w:rPr>
      </w:pPr>
    </w:p>
    <w:p w:rsidR="009373FB" w:rsidRPr="00CC003B" w:rsidRDefault="001E42C2">
      <w:pPr>
        <w:spacing w:after="120"/>
        <w:jc w:val="both"/>
        <w:rPr>
          <w:rFonts w:ascii="Arial Narrow" w:hAnsi="Arial Narrow" w:cs="Arial Narrow"/>
          <w:sz w:val="22"/>
          <w:szCs w:val="22"/>
        </w:rPr>
      </w:pPr>
      <w:r w:rsidRPr="00CC003B">
        <w:rPr>
          <w:rFonts w:ascii="Arial Narrow" w:hAnsi="Arial Narrow" w:cs="Arial Narrow"/>
          <w:sz w:val="22"/>
          <w:szCs w:val="22"/>
          <w:u w:val="single"/>
        </w:rPr>
        <w:t>Komentár</w:t>
      </w:r>
      <w:r w:rsidRPr="00CC003B">
        <w:rPr>
          <w:rFonts w:ascii="Arial Narrow" w:hAnsi="Arial Narrow" w:cs="Arial Narrow"/>
          <w:sz w:val="22"/>
          <w:szCs w:val="22"/>
        </w:rPr>
        <w:t>:</w:t>
      </w:r>
    </w:p>
    <w:p w:rsidR="009373FB" w:rsidRPr="00CC003B" w:rsidRDefault="001E42C2">
      <w:pPr>
        <w:numPr>
          <w:ilvl w:val="0"/>
          <w:numId w:val="5"/>
        </w:numPr>
        <w:spacing w:after="120"/>
        <w:jc w:val="both"/>
        <w:rPr>
          <w:rFonts w:ascii="Arial Narrow" w:hAnsi="Arial Narrow" w:cs="Arial Narrow"/>
          <w:sz w:val="22"/>
          <w:szCs w:val="22"/>
        </w:rPr>
      </w:pPr>
      <w:r w:rsidRPr="00CC003B">
        <w:rPr>
          <w:rFonts w:ascii="Arial Narrow" w:hAnsi="Arial Narrow" w:cs="Arial Narrow"/>
          <w:sz w:val="22"/>
          <w:szCs w:val="22"/>
        </w:rPr>
        <w:t xml:space="preserve">ÚJ používa pri oceňovaní úbytku cudzej meny v hotovosti alebo z bankového účtu – vážený aritmetický priemer. </w:t>
      </w:r>
    </w:p>
    <w:p w:rsidR="009373FB" w:rsidRPr="00CC003B" w:rsidRDefault="001E42C2">
      <w:pPr>
        <w:numPr>
          <w:ilvl w:val="0"/>
          <w:numId w:val="5"/>
        </w:numPr>
        <w:spacing w:after="120"/>
        <w:jc w:val="both"/>
        <w:rPr>
          <w:rFonts w:ascii="Arial Narrow" w:hAnsi="Arial Narrow" w:cs="Arial Narrow"/>
          <w:sz w:val="22"/>
          <w:szCs w:val="22"/>
        </w:rPr>
      </w:pPr>
      <w:r w:rsidRPr="00CC003B">
        <w:rPr>
          <w:rFonts w:ascii="Arial Narrow" w:hAnsi="Arial Narrow" w:cs="Arial Narrow"/>
          <w:sz w:val="22"/>
          <w:szCs w:val="22"/>
        </w:rPr>
        <w:t>ÚJ používa pri oceňovaní prírastku cudzej meny v hotovosti alebo na bankový účet – zmenárenský kurz konkrétnej banky.</w:t>
      </w:r>
    </w:p>
    <w:p w:rsidR="009373FB" w:rsidRPr="00CC003B" w:rsidRDefault="001E42C2">
      <w:pPr>
        <w:numPr>
          <w:ilvl w:val="0"/>
          <w:numId w:val="5"/>
        </w:numPr>
        <w:spacing w:after="120"/>
        <w:jc w:val="both"/>
        <w:rPr>
          <w:rFonts w:ascii="Arial Narrow" w:hAnsi="Arial Narrow" w:cs="Arial Narrow"/>
          <w:sz w:val="22"/>
          <w:szCs w:val="22"/>
        </w:rPr>
      </w:pPr>
      <w:r w:rsidRPr="00CC003B">
        <w:rPr>
          <w:rFonts w:ascii="Arial Narrow" w:hAnsi="Arial Narrow" w:cs="Arial Narrow"/>
          <w:sz w:val="22"/>
          <w:szCs w:val="22"/>
        </w:rPr>
        <w:t xml:space="preserve">ÚJ používa pri oceňovaní úbytku rovnakého druhu zásob a cenných papierov – vážený aritmetický priemer (§ 25/5 </w:t>
      </w:r>
      <w:proofErr w:type="spellStart"/>
      <w:r w:rsidRPr="00CC003B">
        <w:rPr>
          <w:rFonts w:ascii="Arial Narrow" w:hAnsi="Arial Narrow" w:cs="Arial Narrow"/>
          <w:sz w:val="22"/>
          <w:szCs w:val="22"/>
        </w:rPr>
        <w:t>ZoU</w:t>
      </w:r>
      <w:proofErr w:type="spellEnd"/>
      <w:r w:rsidRPr="00CC003B">
        <w:rPr>
          <w:rFonts w:ascii="Arial Narrow" w:hAnsi="Arial Narrow" w:cs="Arial Narrow"/>
          <w:sz w:val="22"/>
          <w:szCs w:val="22"/>
        </w:rPr>
        <w:t>; § 22/1 PU).</w:t>
      </w:r>
    </w:p>
    <w:p w:rsidR="009373FB" w:rsidRPr="00CC003B" w:rsidRDefault="001E42C2">
      <w:pPr>
        <w:numPr>
          <w:ilvl w:val="0"/>
          <w:numId w:val="5"/>
        </w:numPr>
        <w:spacing w:after="120"/>
        <w:jc w:val="both"/>
        <w:rPr>
          <w:rFonts w:ascii="Arial Narrow" w:hAnsi="Arial Narrow" w:cs="Arial Narrow"/>
          <w:sz w:val="22"/>
          <w:szCs w:val="22"/>
        </w:rPr>
      </w:pPr>
      <w:r w:rsidRPr="00CC003B">
        <w:rPr>
          <w:rFonts w:ascii="Arial Narrow" w:hAnsi="Arial Narrow" w:cs="Arial Narrow"/>
          <w:sz w:val="22"/>
          <w:szCs w:val="22"/>
        </w:rPr>
        <w:t xml:space="preserve">ÚJ nepoužíva dobrovoľné oceňovanie obchodných podielov metódou vlastného imania (§ 27/9 </w:t>
      </w:r>
      <w:proofErr w:type="spellStart"/>
      <w:r w:rsidRPr="00CC003B">
        <w:rPr>
          <w:rFonts w:ascii="Arial Narrow" w:hAnsi="Arial Narrow" w:cs="Arial Narrow"/>
          <w:sz w:val="22"/>
          <w:szCs w:val="22"/>
        </w:rPr>
        <w:t>ZoU</w:t>
      </w:r>
      <w:proofErr w:type="spellEnd"/>
      <w:r w:rsidRPr="00CC003B">
        <w:rPr>
          <w:rFonts w:ascii="Arial Narrow" w:hAnsi="Arial Narrow" w:cs="Arial Narrow"/>
          <w:sz w:val="22"/>
          <w:szCs w:val="22"/>
        </w:rPr>
        <w:t>).</w:t>
      </w:r>
    </w:p>
    <w:p w:rsidR="009373FB" w:rsidRPr="00CC003B" w:rsidRDefault="009373FB">
      <w:pPr>
        <w:jc w:val="both"/>
        <w:rPr>
          <w:rFonts w:ascii="Arial Narrow" w:hAnsi="Arial Narrow" w:cs="Arial Narrow"/>
          <w:sz w:val="22"/>
          <w:szCs w:val="22"/>
        </w:rPr>
      </w:pPr>
    </w:p>
    <w:p w:rsidR="009373FB" w:rsidRPr="00CC003B" w:rsidRDefault="001E42C2">
      <w:pPr>
        <w:pStyle w:val="Nadpis2"/>
        <w:tabs>
          <w:tab w:val="left" w:pos="1005"/>
        </w:tabs>
        <w:jc w:val="both"/>
        <w:rPr>
          <w:rFonts w:ascii="Arial Narrow" w:hAnsi="Arial Narrow" w:cs="Arial Narrow"/>
          <w:b w:val="0"/>
          <w:bCs w:val="0"/>
          <w:sz w:val="22"/>
          <w:szCs w:val="22"/>
        </w:rPr>
      </w:pPr>
      <w:r w:rsidRPr="00CC003B">
        <w:rPr>
          <w:rFonts w:ascii="Arial Narrow" w:hAnsi="Arial Narrow" w:cs="Arial Narrow"/>
          <w:b w:val="0"/>
          <w:bCs w:val="0"/>
          <w:sz w:val="22"/>
          <w:szCs w:val="22"/>
        </w:rPr>
        <w:t xml:space="preserve">d) </w:t>
      </w:r>
      <w:r w:rsidRPr="00CC003B">
        <w:rPr>
          <w:rFonts w:ascii="Arial Narrow" w:hAnsi="Arial Narrow" w:cs="Arial Narrow"/>
          <w:b w:val="0"/>
          <w:bCs w:val="0"/>
          <w:sz w:val="22"/>
          <w:szCs w:val="22"/>
          <w:u w:val="single"/>
        </w:rPr>
        <w:t>Tvorba odpisového plánu</w:t>
      </w:r>
      <w:r w:rsidRPr="00CC003B">
        <w:rPr>
          <w:rFonts w:ascii="Arial Narrow" w:hAnsi="Arial Narrow" w:cs="Arial Narrow"/>
          <w:b w:val="0"/>
          <w:bCs w:val="0"/>
          <w:sz w:val="22"/>
          <w:szCs w:val="22"/>
        </w:rPr>
        <w:t xml:space="preserve"> pre dlhodobý majetok, pričom sa uvádza doba odpisovania, sadzby odpisov a odpisové metódy pre účtovné odpisy:</w:t>
      </w:r>
      <w:r w:rsidR="00B7155F" w:rsidRPr="00CC003B">
        <w:rPr>
          <w:rFonts w:ascii="Arial Narrow" w:hAnsi="Arial Narrow" w:cs="Arial Narrow"/>
          <w:b w:val="0"/>
          <w:bCs w:val="0"/>
          <w:sz w:val="22"/>
          <w:szCs w:val="22"/>
        </w:rPr>
        <w:t xml:space="preserve"> účtovné a daňové odpisy sa rovnajú</w:t>
      </w:r>
    </w:p>
    <w:p w:rsidR="009373FB" w:rsidRPr="00CC003B" w:rsidRDefault="009373FB"/>
    <w:p w:rsidR="009373FB" w:rsidRPr="00CC003B" w:rsidRDefault="001E42C2">
      <w:pPr>
        <w:spacing w:after="120"/>
        <w:rPr>
          <w:rFonts w:ascii="Arial Narrow" w:hAnsi="Arial Narrow"/>
          <w:sz w:val="22"/>
          <w:szCs w:val="22"/>
        </w:rPr>
      </w:pPr>
      <w:r w:rsidRPr="00CC003B">
        <w:rPr>
          <w:rFonts w:ascii="Arial Narrow" w:hAnsi="Arial Narrow"/>
          <w:sz w:val="22"/>
          <w:szCs w:val="22"/>
          <w:u w:val="single"/>
        </w:rPr>
        <w:t>Komentár</w:t>
      </w:r>
      <w:r w:rsidRPr="00CC003B">
        <w:rPr>
          <w:rFonts w:ascii="Arial Narrow" w:hAnsi="Arial Narrow"/>
          <w:sz w:val="22"/>
          <w:szCs w:val="22"/>
        </w:rPr>
        <w:t xml:space="preserve">: </w:t>
      </w:r>
    </w:p>
    <w:p w:rsidR="009373FB" w:rsidRPr="00CC003B" w:rsidRDefault="001E42C2">
      <w:pPr>
        <w:numPr>
          <w:ilvl w:val="0"/>
          <w:numId w:val="3"/>
        </w:numPr>
        <w:spacing w:after="120"/>
        <w:jc w:val="both"/>
        <w:rPr>
          <w:rFonts w:ascii="Arial Narrow" w:hAnsi="Arial Narrow"/>
          <w:sz w:val="22"/>
          <w:szCs w:val="22"/>
        </w:rPr>
      </w:pPr>
      <w:r w:rsidRPr="00CC003B">
        <w:rPr>
          <w:rFonts w:ascii="Arial Narrow" w:hAnsi="Arial Narrow"/>
          <w:sz w:val="22"/>
          <w:szCs w:val="22"/>
        </w:rPr>
        <w:t>ÚJ nepoužíva kategóriu drobného dlhodobého nehmotného majetku - položky pod 2 400 eur jednotkovej ceny (§ 13/2 PU).</w:t>
      </w:r>
    </w:p>
    <w:p w:rsidR="009373FB" w:rsidRPr="00CC003B" w:rsidRDefault="001E42C2">
      <w:pPr>
        <w:numPr>
          <w:ilvl w:val="0"/>
          <w:numId w:val="3"/>
        </w:numPr>
        <w:spacing w:after="120"/>
        <w:jc w:val="both"/>
        <w:rPr>
          <w:rFonts w:ascii="Arial Narrow" w:hAnsi="Arial Narrow"/>
          <w:sz w:val="22"/>
          <w:szCs w:val="22"/>
        </w:rPr>
      </w:pPr>
      <w:r w:rsidRPr="00CC003B">
        <w:rPr>
          <w:rFonts w:ascii="Arial Narrow" w:hAnsi="Arial Narrow"/>
          <w:sz w:val="22"/>
          <w:szCs w:val="22"/>
        </w:rPr>
        <w:t>ÚJ nepoužíva kategóriu drobného dlhodobého hmotného majetku - položky pod 1 700 eur jednotkovej ceny (§ 13/6 PU).</w:t>
      </w:r>
    </w:p>
    <w:p w:rsidR="009373FB" w:rsidRPr="00CC003B" w:rsidRDefault="001E42C2">
      <w:pPr>
        <w:numPr>
          <w:ilvl w:val="0"/>
          <w:numId w:val="3"/>
        </w:numPr>
        <w:spacing w:after="120"/>
        <w:jc w:val="both"/>
        <w:rPr>
          <w:rFonts w:ascii="Arial Narrow" w:hAnsi="Arial Narrow" w:cs="Arial Narrow"/>
          <w:sz w:val="22"/>
          <w:szCs w:val="22"/>
        </w:rPr>
      </w:pPr>
      <w:r w:rsidRPr="00CC003B">
        <w:rPr>
          <w:rFonts w:ascii="Arial Narrow" w:hAnsi="Arial Narrow" w:cs="Arial Narrow"/>
          <w:sz w:val="22"/>
          <w:szCs w:val="22"/>
        </w:rPr>
        <w:t>ÚJ nepoužíva dobrovoľné účtovanie podlimitného technického zhodnotenia do odpisovaného dlhodobého majetku (§ 21/3 PU).</w:t>
      </w:r>
    </w:p>
    <w:p w:rsidR="009373FB" w:rsidRPr="00CC003B" w:rsidRDefault="001E42C2">
      <w:pPr>
        <w:numPr>
          <w:ilvl w:val="0"/>
          <w:numId w:val="3"/>
        </w:numPr>
        <w:spacing w:after="120"/>
        <w:jc w:val="both"/>
        <w:rPr>
          <w:rFonts w:ascii="Arial Narrow" w:hAnsi="Arial Narrow" w:cs="Arial Narrow"/>
          <w:sz w:val="22"/>
          <w:szCs w:val="22"/>
        </w:rPr>
      </w:pPr>
      <w:r w:rsidRPr="00CC003B">
        <w:rPr>
          <w:rFonts w:ascii="Arial Narrow" w:hAnsi="Arial Narrow" w:cs="Arial Narrow"/>
          <w:sz w:val="22"/>
          <w:szCs w:val="22"/>
        </w:rPr>
        <w:t>ÚJ nepoužíva dobrovoľnú kapitalizáciu úrokov do obstarávacej ceny odpisovaného dlhodobého majetku (§ 34/1 PU; § 35/2/h PU).</w:t>
      </w:r>
    </w:p>
    <w:p w:rsidR="009373FB" w:rsidRDefault="009373FB"/>
    <w:p w:rsidR="009373FB" w:rsidRDefault="001E42C2">
      <w:pPr>
        <w:pStyle w:val="Nadpis2"/>
        <w:jc w:val="both"/>
        <w:rPr>
          <w:rFonts w:ascii="Arial Narrow" w:hAnsi="Arial Narrow" w:cs="Arial Narrow"/>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B7155F" w:rsidRPr="00B7155F">
        <w:rPr>
          <w:rFonts w:ascii="Arial Narrow" w:hAnsi="Arial Narrow" w:cs="Arial Narrow"/>
          <w:b w:val="0"/>
          <w:sz w:val="22"/>
          <w:szCs w:val="22"/>
        </w:rPr>
        <w:t>neaktuálne</w:t>
      </w:r>
    </w:p>
    <w:p w:rsidR="009373FB" w:rsidRDefault="009373FB">
      <w:pPr>
        <w:ind w:right="-468"/>
        <w:jc w:val="both"/>
        <w:rPr>
          <w:rFonts w:ascii="Arial Narrow" w:hAnsi="Arial Narrow" w:cs="Arial Narrow"/>
          <w:sz w:val="22"/>
          <w:szCs w:val="22"/>
        </w:rPr>
      </w:pPr>
    </w:p>
    <w:p w:rsidR="009373FB" w:rsidRDefault="001E42C2">
      <w:pPr>
        <w:pStyle w:val="Nadpis2"/>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B7155F" w:rsidRPr="00B7155F">
        <w:rPr>
          <w:rFonts w:ascii="Arial Narrow" w:hAnsi="Arial Narrow" w:cs="Arial Narrow"/>
          <w:b w:val="0"/>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9373FB" w:rsidRDefault="009373FB">
      <w:pPr>
        <w:ind w:right="-468"/>
        <w:jc w:val="both"/>
        <w:rPr>
          <w:rFonts w:ascii="Arial Narrow" w:hAnsi="Arial Narrow" w:cs="Arial"/>
          <w:sz w:val="22"/>
          <w:szCs w:val="22"/>
        </w:rPr>
      </w:pPr>
    </w:p>
    <w:p w:rsidR="009373FB" w:rsidRDefault="001E42C2">
      <w:pPr>
        <w:pStyle w:val="Nzov"/>
        <w:spacing w:before="0" w:beforeAutospacing="0" w:after="0"/>
        <w:jc w:val="left"/>
        <w:rPr>
          <w:rFonts w:cs="Arial"/>
          <w:b w:val="0"/>
        </w:rPr>
      </w:pPr>
      <w:r>
        <w:rPr>
          <w:rFonts w:cs="Arial"/>
          <w:b w:val="0"/>
        </w:rPr>
        <w:t>Informácie k prílohe č. 3 časti F. písm. a) o </w:t>
      </w:r>
      <w:r>
        <w:rPr>
          <w:rFonts w:cs="Arial"/>
          <w:b w:val="0"/>
          <w:u w:val="single"/>
        </w:rPr>
        <w:t>dlhodobom nehmotnom majetku</w:t>
      </w:r>
    </w:p>
    <w:p w:rsidR="009373FB" w:rsidRDefault="00450272">
      <w:pPr>
        <w:rPr>
          <w:rFonts w:ascii="Arial Narrow" w:hAnsi="Arial Narrow" w:cs="Arial"/>
          <w:sz w:val="22"/>
          <w:szCs w:val="22"/>
        </w:rPr>
      </w:pPr>
      <w:r>
        <w:rPr>
          <w:rFonts w:ascii="Arial Narrow" w:hAnsi="Arial Narrow" w:cs="Arial"/>
          <w:sz w:val="22"/>
          <w:szCs w:val="22"/>
        </w:rPr>
        <w:t>Nevykazuje v súvahe.</w:t>
      </w: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za bežné účtovné obdobie a za bezprostredne predchádzajúce účtovné obdobie:  </w:t>
      </w:r>
    </w:p>
    <w:p w:rsidR="009373FB" w:rsidRDefault="009373FB">
      <w:pPr>
        <w:pStyle w:val="Nzov"/>
        <w:spacing w:before="0" w:beforeAutospacing="0" w:after="0"/>
        <w:jc w:val="left"/>
        <w:rPr>
          <w:rFonts w:cs="Arial"/>
          <w:b w:val="0"/>
        </w:rPr>
      </w:pPr>
    </w:p>
    <w:p w:rsidR="009373FB" w:rsidRDefault="001E42C2">
      <w:pPr>
        <w:pStyle w:val="Nzov"/>
        <w:spacing w:before="0" w:beforeAutospacing="0" w:after="0"/>
        <w:jc w:val="left"/>
        <w:rPr>
          <w:rFonts w:cs="Arial"/>
          <w:b w:val="0"/>
          <w:u w:val="single"/>
        </w:rPr>
      </w:pPr>
      <w:r>
        <w:rPr>
          <w:rFonts w:cs="Arial"/>
          <w:b w:val="0"/>
        </w:rPr>
        <w:t>Informácie k prílohe č. 3 časti F. písm. a) o </w:t>
      </w:r>
      <w:r>
        <w:rPr>
          <w:rFonts w:cs="Arial"/>
          <w:b w:val="0"/>
          <w:u w:val="single"/>
        </w:rPr>
        <w:t>dlhodobom hmotnom majetku</w:t>
      </w:r>
    </w:p>
    <w:p w:rsidR="00450272" w:rsidRDefault="00450272" w:rsidP="00450272">
      <w:pPr>
        <w:rPr>
          <w:lang w:eastAsia="en-US"/>
        </w:rPr>
      </w:pPr>
      <w:r>
        <w:rPr>
          <w:lang w:eastAsia="en-US"/>
        </w:rPr>
        <w:t>Vykazujú sa v ÚZ v časti súvaha.</w:t>
      </w:r>
    </w:p>
    <w:p w:rsidR="00450272" w:rsidRDefault="00450272" w:rsidP="00450272">
      <w:pPr>
        <w:rPr>
          <w:lang w:eastAsia="en-US"/>
        </w:rPr>
      </w:pPr>
    </w:p>
    <w:p w:rsidR="009373FB" w:rsidRDefault="009373FB">
      <w:pPr>
        <w:ind w:left="144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r w:rsidR="009568CF" w:rsidRPr="009568CF">
        <w:rPr>
          <w:rFonts w:ascii="Arial Narrow" w:hAnsi="Arial Narrow" w:cs="Arial Narrow"/>
          <w:b/>
          <w:sz w:val="22"/>
          <w:szCs w:val="22"/>
        </w:rPr>
        <w:t>neaktuálne</w:t>
      </w:r>
    </w:p>
    <w:p w:rsidR="009373FB" w:rsidRDefault="009373FB">
      <w:pPr>
        <w:ind w:left="72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c) o </w:t>
      </w:r>
      <w:r>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9373FB">
        <w:trPr>
          <w:jc w:val="center"/>
        </w:trPr>
        <w:tc>
          <w:tcPr>
            <w:tcW w:w="6166" w:type="dxa"/>
            <w:tcBorders>
              <w:top w:val="single" w:sz="12" w:space="0" w:color="auto"/>
              <w:left w:val="single" w:sz="12" w:space="0" w:color="auto"/>
              <w:bottom w:val="nil"/>
              <w:right w:val="single" w:sz="12" w:space="0" w:color="auto"/>
            </w:tcBorders>
            <w:vAlign w:val="center"/>
          </w:tcPr>
          <w:p w:rsidR="009373FB" w:rsidRDefault="001E42C2">
            <w:pPr>
              <w:pStyle w:val="TopHeader"/>
            </w:pPr>
            <w:r>
              <w:t>Dlhodobý nehmotný majetok</w:t>
            </w:r>
          </w:p>
        </w:tc>
        <w:tc>
          <w:tcPr>
            <w:tcW w:w="3045"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9373FB" w:rsidRDefault="001E42C2">
            <w:pPr>
              <w:rPr>
                <w:rFonts w:ascii="Arial Narrow" w:hAnsi="Arial Narrow" w:cs="Arial Narrow"/>
                <w:sz w:val="22"/>
                <w:szCs w:val="22"/>
              </w:rPr>
            </w:pPr>
            <w:r>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c) o </w:t>
      </w:r>
      <w:r>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9373FB">
        <w:trPr>
          <w:jc w:val="center"/>
        </w:trPr>
        <w:tc>
          <w:tcPr>
            <w:tcW w:w="6166" w:type="dxa"/>
            <w:tcBorders>
              <w:top w:val="single" w:sz="12" w:space="0" w:color="auto"/>
              <w:left w:val="single" w:sz="12" w:space="0" w:color="auto"/>
              <w:bottom w:val="nil"/>
              <w:right w:val="single" w:sz="12" w:space="0" w:color="auto"/>
            </w:tcBorders>
            <w:vAlign w:val="center"/>
          </w:tcPr>
          <w:p w:rsidR="009373FB" w:rsidRDefault="001E42C2">
            <w:pPr>
              <w:pStyle w:val="TopHeader"/>
            </w:pPr>
            <w:r>
              <w:t>Dlhodobý hmotný majetok</w:t>
            </w:r>
          </w:p>
        </w:tc>
        <w:tc>
          <w:tcPr>
            <w:tcW w:w="3045"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9373FB" w:rsidRDefault="001E42C2">
            <w:pPr>
              <w:rPr>
                <w:rFonts w:ascii="Arial Narrow" w:hAnsi="Arial Narrow" w:cs="Arial Narrow"/>
                <w:sz w:val="22"/>
                <w:szCs w:val="22"/>
              </w:rPr>
            </w:pPr>
            <w:r>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f) Majetok, ktorým je </w:t>
      </w:r>
      <w:proofErr w:type="spellStart"/>
      <w:r>
        <w:rPr>
          <w:rFonts w:ascii="Arial Narrow" w:hAnsi="Arial Narrow" w:cs="Arial Narrow"/>
          <w:sz w:val="22"/>
          <w:szCs w:val="22"/>
        </w:rPr>
        <w:t>goodwill</w:t>
      </w:r>
      <w:proofErr w:type="spellEnd"/>
      <w:r>
        <w:rPr>
          <w:rFonts w:ascii="Arial Narrow" w:hAnsi="Arial Narrow" w:cs="Arial Narrow"/>
          <w:sz w:val="22"/>
          <w:szCs w:val="22"/>
        </w:rPr>
        <w:t xml:space="preserve"> a o spôsobe výpočtu jeho hodnoty:</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9568CF" w:rsidRPr="009568CF">
        <w:rPr>
          <w:rFonts w:ascii="Arial Narrow" w:hAnsi="Arial Narrow" w:cs="Arial Narrow"/>
          <w:b/>
          <w:sz w:val="22"/>
          <w:szCs w:val="22"/>
        </w:rPr>
        <w:t>neaktuálne</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1. Náklady na výskum vynaložené v bežnom účtovnom období: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2. Neaktivované náklady na vývoj vynaložené v bežnom účtovnom období: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3. Aktivované náklady na vývoj vynaložené v bežnom účtovnom období: </w:t>
      </w:r>
    </w:p>
    <w:p w:rsidR="009373FB" w:rsidRDefault="009373FB">
      <w:pPr>
        <w:jc w:val="both"/>
        <w:rPr>
          <w:rFonts w:ascii="Arial Narrow" w:hAnsi="Arial Narrow" w:cs="Arial Narrow"/>
          <w:sz w:val="22"/>
          <w:szCs w:val="22"/>
        </w:rPr>
      </w:pPr>
    </w:p>
    <w:p w:rsidR="009373FB" w:rsidRPr="009568CF" w:rsidRDefault="001E42C2" w:rsidP="009568CF">
      <w:pPr>
        <w:pStyle w:val="Odsekzoznamu"/>
        <w:numPr>
          <w:ilvl w:val="0"/>
          <w:numId w:val="6"/>
        </w:numPr>
        <w:jc w:val="both"/>
        <w:rPr>
          <w:rFonts w:ascii="Arial Narrow" w:hAnsi="Arial Narrow" w:cs="Arial Narrow"/>
          <w:b/>
          <w:sz w:val="22"/>
          <w:szCs w:val="22"/>
        </w:rPr>
      </w:pPr>
      <w:r w:rsidRPr="009568CF">
        <w:rPr>
          <w:rFonts w:ascii="Arial Narrow" w:hAnsi="Arial Narrow" w:cs="Arial Narrow"/>
          <w:b/>
          <w:sz w:val="22"/>
          <w:szCs w:val="22"/>
          <w:u w:val="single"/>
        </w:rPr>
        <w:t>Štruktúra dlhodobého finančného majetku</w:t>
      </w:r>
      <w:r w:rsidRPr="009568CF">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w:t>
      </w:r>
      <w:r w:rsidRPr="009568CF">
        <w:rPr>
          <w:rFonts w:ascii="Arial Narrow" w:hAnsi="Arial Narrow" w:cs="Arial Narrow"/>
          <w:sz w:val="22"/>
          <w:szCs w:val="22"/>
        </w:rPr>
        <w:lastRenderedPageBreak/>
        <w:t xml:space="preserve">účtovnou jednotkou, uvádza sa aj  obchodné meno, sídlo, výška vlastného imania a výsledku hospodárenia tejto inej účtovnej jednotky: </w:t>
      </w:r>
      <w:r w:rsidR="009568CF" w:rsidRPr="009568CF">
        <w:rPr>
          <w:rFonts w:ascii="Arial Narrow" w:hAnsi="Arial Narrow" w:cs="Arial Narrow"/>
          <w:b/>
          <w:sz w:val="22"/>
          <w:szCs w:val="22"/>
        </w:rPr>
        <w:t>neaktuálne</w:t>
      </w:r>
    </w:p>
    <w:p w:rsidR="009568CF" w:rsidRDefault="009568CF" w:rsidP="009568CF">
      <w:pPr>
        <w:jc w:val="both"/>
        <w:rPr>
          <w:rFonts w:ascii="Arial Narrow" w:hAnsi="Arial Narrow" w:cs="Arial Narrow"/>
          <w:sz w:val="22"/>
          <w:szCs w:val="22"/>
        </w:rPr>
      </w:pPr>
    </w:p>
    <w:p w:rsidR="009568CF" w:rsidRDefault="009568CF" w:rsidP="009568CF">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rsidP="00450272">
      <w:pPr>
        <w:spacing w:after="120"/>
        <w:jc w:val="both"/>
      </w:pPr>
      <w:r>
        <w:rPr>
          <w:rFonts w:ascii="Arial Narrow" w:hAnsi="Arial Narrow" w:cs="Arial Narrow"/>
          <w:sz w:val="22"/>
          <w:szCs w:val="22"/>
        </w:rPr>
        <w:t>Informácie k prílohe č.3 časti F. písm. i) o </w:t>
      </w:r>
      <w:r>
        <w:rPr>
          <w:rFonts w:ascii="Arial Narrow" w:hAnsi="Arial Narrow" w:cs="Arial Narrow"/>
          <w:sz w:val="22"/>
          <w:szCs w:val="22"/>
          <w:u w:val="single"/>
        </w:rPr>
        <w:t>štruktúre dlhodobého finančného majetku</w:t>
      </w:r>
      <w:r w:rsidR="009568CF">
        <w:rPr>
          <w:rFonts w:ascii="Arial Narrow" w:hAnsi="Arial Narrow" w:cs="Arial Narrow"/>
          <w:sz w:val="22"/>
          <w:szCs w:val="22"/>
          <w:u w:val="single"/>
        </w:rPr>
        <w:t xml:space="preserve">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b/>
          <w:sz w:val="22"/>
          <w:szCs w:val="22"/>
        </w:rPr>
      </w:pPr>
      <w:r>
        <w:rPr>
          <w:rFonts w:ascii="Arial Narrow" w:hAnsi="Arial Narrow" w:cs="Arial Narrow"/>
          <w:sz w:val="22"/>
          <w:szCs w:val="22"/>
        </w:rPr>
        <w:t>Informácie k prílohe č.3 časti F. písm. j) o </w:t>
      </w:r>
      <w:r>
        <w:rPr>
          <w:rFonts w:ascii="Arial Narrow" w:hAnsi="Arial Narrow" w:cs="Arial Narrow"/>
          <w:sz w:val="22"/>
          <w:szCs w:val="22"/>
          <w:u w:val="single"/>
        </w:rPr>
        <w:t>dlhodobom finančnom majetku</w:t>
      </w:r>
      <w:r>
        <w:rPr>
          <w:rFonts w:ascii="Arial Narrow" w:hAnsi="Arial Narrow" w:cs="Arial Narrow"/>
          <w:sz w:val="22"/>
          <w:szCs w:val="22"/>
        </w:rPr>
        <w:t>:</w:t>
      </w:r>
      <w:r w:rsidR="009568CF" w:rsidRPr="009568CF">
        <w:rPr>
          <w:rFonts w:ascii="Arial Narrow" w:hAnsi="Arial Narrow" w:cs="Arial Narrow"/>
          <w:b/>
          <w:sz w:val="22"/>
          <w:szCs w:val="22"/>
        </w:rPr>
        <w:t xml:space="preserve"> neaktuálne</w:t>
      </w:r>
    </w:p>
    <w:p w:rsidR="00450272" w:rsidRDefault="00450272">
      <w:pPr>
        <w:ind w:right="-468"/>
        <w:jc w:val="both"/>
        <w:rPr>
          <w:rFonts w:ascii="Arial Narrow" w:hAnsi="Arial Narrow" w:cs="Arial Narrow"/>
          <w:b/>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m) o </w:t>
      </w:r>
      <w:r>
        <w:rPr>
          <w:rFonts w:ascii="Arial Narrow" w:hAnsi="Arial Narrow" w:cs="Arial Narrow"/>
          <w:sz w:val="22"/>
          <w:szCs w:val="22"/>
          <w:u w:val="single"/>
        </w:rPr>
        <w:t>dlhodobom finančnom majetku</w:t>
      </w:r>
      <w:r w:rsidR="009568CF" w:rsidRPr="009568CF">
        <w:rPr>
          <w:rFonts w:ascii="Arial Narrow" w:hAnsi="Arial Narrow" w:cs="Arial Narrow"/>
          <w:b/>
          <w:sz w:val="22"/>
          <w:szCs w:val="22"/>
        </w:rPr>
        <w:t xml:space="preserve"> neaktuálne</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8"/>
        <w:gridCol w:w="4018"/>
      </w:tblGrid>
      <w:tr w:rsidR="009373FB">
        <w:trPr>
          <w:jc w:val="center"/>
        </w:trPr>
        <w:tc>
          <w:tcPr>
            <w:tcW w:w="5508" w:type="dxa"/>
            <w:tcBorders>
              <w:top w:val="single" w:sz="12" w:space="0" w:color="auto"/>
              <w:left w:val="single" w:sz="12" w:space="0" w:color="auto"/>
              <w:bottom w:val="nil"/>
              <w:right w:val="single" w:sz="12" w:space="0" w:color="auto"/>
            </w:tcBorders>
            <w:vAlign w:val="center"/>
          </w:tcPr>
          <w:p w:rsidR="009373FB" w:rsidRDefault="001E42C2">
            <w:pPr>
              <w:pStyle w:val="TopHeader"/>
            </w:pPr>
            <w:r>
              <w:t>Dlhodobý finančný majetok</w:t>
            </w:r>
          </w:p>
        </w:tc>
        <w:tc>
          <w:tcPr>
            <w:tcW w:w="4018"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9568CF" w:rsidRPr="009568CF">
        <w:rPr>
          <w:rFonts w:ascii="Arial Narrow" w:hAnsi="Arial Narrow" w:cs="Arial Narrow"/>
          <w:b/>
          <w:sz w:val="22"/>
          <w:szCs w:val="22"/>
        </w:rPr>
        <w:t xml:space="preserve"> 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Informácie k prílohe č.3 časti F. písm. o) o </w:t>
      </w:r>
      <w:r>
        <w:rPr>
          <w:rFonts w:ascii="Arial Narrow" w:hAnsi="Arial Narrow" w:cs="Arial Narrow"/>
          <w:sz w:val="22"/>
          <w:szCs w:val="22"/>
          <w:u w:val="single"/>
        </w:rPr>
        <w:t>opravných položkách k zásobám</w:t>
      </w:r>
      <w:r w:rsidR="009568CF" w:rsidRPr="009568CF">
        <w:rPr>
          <w:rFonts w:ascii="Arial Narrow" w:hAnsi="Arial Narrow" w:cs="Arial Narrow"/>
          <w:b/>
          <w:sz w:val="22"/>
          <w:szCs w:val="22"/>
        </w:rPr>
        <w:t xml:space="preserve"> neaktuálne</w:t>
      </w:r>
    </w:p>
    <w:p w:rsidR="009373FB" w:rsidRDefault="001E42C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8"/>
        <w:gridCol w:w="1407"/>
        <w:gridCol w:w="992"/>
        <w:gridCol w:w="1701"/>
        <w:gridCol w:w="1569"/>
        <w:gridCol w:w="1194"/>
      </w:tblGrid>
      <w:tr w:rsidR="009373FB">
        <w:trPr>
          <w:cantSplit/>
          <w:jc w:val="center"/>
        </w:trPr>
        <w:tc>
          <w:tcPr>
            <w:tcW w:w="2349" w:type="dxa"/>
            <w:vMerge w:val="restart"/>
            <w:tcBorders>
              <w:top w:val="single" w:sz="12" w:space="0" w:color="auto"/>
              <w:bottom w:val="nil"/>
              <w:right w:val="single" w:sz="12" w:space="0" w:color="auto"/>
            </w:tcBorders>
            <w:vAlign w:val="center"/>
            <w:hideMark/>
          </w:tcPr>
          <w:p w:rsidR="009373FB" w:rsidRDefault="001E42C2">
            <w:pPr>
              <w:pStyle w:val="TopHeader"/>
            </w:pPr>
            <w:r>
              <w:t>Zásoby</w:t>
            </w:r>
          </w:p>
        </w:tc>
        <w:tc>
          <w:tcPr>
            <w:tcW w:w="6863" w:type="dxa"/>
            <w:gridSpan w:val="5"/>
            <w:tcBorders>
              <w:top w:val="single" w:sz="12" w:space="0" w:color="auto"/>
              <w:left w:val="single" w:sz="12" w:space="0" w:color="auto"/>
              <w:bottom w:val="nil"/>
            </w:tcBorders>
            <w:vAlign w:val="center"/>
            <w:hideMark/>
          </w:tcPr>
          <w:p w:rsidR="009373FB" w:rsidRDefault="001E42C2">
            <w:pPr>
              <w:pStyle w:val="TopHeader"/>
            </w:pPr>
            <w:r>
              <w:t>Bežné účtovné obdobie</w:t>
            </w:r>
          </w:p>
        </w:tc>
      </w:tr>
      <w:tr w:rsidR="009373FB">
        <w:trPr>
          <w:cantSplit/>
          <w:jc w:val="center"/>
        </w:trPr>
        <w:tc>
          <w:tcPr>
            <w:tcW w:w="2349"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Tvorba </w:t>
            </w:r>
          </w:p>
          <w:p w:rsidR="009373FB" w:rsidRDefault="001E42C2">
            <w:pPr>
              <w:pStyle w:val="TopHeader"/>
              <w:rPr>
                <w:b w:val="0"/>
              </w:rPr>
            </w:pPr>
            <w:r>
              <w:rPr>
                <w:b w:val="0"/>
              </w:rPr>
              <w:t>OP</w:t>
            </w:r>
          </w:p>
          <w:p w:rsidR="009373FB" w:rsidRDefault="009373FB">
            <w:pPr>
              <w:pStyle w:val="TopHeader"/>
              <w:rPr>
                <w:b w:val="0"/>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Zúčtovanie OP z dôvodu vyradenia majetku </w:t>
            </w:r>
            <w:r>
              <w:rPr>
                <w:b w:val="0"/>
              </w:rPr>
              <w:br/>
              <w:t>z účtovníctva</w:t>
            </w:r>
          </w:p>
        </w:tc>
        <w:tc>
          <w:tcPr>
            <w:tcW w:w="1194"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OP na konci účtovného obdobia</w:t>
            </w:r>
          </w:p>
        </w:tc>
      </w:tr>
      <w:tr w:rsidR="009373FB">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trHeight w:val="369"/>
          <w:jc w:val="center"/>
        </w:trPr>
        <w:tc>
          <w:tcPr>
            <w:tcW w:w="2349"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Materiál</w:t>
            </w:r>
          </w:p>
        </w:tc>
        <w:tc>
          <w:tcPr>
            <w:tcW w:w="1407" w:type="dxa"/>
            <w:tcBorders>
              <w:top w:val="single" w:sz="4" w:space="0" w:color="auto"/>
              <w:left w:val="single" w:sz="12" w:space="0" w:color="auto"/>
            </w:tcBorders>
            <w:vAlign w:val="center"/>
          </w:tcPr>
          <w:p w:rsidR="009373FB" w:rsidRDefault="009373FB">
            <w:pPr>
              <w:rPr>
                <w:rFonts w:ascii="Arial Narrow" w:hAnsi="Arial Narrow"/>
                <w:sz w:val="22"/>
                <w:szCs w:val="22"/>
              </w:rPr>
            </w:pPr>
          </w:p>
        </w:tc>
        <w:tc>
          <w:tcPr>
            <w:tcW w:w="992" w:type="dxa"/>
            <w:tcBorders>
              <w:top w:val="single" w:sz="4" w:space="0" w:color="auto"/>
            </w:tcBorders>
            <w:vAlign w:val="center"/>
          </w:tcPr>
          <w:p w:rsidR="009373FB" w:rsidRDefault="009373FB">
            <w:pPr>
              <w:rPr>
                <w:rFonts w:ascii="Arial Narrow" w:hAnsi="Arial Narrow"/>
                <w:sz w:val="22"/>
                <w:szCs w:val="22"/>
              </w:rPr>
            </w:pPr>
          </w:p>
        </w:tc>
        <w:tc>
          <w:tcPr>
            <w:tcW w:w="1701" w:type="dxa"/>
            <w:tcBorders>
              <w:top w:val="single" w:sz="4" w:space="0" w:color="auto"/>
            </w:tcBorders>
            <w:vAlign w:val="center"/>
          </w:tcPr>
          <w:p w:rsidR="009373FB" w:rsidRDefault="009373FB">
            <w:pPr>
              <w:rPr>
                <w:rFonts w:ascii="Arial Narrow" w:hAnsi="Arial Narrow"/>
                <w:sz w:val="22"/>
                <w:szCs w:val="22"/>
              </w:rPr>
            </w:pPr>
          </w:p>
        </w:tc>
        <w:tc>
          <w:tcPr>
            <w:tcW w:w="1569" w:type="dxa"/>
            <w:tcBorders>
              <w:top w:val="single" w:sz="4" w:space="0" w:color="auto"/>
            </w:tcBorders>
            <w:vAlign w:val="center"/>
          </w:tcPr>
          <w:p w:rsidR="009373FB" w:rsidRDefault="009373FB">
            <w:pPr>
              <w:rPr>
                <w:rFonts w:ascii="Arial Narrow" w:hAnsi="Arial Narrow"/>
                <w:sz w:val="22"/>
                <w:szCs w:val="22"/>
              </w:rPr>
            </w:pPr>
          </w:p>
        </w:tc>
        <w:tc>
          <w:tcPr>
            <w:tcW w:w="1194" w:type="dxa"/>
            <w:tcBorders>
              <w:top w:val="single" w:sz="4" w:space="0" w:color="auto"/>
            </w:tcBorders>
            <w:vAlign w:val="center"/>
          </w:tcPr>
          <w:p w:rsidR="009373FB" w:rsidRDefault="009373FB">
            <w:pPr>
              <w:rPr>
                <w:rFonts w:ascii="Arial Narrow" w:hAnsi="Arial Narrow"/>
                <w:sz w:val="22"/>
                <w:szCs w:val="22"/>
              </w:rPr>
            </w:pPr>
          </w:p>
        </w:tc>
      </w:tr>
      <w:tr w:rsidR="009373FB">
        <w:trPr>
          <w:trHeight w:val="369"/>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Nedokončená výroba a</w:t>
            </w:r>
          </w:p>
          <w:p w:rsidR="009373FB" w:rsidRDefault="001E42C2">
            <w:pPr>
              <w:rPr>
                <w:rFonts w:ascii="Arial Narrow" w:hAnsi="Arial Narrow"/>
                <w:sz w:val="22"/>
                <w:szCs w:val="22"/>
              </w:rPr>
            </w:pPr>
            <w:r>
              <w:rPr>
                <w:rFonts w:ascii="Arial Narrow" w:hAnsi="Arial Narrow"/>
                <w:sz w:val="22"/>
                <w:szCs w:val="22"/>
              </w:rPr>
              <w:t>polotovary vlastnej výroby</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69"/>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Výrobky</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69"/>
          <w:jc w:val="center"/>
        </w:trPr>
        <w:tc>
          <w:tcPr>
            <w:tcW w:w="2349"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Zvieratá </w:t>
            </w:r>
          </w:p>
        </w:tc>
        <w:tc>
          <w:tcPr>
            <w:tcW w:w="1407"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992" w:type="dxa"/>
            <w:tcBorders>
              <w:bottom w:val="single" w:sz="6" w:space="0" w:color="auto"/>
            </w:tcBorders>
            <w:vAlign w:val="center"/>
          </w:tcPr>
          <w:p w:rsidR="009373FB" w:rsidRDefault="009373FB">
            <w:pPr>
              <w:rPr>
                <w:rFonts w:ascii="Arial Narrow" w:hAnsi="Arial Narrow"/>
                <w:sz w:val="22"/>
                <w:szCs w:val="22"/>
              </w:rPr>
            </w:pPr>
          </w:p>
        </w:tc>
        <w:tc>
          <w:tcPr>
            <w:tcW w:w="1701" w:type="dxa"/>
            <w:tcBorders>
              <w:bottom w:val="single" w:sz="6" w:space="0" w:color="auto"/>
            </w:tcBorders>
            <w:vAlign w:val="center"/>
          </w:tcPr>
          <w:p w:rsidR="009373FB" w:rsidRDefault="009373FB">
            <w:pPr>
              <w:rPr>
                <w:rFonts w:ascii="Arial Narrow" w:hAnsi="Arial Narrow"/>
                <w:sz w:val="22"/>
                <w:szCs w:val="22"/>
              </w:rPr>
            </w:pPr>
          </w:p>
        </w:tc>
        <w:tc>
          <w:tcPr>
            <w:tcW w:w="1569" w:type="dxa"/>
            <w:tcBorders>
              <w:bottom w:val="single" w:sz="6" w:space="0" w:color="auto"/>
            </w:tcBorders>
            <w:vAlign w:val="center"/>
          </w:tcPr>
          <w:p w:rsidR="009373FB" w:rsidRDefault="009373FB">
            <w:pPr>
              <w:rPr>
                <w:rFonts w:ascii="Arial Narrow" w:hAnsi="Arial Narrow"/>
                <w:sz w:val="22"/>
                <w:szCs w:val="22"/>
              </w:rPr>
            </w:pPr>
          </w:p>
        </w:tc>
        <w:tc>
          <w:tcPr>
            <w:tcW w:w="1194" w:type="dxa"/>
            <w:tcBorders>
              <w:bottom w:val="single" w:sz="6" w:space="0" w:color="auto"/>
            </w:tcBorders>
            <w:vAlign w:val="center"/>
          </w:tcPr>
          <w:p w:rsidR="009373FB" w:rsidRDefault="009373FB">
            <w:pPr>
              <w:rPr>
                <w:rFonts w:ascii="Arial Narrow" w:hAnsi="Arial Narrow"/>
                <w:sz w:val="22"/>
                <w:szCs w:val="22"/>
              </w:rPr>
            </w:pPr>
          </w:p>
        </w:tc>
      </w:tr>
      <w:tr w:rsidR="009373FB">
        <w:trPr>
          <w:trHeight w:val="369"/>
          <w:jc w:val="center"/>
        </w:trPr>
        <w:tc>
          <w:tcPr>
            <w:tcW w:w="2349"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Tovar</w:t>
            </w:r>
          </w:p>
        </w:tc>
        <w:tc>
          <w:tcPr>
            <w:tcW w:w="1407"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992" w:type="dxa"/>
            <w:tcBorders>
              <w:top w:val="single" w:sz="6" w:space="0" w:color="auto"/>
            </w:tcBorders>
            <w:vAlign w:val="center"/>
          </w:tcPr>
          <w:p w:rsidR="009373FB" w:rsidRDefault="009373FB">
            <w:pPr>
              <w:rPr>
                <w:rFonts w:ascii="Arial Narrow" w:hAnsi="Arial Narrow"/>
                <w:sz w:val="22"/>
                <w:szCs w:val="22"/>
              </w:rPr>
            </w:pPr>
          </w:p>
        </w:tc>
        <w:tc>
          <w:tcPr>
            <w:tcW w:w="1701" w:type="dxa"/>
            <w:tcBorders>
              <w:top w:val="single" w:sz="6" w:space="0" w:color="auto"/>
            </w:tcBorders>
            <w:vAlign w:val="center"/>
          </w:tcPr>
          <w:p w:rsidR="009373FB" w:rsidRDefault="009373FB">
            <w:pPr>
              <w:rPr>
                <w:rFonts w:ascii="Arial Narrow" w:hAnsi="Arial Narrow"/>
                <w:sz w:val="22"/>
                <w:szCs w:val="22"/>
              </w:rPr>
            </w:pPr>
          </w:p>
        </w:tc>
        <w:tc>
          <w:tcPr>
            <w:tcW w:w="1569" w:type="dxa"/>
            <w:tcBorders>
              <w:top w:val="single" w:sz="6" w:space="0" w:color="auto"/>
            </w:tcBorders>
            <w:vAlign w:val="center"/>
          </w:tcPr>
          <w:p w:rsidR="009373FB" w:rsidRDefault="009373FB">
            <w:pPr>
              <w:rPr>
                <w:rFonts w:ascii="Arial Narrow" w:hAnsi="Arial Narrow"/>
                <w:sz w:val="22"/>
                <w:szCs w:val="22"/>
              </w:rPr>
            </w:pPr>
          </w:p>
        </w:tc>
        <w:tc>
          <w:tcPr>
            <w:tcW w:w="1194" w:type="dxa"/>
            <w:tcBorders>
              <w:top w:val="single" w:sz="6" w:space="0" w:color="auto"/>
            </w:tcBorders>
            <w:vAlign w:val="center"/>
          </w:tcPr>
          <w:p w:rsidR="009373FB" w:rsidRDefault="009373FB">
            <w:pPr>
              <w:rPr>
                <w:rFonts w:ascii="Arial Narrow" w:hAnsi="Arial Narrow"/>
                <w:sz w:val="22"/>
                <w:szCs w:val="22"/>
              </w:rPr>
            </w:pPr>
          </w:p>
        </w:tc>
      </w:tr>
      <w:tr w:rsidR="009373FB">
        <w:trPr>
          <w:trHeight w:val="340"/>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lastRenderedPageBreak/>
              <w:t>Nehnuteľnosť na predaj</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40"/>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Poskytnuté preddavky  na zásoby</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69"/>
          <w:jc w:val="center"/>
        </w:trPr>
        <w:tc>
          <w:tcPr>
            <w:tcW w:w="2349"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Zásoby spolu</w:t>
            </w:r>
          </w:p>
        </w:tc>
        <w:tc>
          <w:tcPr>
            <w:tcW w:w="1407"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992" w:type="dxa"/>
            <w:tcBorders>
              <w:bottom w:val="single" w:sz="12" w:space="0" w:color="auto"/>
            </w:tcBorders>
            <w:vAlign w:val="center"/>
          </w:tcPr>
          <w:p w:rsidR="009373FB" w:rsidRDefault="009373FB">
            <w:pPr>
              <w:rPr>
                <w:rFonts w:ascii="Arial Narrow" w:hAnsi="Arial Narrow"/>
                <w:b/>
                <w:sz w:val="22"/>
                <w:szCs w:val="22"/>
              </w:rPr>
            </w:pPr>
          </w:p>
        </w:tc>
        <w:tc>
          <w:tcPr>
            <w:tcW w:w="1701" w:type="dxa"/>
            <w:tcBorders>
              <w:bottom w:val="single" w:sz="12" w:space="0" w:color="auto"/>
            </w:tcBorders>
            <w:vAlign w:val="center"/>
          </w:tcPr>
          <w:p w:rsidR="009373FB" w:rsidRDefault="009373FB">
            <w:pPr>
              <w:rPr>
                <w:rFonts w:ascii="Arial Narrow" w:hAnsi="Arial Narrow"/>
                <w:b/>
                <w:sz w:val="22"/>
                <w:szCs w:val="22"/>
              </w:rPr>
            </w:pPr>
          </w:p>
        </w:tc>
        <w:tc>
          <w:tcPr>
            <w:tcW w:w="1569" w:type="dxa"/>
            <w:tcBorders>
              <w:bottom w:val="single" w:sz="12" w:space="0" w:color="auto"/>
            </w:tcBorders>
            <w:vAlign w:val="center"/>
          </w:tcPr>
          <w:p w:rsidR="009373FB" w:rsidRDefault="009373FB">
            <w:pPr>
              <w:rPr>
                <w:rFonts w:ascii="Arial Narrow" w:hAnsi="Arial Narrow"/>
                <w:b/>
                <w:sz w:val="22"/>
                <w:szCs w:val="22"/>
              </w:rPr>
            </w:pPr>
          </w:p>
        </w:tc>
        <w:tc>
          <w:tcPr>
            <w:tcW w:w="1194"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5"/>
        <w:gridCol w:w="3046"/>
      </w:tblGrid>
      <w:tr w:rsidR="009373FB">
        <w:trPr>
          <w:jc w:val="center"/>
        </w:trPr>
        <w:tc>
          <w:tcPr>
            <w:tcW w:w="6166" w:type="dxa"/>
            <w:tcBorders>
              <w:top w:val="single" w:sz="12" w:space="0" w:color="auto"/>
              <w:bottom w:val="nil"/>
              <w:right w:val="single" w:sz="12" w:space="0" w:color="auto"/>
            </w:tcBorders>
            <w:vAlign w:val="center"/>
            <w:hideMark/>
          </w:tcPr>
          <w:p w:rsidR="009373FB" w:rsidRDefault="001E42C2">
            <w:pPr>
              <w:pStyle w:val="TopHeader"/>
            </w:pPr>
            <w:r>
              <w:t>Nehnuteľnosť na predaj</w:t>
            </w:r>
          </w:p>
        </w:tc>
        <w:tc>
          <w:tcPr>
            <w:tcW w:w="3046" w:type="dxa"/>
            <w:tcBorders>
              <w:top w:val="single" w:sz="12" w:space="0" w:color="auto"/>
              <w:left w:val="single" w:sz="12" w:space="0" w:color="auto"/>
              <w:bottom w:val="nil"/>
            </w:tcBorders>
            <w:vAlign w:val="center"/>
            <w:hideMark/>
          </w:tcPr>
          <w:p w:rsidR="009373FB" w:rsidRDefault="001E42C2">
            <w:pPr>
              <w:pStyle w:val="TopHeader"/>
            </w:pPr>
            <w:r>
              <w:t>Hodnota</w:t>
            </w:r>
          </w:p>
        </w:tc>
      </w:tr>
      <w:tr w:rsidR="009373FB">
        <w:trPr>
          <w:trHeight w:val="340"/>
          <w:jc w:val="center"/>
        </w:trPr>
        <w:tc>
          <w:tcPr>
            <w:tcW w:w="6166" w:type="dxa"/>
            <w:tcBorders>
              <w:top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9373FB" w:rsidRDefault="009373FB">
            <w:pPr>
              <w:rPr>
                <w:rFonts w:ascii="Arial Narrow" w:hAnsi="Arial Narrow"/>
                <w:sz w:val="22"/>
                <w:szCs w:val="22"/>
              </w:rPr>
            </w:pPr>
          </w:p>
        </w:tc>
      </w:tr>
      <w:tr w:rsidR="009373FB">
        <w:trPr>
          <w:trHeight w:val="340"/>
          <w:jc w:val="center"/>
        </w:trPr>
        <w:tc>
          <w:tcPr>
            <w:tcW w:w="6166" w:type="dxa"/>
            <w:tcBorders>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9373FB" w:rsidRDefault="009373FB">
            <w:pPr>
              <w:rPr>
                <w:rFonts w:ascii="Arial Narrow" w:hAnsi="Arial Narrow"/>
                <w:sz w:val="22"/>
                <w:szCs w:val="22"/>
              </w:rPr>
            </w:pPr>
          </w:p>
        </w:tc>
      </w:tr>
    </w:tbl>
    <w:p w:rsidR="009373FB" w:rsidRDefault="009373FB">
      <w:pPr>
        <w:pStyle w:val="Nzov"/>
        <w:spacing w:before="0" w:beforeAutospacing="0" w:after="0"/>
        <w:jc w:val="both"/>
        <w:rPr>
          <w:rFonts w:ascii="Times New Roman" w:hAnsi="Times New Roman"/>
          <w:sz w:val="24"/>
          <w:szCs w:val="24"/>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p) Zásoby, na ktoré je zriadené záložné právo a zásoby, pri ktorých má účtovná jednotka obmedzené právo s nimi  nakladať: </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9"/>
        <w:gridCol w:w="3022"/>
      </w:tblGrid>
      <w:tr w:rsidR="009373FB">
        <w:trPr>
          <w:jc w:val="center"/>
        </w:trPr>
        <w:tc>
          <w:tcPr>
            <w:tcW w:w="6189" w:type="dxa"/>
            <w:tcBorders>
              <w:top w:val="single" w:sz="12" w:space="0" w:color="auto"/>
              <w:left w:val="single" w:sz="12" w:space="0" w:color="auto"/>
              <w:bottom w:val="nil"/>
              <w:right w:val="single" w:sz="12" w:space="0" w:color="auto"/>
            </w:tcBorders>
            <w:vAlign w:val="center"/>
          </w:tcPr>
          <w:p w:rsidR="009373FB" w:rsidRDefault="001E42C2">
            <w:pPr>
              <w:pStyle w:val="TopHeader"/>
            </w:pPr>
            <w:r>
              <w:t>Zásoby</w:t>
            </w:r>
          </w:p>
        </w:tc>
        <w:tc>
          <w:tcPr>
            <w:tcW w:w="3022"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1. Všeobecné údaje, pričom sa uvádza:</w:t>
      </w:r>
    </w:p>
    <w:p w:rsidR="009373FB" w:rsidRDefault="001E42C2">
      <w:pPr>
        <w:jc w:val="both"/>
        <w:rPr>
          <w:rFonts w:ascii="Arial Narrow" w:hAnsi="Arial Narrow" w:cs="Arial Narrow"/>
          <w:sz w:val="22"/>
          <w:szCs w:val="22"/>
        </w:rPr>
      </w:pPr>
      <w:r>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1b. Metóda určenia výnosov zo zákazkovej výroby a zákazkovej výstavby nehnuteľnosti určenej na predaj vykázaných v bežnom účtovnom období:</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1c. Metóda určenia stupňa dokončenia zákazkovej výroby a zákazkovej výstavby nehnuteľnosti, určenej na predaj:</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9373FB" w:rsidRDefault="001E42C2">
      <w:pPr>
        <w:jc w:val="both"/>
        <w:rPr>
          <w:rFonts w:ascii="Arial Narrow" w:hAnsi="Arial Narrow" w:cs="Arial Narrow"/>
          <w:sz w:val="22"/>
          <w:szCs w:val="22"/>
        </w:rPr>
      </w:pPr>
      <w:r>
        <w:rPr>
          <w:rFonts w:ascii="Arial Narrow" w:hAnsi="Arial Narrow" w:cs="Arial Narrow"/>
          <w:sz w:val="22"/>
          <w:szCs w:val="22"/>
        </w:rPr>
        <w:t>1da. Výstavba nehnuteľnosti určenej na predaj sa uskutočňuje na pozemku vo vlastníctve objednávateľa:</w:t>
      </w:r>
    </w:p>
    <w:p w:rsidR="009373FB" w:rsidRDefault="001E42C2">
      <w:pPr>
        <w:jc w:val="both"/>
        <w:rPr>
          <w:rFonts w:ascii="Arial Narrow" w:hAnsi="Arial Narrow" w:cs="Arial Narrow"/>
          <w:sz w:val="22"/>
          <w:szCs w:val="22"/>
        </w:rPr>
      </w:pPr>
      <w:r>
        <w:rPr>
          <w:rFonts w:ascii="Arial Narrow" w:hAnsi="Arial Narrow" w:cs="Arial Narrow"/>
          <w:sz w:val="22"/>
          <w:szCs w:val="22"/>
        </w:rPr>
        <w:t>1db. Objednávateľovi nevzniká nárok na odstúpenie od zmluvy s právom vrátenia peňažných prostriedkov:</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1dc. Pre nedokončenie dohodnutej výstavby zhotoviteľom nehnuteľnosť zostáva objednávateľovi:    </w:t>
      </w:r>
    </w:p>
    <w:p w:rsidR="009373FB" w:rsidRDefault="001E42C2">
      <w:pPr>
        <w:jc w:val="both"/>
        <w:rPr>
          <w:rFonts w:ascii="Arial Narrow" w:hAnsi="Arial Narrow" w:cs="Arial Narrow"/>
          <w:sz w:val="22"/>
          <w:szCs w:val="22"/>
        </w:rPr>
      </w:pPr>
      <w:r>
        <w:rPr>
          <w:rFonts w:ascii="Arial Narrow" w:hAnsi="Arial Narrow" w:cs="Arial Narrow"/>
          <w:sz w:val="22"/>
          <w:szCs w:val="22"/>
        </w:rPr>
        <w:t>1dd. Zmluva oprávňuje objednávateľa zmeniť zhotoviteľa s prípadnou sankciou a nájsť si iného zhotoviteľa na dokončenie nehnuteľnosti:</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Informácie k prílohe č.3 časť F. písm. q) </w:t>
      </w:r>
      <w:r>
        <w:rPr>
          <w:rFonts w:ascii="Arial Narrow" w:hAnsi="Arial Narrow" w:cs="Arial Narrow"/>
          <w:sz w:val="22"/>
          <w:szCs w:val="22"/>
          <w:u w:val="single"/>
        </w:rPr>
        <w:t>o zákazkovej výrobe</w:t>
      </w:r>
      <w:r>
        <w:rPr>
          <w:rFonts w:ascii="Arial Narrow" w:hAnsi="Arial Narrow" w:cs="Arial Narrow"/>
          <w:sz w:val="22"/>
          <w:szCs w:val="22"/>
        </w:rPr>
        <w:t xml:space="preserve"> a o zákazkovej výstavbe nehnuteľnosti určenej na predaj</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199"/>
      </w:tblGrid>
      <w:tr w:rsidR="009373FB">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b/>
                <w:bCs/>
                <w:sz w:val="22"/>
                <w:szCs w:val="22"/>
              </w:rPr>
            </w:pPr>
            <w:r>
              <w:rPr>
                <w:rFonts w:ascii="Arial Narrow" w:hAnsi="Arial Narrow" w:cs="Arial Narrow"/>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výroby až do konca bežného účtovného obdobia</w:t>
            </w:r>
          </w:p>
        </w:tc>
      </w:tr>
      <w:tr w:rsidR="009373FB">
        <w:trPr>
          <w:jc w:val="center"/>
        </w:trPr>
        <w:tc>
          <w:tcPr>
            <w:tcW w:w="280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126"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126"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d</w:t>
            </w:r>
          </w:p>
        </w:tc>
      </w:tr>
      <w:tr w:rsidR="009373FB">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lastRenderedPageBreak/>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126"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555"/>
        <w:gridCol w:w="2920"/>
      </w:tblGrid>
      <w:tr w:rsidR="009373F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b/>
                <w:bCs/>
                <w:sz w:val="22"/>
                <w:szCs w:val="22"/>
              </w:rPr>
            </w:pPr>
            <w:r>
              <w:rPr>
                <w:rFonts w:ascii="Arial Narrow" w:hAnsi="Arial Narrow" w:cs="Arial Narrow"/>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výroby až do konca bežného účtovného obdobia</w:t>
            </w:r>
          </w:p>
        </w:tc>
      </w:tr>
      <w:tr w:rsidR="009373FB">
        <w:trPr>
          <w:jc w:val="center"/>
        </w:trPr>
        <w:tc>
          <w:tcPr>
            <w:tcW w:w="381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555"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920"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r>
      <w:tr w:rsidR="009373FB">
        <w:trPr>
          <w:jc w:val="center"/>
        </w:trPr>
        <w:tc>
          <w:tcPr>
            <w:tcW w:w="381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jc w:val="center"/>
        </w:trPr>
        <w:tc>
          <w:tcPr>
            <w:tcW w:w="381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rsidR="009373FB" w:rsidRDefault="009373FB">
            <w:pPr>
              <w:jc w:val="both"/>
              <w:rPr>
                <w:rFonts w:ascii="Arial Narrow" w:hAnsi="Arial Narrow" w:cs="Arial Narrow"/>
                <w:sz w:val="22"/>
                <w:szCs w:val="22"/>
              </w:rPr>
            </w:pPr>
          </w:p>
        </w:tc>
      </w:tr>
      <w:tr w:rsidR="009373F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199"/>
      </w:tblGrid>
      <w:tr w:rsidR="009373FB">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výstavby nehnuteľnosti určenej na predaj až do konca bežného účtovného obdobia</w:t>
            </w:r>
          </w:p>
        </w:tc>
      </w:tr>
      <w:tr w:rsidR="009373FB">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09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01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d</w:t>
            </w:r>
          </w:p>
        </w:tc>
      </w:tr>
      <w:tr w:rsidR="009373FB">
        <w:trPr>
          <w:jc w:val="center"/>
        </w:trPr>
        <w:tc>
          <w:tcPr>
            <w:tcW w:w="2950"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jc w:val="center"/>
        </w:trPr>
        <w:tc>
          <w:tcPr>
            <w:tcW w:w="2950"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c>
          <w:tcPr>
            <w:tcW w:w="2012"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r>
    </w:tbl>
    <w:p w:rsidR="009373FB" w:rsidRDefault="009373FB">
      <w:pPr>
        <w:pStyle w:val="Nzov"/>
        <w:spacing w:before="0" w:beforeAutospacing="0" w:after="0"/>
        <w:jc w:val="both"/>
        <w:rPr>
          <w:b w:val="0"/>
          <w:bCs w:val="0"/>
        </w:rPr>
      </w:pPr>
    </w:p>
    <w:p w:rsidR="009373FB" w:rsidRDefault="001E42C2">
      <w:pPr>
        <w:rPr>
          <w:rFonts w:ascii="Arial Narrow" w:hAnsi="Arial Narrow"/>
          <w:sz w:val="22"/>
          <w:szCs w:val="22"/>
          <w:lang w:eastAsia="en-US"/>
        </w:rPr>
      </w:pPr>
      <w:r>
        <w:rPr>
          <w:rFonts w:ascii="Arial Narrow" w:hAnsi="Arial Narrow"/>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706"/>
        <w:gridCol w:w="2769"/>
      </w:tblGrid>
      <w:tr w:rsidR="009373FB">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výstavby nehnuteľnosti určenej na predaj až do konca bežného účtovného obdobia</w:t>
            </w:r>
          </w:p>
        </w:tc>
      </w:tr>
      <w:tr w:rsidR="009373FB">
        <w:trPr>
          <w:jc w:val="center"/>
        </w:trPr>
        <w:tc>
          <w:tcPr>
            <w:tcW w:w="3794"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693"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756"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r>
      <w:tr w:rsidR="009373FB">
        <w:trPr>
          <w:jc w:val="center"/>
        </w:trPr>
        <w:tc>
          <w:tcPr>
            <w:tcW w:w="3794"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jc w:val="center"/>
        </w:trPr>
        <w:tc>
          <w:tcPr>
            <w:tcW w:w="3794"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r) o vývoji </w:t>
      </w:r>
      <w:r>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9373FB">
        <w:trPr>
          <w:cantSplit/>
          <w:jc w:val="center"/>
        </w:trPr>
        <w:tc>
          <w:tcPr>
            <w:tcW w:w="1922" w:type="dxa"/>
            <w:vMerge w:val="restart"/>
            <w:tcBorders>
              <w:top w:val="single" w:sz="12" w:space="0" w:color="auto"/>
              <w:bottom w:val="nil"/>
              <w:right w:val="single" w:sz="12" w:space="0" w:color="auto"/>
            </w:tcBorders>
            <w:vAlign w:val="center"/>
            <w:hideMark/>
          </w:tcPr>
          <w:p w:rsidR="009373FB" w:rsidRDefault="001E42C2">
            <w:pPr>
              <w:pStyle w:val="TopHeader"/>
            </w:pPr>
            <w:r>
              <w:t>Pohľadávky</w:t>
            </w:r>
          </w:p>
        </w:tc>
        <w:tc>
          <w:tcPr>
            <w:tcW w:w="7289" w:type="dxa"/>
            <w:gridSpan w:val="5"/>
            <w:tcBorders>
              <w:top w:val="single" w:sz="12" w:space="0" w:color="auto"/>
              <w:left w:val="single" w:sz="12" w:space="0" w:color="auto"/>
              <w:bottom w:val="nil"/>
            </w:tcBorders>
            <w:vAlign w:val="center"/>
            <w:hideMark/>
          </w:tcPr>
          <w:p w:rsidR="009373FB" w:rsidRDefault="001E42C2">
            <w:pPr>
              <w:pStyle w:val="TopHeader"/>
            </w:pPr>
            <w:r>
              <w:t>Bežné účtovné obdobie</w:t>
            </w:r>
          </w:p>
        </w:tc>
      </w:tr>
      <w:tr w:rsidR="009373FB">
        <w:trPr>
          <w:cantSplit/>
          <w:jc w:val="center"/>
        </w:trPr>
        <w:tc>
          <w:tcPr>
            <w:tcW w:w="1922"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Tvorba</w:t>
            </w:r>
          </w:p>
          <w:p w:rsidR="009373FB" w:rsidRDefault="001E42C2">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OP na konci účtovného obdobia</w:t>
            </w:r>
          </w:p>
        </w:tc>
      </w:tr>
      <w:tr w:rsidR="009373FB">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jc w:val="center"/>
        </w:trPr>
        <w:tc>
          <w:tcPr>
            <w:tcW w:w="1922" w:type="dxa"/>
            <w:tcBorders>
              <w:top w:val="single" w:sz="4" w:space="0" w:color="auto"/>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9373FB" w:rsidRDefault="009373FB">
            <w:pPr>
              <w:rPr>
                <w:rFonts w:ascii="Arial Narrow" w:hAnsi="Arial Narrow"/>
                <w:sz w:val="22"/>
                <w:szCs w:val="22"/>
              </w:rPr>
            </w:pPr>
          </w:p>
        </w:tc>
        <w:tc>
          <w:tcPr>
            <w:tcW w:w="1014" w:type="dxa"/>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1821" w:type="dxa"/>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1740" w:type="dxa"/>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1306" w:type="dxa"/>
            <w:tcBorders>
              <w:top w:val="single" w:sz="4"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1922"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1014" w:type="dxa"/>
            <w:tcBorders>
              <w:top w:val="single" w:sz="6" w:space="0" w:color="auto"/>
            </w:tcBorders>
            <w:vAlign w:val="center"/>
          </w:tcPr>
          <w:p w:rsidR="009373FB" w:rsidRDefault="009373FB">
            <w:pPr>
              <w:rPr>
                <w:rFonts w:ascii="Arial Narrow" w:hAnsi="Arial Narrow"/>
                <w:sz w:val="22"/>
                <w:szCs w:val="22"/>
              </w:rPr>
            </w:pPr>
          </w:p>
        </w:tc>
        <w:tc>
          <w:tcPr>
            <w:tcW w:w="1821" w:type="dxa"/>
            <w:tcBorders>
              <w:top w:val="single" w:sz="6" w:space="0" w:color="auto"/>
            </w:tcBorders>
            <w:vAlign w:val="center"/>
          </w:tcPr>
          <w:p w:rsidR="009373FB" w:rsidRDefault="009373FB">
            <w:pPr>
              <w:rPr>
                <w:rFonts w:ascii="Arial Narrow" w:hAnsi="Arial Narrow"/>
                <w:sz w:val="22"/>
                <w:szCs w:val="22"/>
              </w:rPr>
            </w:pPr>
          </w:p>
        </w:tc>
        <w:tc>
          <w:tcPr>
            <w:tcW w:w="1740" w:type="dxa"/>
            <w:tcBorders>
              <w:top w:val="single" w:sz="6" w:space="0" w:color="auto"/>
            </w:tcBorders>
            <w:vAlign w:val="center"/>
          </w:tcPr>
          <w:p w:rsidR="009373FB" w:rsidRDefault="009373FB">
            <w:pPr>
              <w:rPr>
                <w:rFonts w:ascii="Arial Narrow" w:hAnsi="Arial Narrow"/>
                <w:sz w:val="22"/>
                <w:szCs w:val="22"/>
              </w:rPr>
            </w:pPr>
          </w:p>
        </w:tc>
        <w:tc>
          <w:tcPr>
            <w:tcW w:w="1306" w:type="dxa"/>
            <w:tcBorders>
              <w:top w:val="single" w:sz="6" w:space="0" w:color="auto"/>
            </w:tcBorders>
            <w:vAlign w:val="center"/>
          </w:tcPr>
          <w:p w:rsidR="009373FB" w:rsidRDefault="009373FB">
            <w:pPr>
              <w:rPr>
                <w:rFonts w:ascii="Arial Narrow" w:hAnsi="Arial Narrow"/>
                <w:sz w:val="22"/>
                <w:szCs w:val="22"/>
              </w:rPr>
            </w:pPr>
          </w:p>
        </w:tc>
      </w:tr>
      <w:tr w:rsidR="009373FB">
        <w:trPr>
          <w:jc w:val="center"/>
        </w:trPr>
        <w:tc>
          <w:tcPr>
            <w:tcW w:w="1922"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Ostatné pohľadávky v rámci </w:t>
            </w:r>
            <w:proofErr w:type="spellStart"/>
            <w:r>
              <w:rPr>
                <w:rFonts w:ascii="Arial Narrow" w:hAnsi="Arial Narrow"/>
                <w:sz w:val="22"/>
                <w:szCs w:val="22"/>
              </w:rPr>
              <w:t>kons</w:t>
            </w:r>
            <w:proofErr w:type="spellEnd"/>
            <w:r>
              <w:rPr>
                <w:rFonts w:ascii="Arial Narrow" w:hAnsi="Arial Narrow"/>
                <w:sz w:val="22"/>
                <w:szCs w:val="22"/>
              </w:rPr>
              <w:t>. celku</w:t>
            </w:r>
          </w:p>
        </w:tc>
        <w:tc>
          <w:tcPr>
            <w:tcW w:w="1408"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1014" w:type="dxa"/>
            <w:tcBorders>
              <w:bottom w:val="single" w:sz="6" w:space="0" w:color="auto"/>
            </w:tcBorders>
            <w:vAlign w:val="center"/>
          </w:tcPr>
          <w:p w:rsidR="009373FB" w:rsidRDefault="009373FB">
            <w:pPr>
              <w:rPr>
                <w:rFonts w:ascii="Arial Narrow" w:hAnsi="Arial Narrow"/>
                <w:sz w:val="22"/>
                <w:szCs w:val="22"/>
              </w:rPr>
            </w:pPr>
          </w:p>
        </w:tc>
        <w:tc>
          <w:tcPr>
            <w:tcW w:w="1821" w:type="dxa"/>
            <w:tcBorders>
              <w:bottom w:val="single" w:sz="6" w:space="0" w:color="auto"/>
            </w:tcBorders>
            <w:vAlign w:val="center"/>
          </w:tcPr>
          <w:p w:rsidR="009373FB" w:rsidRDefault="009373FB">
            <w:pPr>
              <w:rPr>
                <w:rFonts w:ascii="Arial Narrow" w:hAnsi="Arial Narrow"/>
                <w:sz w:val="22"/>
                <w:szCs w:val="22"/>
              </w:rPr>
            </w:pPr>
          </w:p>
        </w:tc>
        <w:tc>
          <w:tcPr>
            <w:tcW w:w="1740" w:type="dxa"/>
            <w:tcBorders>
              <w:bottom w:val="single" w:sz="6" w:space="0" w:color="auto"/>
            </w:tcBorders>
            <w:vAlign w:val="center"/>
          </w:tcPr>
          <w:p w:rsidR="009373FB" w:rsidRDefault="009373FB">
            <w:pPr>
              <w:rPr>
                <w:rFonts w:ascii="Arial Narrow" w:hAnsi="Arial Narrow"/>
                <w:sz w:val="22"/>
                <w:szCs w:val="22"/>
              </w:rPr>
            </w:pPr>
          </w:p>
        </w:tc>
        <w:tc>
          <w:tcPr>
            <w:tcW w:w="1306" w:type="dxa"/>
            <w:tcBorders>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1922" w:type="dxa"/>
            <w:tcBorders>
              <w:top w:val="single" w:sz="6" w:space="0" w:color="auto"/>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373FB" w:rsidRDefault="009373FB">
            <w:pPr>
              <w:rPr>
                <w:rFonts w:ascii="Arial Narrow" w:hAnsi="Arial Narrow"/>
                <w:sz w:val="22"/>
                <w:szCs w:val="22"/>
              </w:rPr>
            </w:pPr>
          </w:p>
        </w:tc>
        <w:tc>
          <w:tcPr>
            <w:tcW w:w="1014" w:type="dxa"/>
            <w:tcBorders>
              <w:top w:val="single" w:sz="6" w:space="0" w:color="auto"/>
              <w:bottom w:val="single" w:sz="6" w:space="0" w:color="auto"/>
            </w:tcBorders>
            <w:vAlign w:val="center"/>
          </w:tcPr>
          <w:p w:rsidR="009373FB" w:rsidRDefault="009373FB">
            <w:pPr>
              <w:rPr>
                <w:rFonts w:ascii="Arial Narrow" w:hAnsi="Arial Narrow"/>
                <w:sz w:val="22"/>
                <w:szCs w:val="22"/>
              </w:rPr>
            </w:pPr>
          </w:p>
        </w:tc>
        <w:tc>
          <w:tcPr>
            <w:tcW w:w="1821" w:type="dxa"/>
            <w:tcBorders>
              <w:top w:val="single" w:sz="6" w:space="0" w:color="auto"/>
              <w:bottom w:val="single" w:sz="6" w:space="0" w:color="auto"/>
            </w:tcBorders>
            <w:vAlign w:val="center"/>
          </w:tcPr>
          <w:p w:rsidR="009373FB" w:rsidRDefault="009373FB">
            <w:pPr>
              <w:rPr>
                <w:rFonts w:ascii="Arial Narrow" w:hAnsi="Arial Narrow"/>
                <w:sz w:val="22"/>
                <w:szCs w:val="22"/>
              </w:rPr>
            </w:pPr>
          </w:p>
        </w:tc>
        <w:tc>
          <w:tcPr>
            <w:tcW w:w="1740" w:type="dxa"/>
            <w:tcBorders>
              <w:top w:val="single" w:sz="6" w:space="0" w:color="auto"/>
              <w:bottom w:val="single" w:sz="6" w:space="0" w:color="auto"/>
            </w:tcBorders>
            <w:vAlign w:val="center"/>
          </w:tcPr>
          <w:p w:rsidR="009373FB" w:rsidRDefault="009373FB">
            <w:pPr>
              <w:rPr>
                <w:rFonts w:ascii="Arial Narrow" w:hAnsi="Arial Narrow"/>
                <w:sz w:val="22"/>
                <w:szCs w:val="22"/>
              </w:rPr>
            </w:pPr>
          </w:p>
        </w:tc>
        <w:tc>
          <w:tcPr>
            <w:tcW w:w="1306" w:type="dxa"/>
            <w:tcBorders>
              <w:top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trHeight w:val="454"/>
          <w:jc w:val="center"/>
        </w:trPr>
        <w:tc>
          <w:tcPr>
            <w:tcW w:w="1922"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1014" w:type="dxa"/>
            <w:tcBorders>
              <w:top w:val="single" w:sz="6" w:space="0" w:color="auto"/>
            </w:tcBorders>
            <w:vAlign w:val="center"/>
          </w:tcPr>
          <w:p w:rsidR="009373FB" w:rsidRDefault="009373FB">
            <w:pPr>
              <w:rPr>
                <w:rFonts w:ascii="Arial Narrow" w:hAnsi="Arial Narrow"/>
                <w:sz w:val="22"/>
                <w:szCs w:val="22"/>
              </w:rPr>
            </w:pPr>
          </w:p>
        </w:tc>
        <w:tc>
          <w:tcPr>
            <w:tcW w:w="1821" w:type="dxa"/>
            <w:tcBorders>
              <w:top w:val="single" w:sz="6" w:space="0" w:color="auto"/>
            </w:tcBorders>
            <w:vAlign w:val="center"/>
          </w:tcPr>
          <w:p w:rsidR="009373FB" w:rsidRDefault="009373FB">
            <w:pPr>
              <w:rPr>
                <w:rFonts w:ascii="Arial Narrow" w:hAnsi="Arial Narrow"/>
                <w:sz w:val="22"/>
                <w:szCs w:val="22"/>
              </w:rPr>
            </w:pPr>
          </w:p>
        </w:tc>
        <w:tc>
          <w:tcPr>
            <w:tcW w:w="1740" w:type="dxa"/>
            <w:tcBorders>
              <w:top w:val="single" w:sz="6" w:space="0" w:color="auto"/>
            </w:tcBorders>
            <w:vAlign w:val="center"/>
          </w:tcPr>
          <w:p w:rsidR="009373FB" w:rsidRDefault="009373FB">
            <w:pPr>
              <w:rPr>
                <w:rFonts w:ascii="Arial Narrow" w:hAnsi="Arial Narrow"/>
                <w:sz w:val="22"/>
                <w:szCs w:val="22"/>
              </w:rPr>
            </w:pPr>
          </w:p>
        </w:tc>
        <w:tc>
          <w:tcPr>
            <w:tcW w:w="1306" w:type="dxa"/>
            <w:tcBorders>
              <w:top w:val="single" w:sz="6" w:space="0" w:color="auto"/>
            </w:tcBorders>
            <w:vAlign w:val="center"/>
          </w:tcPr>
          <w:p w:rsidR="009373FB" w:rsidRDefault="009373FB">
            <w:pPr>
              <w:rPr>
                <w:rFonts w:ascii="Arial Narrow" w:hAnsi="Arial Narrow"/>
                <w:sz w:val="22"/>
                <w:szCs w:val="22"/>
              </w:rPr>
            </w:pPr>
          </w:p>
        </w:tc>
      </w:tr>
      <w:tr w:rsidR="009373FB">
        <w:trPr>
          <w:trHeight w:val="340"/>
          <w:jc w:val="center"/>
        </w:trPr>
        <w:tc>
          <w:tcPr>
            <w:tcW w:w="1922"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Pohľadávky spolu</w:t>
            </w:r>
          </w:p>
        </w:tc>
        <w:tc>
          <w:tcPr>
            <w:tcW w:w="1408"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1014" w:type="dxa"/>
            <w:tcBorders>
              <w:bottom w:val="single" w:sz="12" w:space="0" w:color="auto"/>
            </w:tcBorders>
            <w:vAlign w:val="center"/>
          </w:tcPr>
          <w:p w:rsidR="009373FB" w:rsidRDefault="009373FB">
            <w:pPr>
              <w:rPr>
                <w:rFonts w:ascii="Arial Narrow" w:hAnsi="Arial Narrow"/>
                <w:b/>
                <w:sz w:val="22"/>
                <w:szCs w:val="22"/>
              </w:rPr>
            </w:pPr>
          </w:p>
        </w:tc>
        <w:tc>
          <w:tcPr>
            <w:tcW w:w="1821" w:type="dxa"/>
            <w:tcBorders>
              <w:bottom w:val="single" w:sz="12" w:space="0" w:color="auto"/>
            </w:tcBorders>
            <w:vAlign w:val="center"/>
          </w:tcPr>
          <w:p w:rsidR="009373FB" w:rsidRDefault="009373FB">
            <w:pPr>
              <w:rPr>
                <w:rFonts w:ascii="Arial Narrow" w:hAnsi="Arial Narrow"/>
                <w:b/>
                <w:sz w:val="22"/>
                <w:szCs w:val="22"/>
              </w:rPr>
            </w:pPr>
          </w:p>
        </w:tc>
        <w:tc>
          <w:tcPr>
            <w:tcW w:w="1740" w:type="dxa"/>
            <w:tcBorders>
              <w:bottom w:val="single" w:sz="12" w:space="0" w:color="auto"/>
            </w:tcBorders>
            <w:vAlign w:val="center"/>
          </w:tcPr>
          <w:p w:rsidR="009373FB" w:rsidRDefault="009373FB">
            <w:pPr>
              <w:rPr>
                <w:rFonts w:ascii="Arial Narrow" w:hAnsi="Arial Narrow"/>
                <w:b/>
                <w:sz w:val="22"/>
                <w:szCs w:val="22"/>
              </w:rPr>
            </w:pPr>
          </w:p>
        </w:tc>
        <w:tc>
          <w:tcPr>
            <w:tcW w:w="1306"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pStyle w:val="Nzov"/>
        <w:keepNext w:val="0"/>
        <w:widowControl w:val="0"/>
        <w:spacing w:before="0" w:beforeAutospacing="0" w:after="0"/>
        <w:jc w:val="left"/>
      </w:pPr>
    </w:p>
    <w:p w:rsidR="009373FB" w:rsidRDefault="001E42C2">
      <w:pPr>
        <w:rPr>
          <w:rFonts w:ascii="Arial Narrow" w:hAnsi="Arial Narrow"/>
          <w:color w:val="FF0000"/>
          <w:sz w:val="22"/>
          <w:szCs w:val="22"/>
          <w:u w:val="single"/>
          <w:lang w:eastAsia="en-US"/>
        </w:rPr>
      </w:pPr>
      <w:r>
        <w:rPr>
          <w:rFonts w:ascii="Arial Narrow" w:hAnsi="Arial Narrow"/>
          <w:color w:val="FF0000"/>
          <w:sz w:val="22"/>
          <w:szCs w:val="22"/>
          <w:u w:val="single"/>
          <w:lang w:eastAsia="en-US"/>
        </w:rPr>
        <w:t>Komentár:</w:t>
      </w:r>
    </w:p>
    <w:p w:rsidR="009373FB" w:rsidRDefault="001E42C2">
      <w:pPr>
        <w:rPr>
          <w:rFonts w:ascii="Arial Narrow" w:hAnsi="Arial Narrow"/>
          <w:color w:val="FF0000"/>
          <w:sz w:val="22"/>
          <w:szCs w:val="22"/>
          <w:lang w:eastAsia="en-US"/>
        </w:rPr>
      </w:pPr>
      <w:r>
        <w:rPr>
          <w:rFonts w:ascii="Arial Narrow" w:hAnsi="Arial Narrow"/>
          <w:color w:val="FF0000"/>
          <w:sz w:val="22"/>
          <w:szCs w:val="22"/>
          <w:lang w:eastAsia="en-US"/>
        </w:rPr>
        <w:t>ÚJ tvorí účtovné opravné položky vo výške 50 %  k pohľadávkam nad 180 dní po lehote splatnosti a vo výške 100 % k pohľadávkam nad 360 dní po lehote splatnosti.</w:t>
      </w:r>
    </w:p>
    <w:p w:rsidR="009373FB" w:rsidRDefault="009373FB">
      <w:pPr>
        <w:rPr>
          <w:rFonts w:ascii="Arial Narrow" w:hAnsi="Arial Narrow"/>
          <w:sz w:val="22"/>
          <w:szCs w:val="22"/>
          <w:lang w:eastAsia="en-US"/>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t) a u) o </w:t>
      </w:r>
      <w:r>
        <w:rPr>
          <w:rFonts w:ascii="Arial Narrow" w:hAnsi="Arial Narrow" w:cs="Arial Narrow"/>
          <w:sz w:val="22"/>
          <w:szCs w:val="22"/>
          <w:u w:val="single"/>
        </w:rPr>
        <w:t>pohľadávkach zabezpečených záložným právom</w:t>
      </w:r>
      <w:r>
        <w:rPr>
          <w:rFonts w:ascii="Arial Narrow" w:hAnsi="Arial Narrow" w:cs="Arial Narrow"/>
          <w:sz w:val="22"/>
          <w:szCs w:val="22"/>
        </w:rPr>
        <w:t xml:space="preserve"> alebo inou formou zabezpečenia</w:t>
      </w:r>
      <w:r w:rsidR="00561B63">
        <w:rPr>
          <w:rFonts w:ascii="Arial Narrow" w:hAnsi="Arial Narrow" w:cs="Arial Narrow"/>
          <w:sz w:val="22"/>
          <w:szCs w:val="22"/>
        </w:rPr>
        <w:t xml:space="preserve"> </w:t>
      </w:r>
      <w:r w:rsidR="00561B63" w:rsidRPr="009568CF">
        <w:rPr>
          <w:rFonts w:ascii="Arial Narrow" w:hAnsi="Arial Narrow" w:cs="Arial Narrow"/>
          <w:b/>
          <w:sz w:val="22"/>
          <w:szCs w:val="22"/>
        </w:rPr>
        <w:t>neaktuálne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706"/>
        <w:gridCol w:w="2304"/>
      </w:tblGrid>
      <w:tr w:rsidR="009373FB">
        <w:trPr>
          <w:cantSplit/>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jc w:val="both"/>
            </w:pPr>
            <w: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9373FB" w:rsidRDefault="001E42C2">
            <w:pPr>
              <w:pStyle w:val="TopHeader"/>
            </w:pPr>
            <w:r>
              <w:t>Bežné účtovné obdobie</w:t>
            </w:r>
          </w:p>
        </w:tc>
      </w:tr>
      <w:tr w:rsidR="009373FB">
        <w:trPr>
          <w:cantSplit/>
          <w:jc w:val="center"/>
        </w:trPr>
        <w:tc>
          <w:tcPr>
            <w:tcW w:w="4201" w:type="dxa"/>
            <w:vMerge/>
            <w:tcBorders>
              <w:top w:val="single" w:sz="4" w:space="0" w:color="auto"/>
              <w:left w:val="single" w:sz="12" w:space="0" w:color="auto"/>
              <w:bottom w:val="nil"/>
              <w:right w:val="single" w:sz="12" w:space="0" w:color="auto"/>
            </w:tcBorders>
            <w:vAlign w:val="center"/>
          </w:tcPr>
          <w:p w:rsidR="009373FB" w:rsidRDefault="009373FB">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9373FB" w:rsidRDefault="001E42C2">
            <w:pPr>
              <w:pStyle w:val="TopHeader"/>
            </w:pPr>
            <w:r>
              <w:t xml:space="preserve">Hodnota predmetu </w:t>
            </w:r>
          </w:p>
          <w:p w:rsidR="009373FB" w:rsidRDefault="001E42C2">
            <w:pPr>
              <w:pStyle w:val="TopHeader"/>
            </w:pPr>
            <w:r>
              <w:t>záložného práva</w:t>
            </w:r>
          </w:p>
        </w:tc>
        <w:tc>
          <w:tcPr>
            <w:tcW w:w="2304"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pohľadávky</w:t>
            </w:r>
          </w:p>
        </w:tc>
      </w:tr>
      <w:tr w:rsidR="009373FB">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9373FB" w:rsidRDefault="009373FB">
            <w:pPr>
              <w:spacing w:line="360" w:lineRule="auto"/>
              <w:jc w:val="both"/>
              <w:rPr>
                <w:rFonts w:ascii="Arial Narrow" w:hAnsi="Arial Narrow" w:cs="Arial Narrow"/>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r w:rsidR="009373FB">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9373FB" w:rsidRDefault="001E42C2">
            <w:pPr>
              <w:spacing w:line="360" w:lineRule="auto"/>
              <w:jc w:val="center"/>
              <w:rPr>
                <w:rFonts w:ascii="Arial Narrow" w:hAnsi="Arial Narrow" w:cs="Arial Narrow"/>
                <w:sz w:val="22"/>
                <w:szCs w:val="22"/>
              </w:rPr>
            </w:pPr>
            <w:r>
              <w:rPr>
                <w:rFonts w:ascii="Arial Narrow" w:hAnsi="Arial Narrow" w:cs="Arial Narrow"/>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v) o </w:t>
      </w:r>
      <w:r>
        <w:rPr>
          <w:rFonts w:ascii="Arial Narrow" w:hAnsi="Arial Narrow" w:cs="Arial Narrow"/>
          <w:sz w:val="22"/>
          <w:szCs w:val="22"/>
          <w:u w:val="single"/>
        </w:rPr>
        <w:t>odloženej daňovej pohľadávke</w:t>
      </w:r>
    </w:p>
    <w:tbl>
      <w:tblPr>
        <w:tblW w:w="5000" w:type="pct"/>
        <w:tblLayout w:type="fixed"/>
        <w:tblLook w:val="04A0" w:firstRow="1" w:lastRow="0" w:firstColumn="1" w:lastColumn="0" w:noHBand="0" w:noVBand="1"/>
      </w:tblPr>
      <w:tblGrid>
        <w:gridCol w:w="4986"/>
        <w:gridCol w:w="2210"/>
        <w:gridCol w:w="2091"/>
      </w:tblGrid>
      <w:tr w:rsidR="009373F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lastRenderedPageBreak/>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373FB" w:rsidRDefault="001E42C2">
            <w:pPr>
              <w:rPr>
                <w:rFonts w:ascii="Arial Narrow" w:hAnsi="Arial Narrow"/>
                <w:sz w:val="22"/>
                <w:szCs w:val="22"/>
              </w:rPr>
            </w:pPr>
            <w:r>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color w:val="FF0000"/>
          <w:sz w:val="22"/>
          <w:szCs w:val="22"/>
          <w:u w:val="single"/>
        </w:rPr>
      </w:pPr>
      <w:r>
        <w:rPr>
          <w:rFonts w:ascii="Arial Narrow" w:hAnsi="Arial Narrow" w:cs="Arial Narrow"/>
          <w:color w:val="FF0000"/>
          <w:sz w:val="22"/>
          <w:szCs w:val="22"/>
          <w:u w:val="single"/>
        </w:rPr>
        <w:t>Komentár:</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ÚJ má povinnosť auditu a preto má aj povinnosť účtovať o odloženej dani.</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 xml:space="preserve">Odložená daňová pohľadávka vznikla z dôvodu rozdielu medzi účtovnou zostatkovou cenou a daňovou zostatkovou cenou odpisovaného majetku.  </w:t>
      </w:r>
    </w:p>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Informácia k prílohe č.3 časti F. písm. x) o vývoji </w:t>
      </w:r>
      <w:r>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4"/>
        <w:gridCol w:w="1385"/>
        <w:gridCol w:w="1013"/>
        <w:gridCol w:w="1415"/>
        <w:gridCol w:w="1367"/>
        <w:gridCol w:w="1367"/>
      </w:tblGrid>
      <w:tr w:rsidR="009373FB">
        <w:trPr>
          <w:jc w:val="center"/>
        </w:trPr>
        <w:tc>
          <w:tcPr>
            <w:tcW w:w="1446" w:type="pct"/>
            <w:tcBorders>
              <w:top w:val="single" w:sz="12" w:space="0" w:color="auto"/>
              <w:bottom w:val="single" w:sz="4" w:space="0" w:color="auto"/>
              <w:right w:val="single" w:sz="12" w:space="0" w:color="auto"/>
            </w:tcBorders>
            <w:vAlign w:val="center"/>
            <w:hideMark/>
          </w:tcPr>
          <w:p w:rsidR="009373FB" w:rsidRDefault="001E42C2">
            <w:pPr>
              <w:pStyle w:val="TopHeader"/>
            </w:pPr>
            <w: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OP</w:t>
            </w:r>
          </w:p>
          <w:p w:rsidR="009373FB" w:rsidRDefault="001E42C2">
            <w:pPr>
              <w:pStyle w:val="TopHeader"/>
              <w:rPr>
                <w:b w:val="0"/>
              </w:rPr>
            </w:pPr>
            <w:r>
              <w:rPr>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Tvorba OP</w:t>
            </w:r>
          </w:p>
          <w:p w:rsidR="009373FB" w:rsidRDefault="009373FB">
            <w:pPr>
              <w:pStyle w:val="TopHeader"/>
              <w:rPr>
                <w:b w:val="0"/>
              </w:rPr>
            </w:pPr>
          </w:p>
        </w:tc>
        <w:tc>
          <w:tcPr>
            <w:tcW w:w="768" w:type="pc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Zúčtovanie OP z dôvodu zániku opodstatnenosti</w:t>
            </w:r>
          </w:p>
          <w:p w:rsidR="009373FB" w:rsidRDefault="009373FB">
            <w:pPr>
              <w:pStyle w:val="TopHeader"/>
              <w:rPr>
                <w:b w:val="0"/>
              </w:rPr>
            </w:pPr>
          </w:p>
        </w:tc>
        <w:tc>
          <w:tcPr>
            <w:tcW w:w="742" w:type="pc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9373FB" w:rsidRDefault="001E42C2">
            <w:pPr>
              <w:pStyle w:val="TopHeader"/>
              <w:rPr>
                <w:b w:val="0"/>
              </w:rPr>
            </w:pPr>
            <w:r>
              <w:rPr>
                <w:b w:val="0"/>
              </w:rPr>
              <w:t xml:space="preserve">Stav OP </w:t>
            </w:r>
          </w:p>
          <w:p w:rsidR="009373FB" w:rsidRDefault="001E42C2">
            <w:pPr>
              <w:pStyle w:val="TopHeader"/>
              <w:rPr>
                <w:b w:val="0"/>
              </w:rPr>
            </w:pPr>
            <w:r>
              <w:rPr>
                <w:b w:val="0"/>
              </w:rPr>
              <w:t>na konci účtovného obdobia</w:t>
            </w:r>
          </w:p>
        </w:tc>
      </w:tr>
      <w:tr w:rsidR="009373FB">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742" w:type="pct"/>
            <w:tcBorders>
              <w:top w:val="single" w:sz="4" w:space="0" w:color="auto"/>
              <w:left w:val="single" w:sz="12" w:space="0" w:color="auto"/>
              <w:bottom w:val="single" w:sz="4" w:space="0" w:color="auto"/>
              <w:right w:val="single" w:sz="4" w:space="0" w:color="auto"/>
            </w:tcBorders>
          </w:tcPr>
          <w:p w:rsidR="009373FB" w:rsidRDefault="001E42C2">
            <w:pPr>
              <w:pStyle w:val="TopHeader"/>
              <w:rPr>
                <w:b w:val="0"/>
              </w:rPr>
            </w:pPr>
            <w:r>
              <w:rPr>
                <w:b w:val="0"/>
              </w:rPr>
              <w:t>f</w:t>
            </w:r>
          </w:p>
        </w:tc>
      </w:tr>
      <w:tr w:rsidR="009373FB">
        <w:trPr>
          <w:trHeight w:val="454"/>
          <w:jc w:val="center"/>
        </w:trPr>
        <w:tc>
          <w:tcPr>
            <w:tcW w:w="1446" w:type="pct"/>
            <w:tcBorders>
              <w:top w:val="single" w:sz="4" w:space="0" w:color="auto"/>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realizovateľné CP</w:t>
            </w:r>
          </w:p>
        </w:tc>
        <w:tc>
          <w:tcPr>
            <w:tcW w:w="752" w:type="pct"/>
            <w:tcBorders>
              <w:top w:val="single" w:sz="4" w:space="0" w:color="auto"/>
              <w:left w:val="single" w:sz="12" w:space="0" w:color="auto"/>
              <w:bottom w:val="single" w:sz="6" w:space="0" w:color="auto"/>
            </w:tcBorders>
            <w:vAlign w:val="center"/>
          </w:tcPr>
          <w:p w:rsidR="009373FB" w:rsidRDefault="009373FB">
            <w:pPr>
              <w:rPr>
                <w:rFonts w:ascii="Arial Narrow" w:hAnsi="Arial Narrow"/>
                <w:sz w:val="22"/>
                <w:szCs w:val="22"/>
              </w:rPr>
            </w:pPr>
          </w:p>
        </w:tc>
        <w:tc>
          <w:tcPr>
            <w:tcW w:w="550" w:type="pct"/>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768" w:type="pct"/>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742" w:type="pct"/>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742" w:type="pct"/>
            <w:tcBorders>
              <w:top w:val="single" w:sz="4" w:space="0" w:color="auto"/>
              <w:bottom w:val="single" w:sz="6" w:space="0" w:color="auto"/>
            </w:tcBorders>
          </w:tcPr>
          <w:p w:rsidR="009373FB" w:rsidRDefault="009373FB">
            <w:pPr>
              <w:rPr>
                <w:rFonts w:ascii="Arial Narrow" w:hAnsi="Arial Narrow"/>
                <w:sz w:val="22"/>
                <w:szCs w:val="22"/>
              </w:rPr>
            </w:pPr>
          </w:p>
        </w:tc>
      </w:tr>
      <w:tr w:rsidR="009373FB">
        <w:trPr>
          <w:jc w:val="center"/>
        </w:trPr>
        <w:tc>
          <w:tcPr>
            <w:tcW w:w="1446" w:type="pct"/>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Obstarávanie krátkodobého finančného majetku</w:t>
            </w:r>
          </w:p>
        </w:tc>
        <w:tc>
          <w:tcPr>
            <w:tcW w:w="752" w:type="pct"/>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550" w:type="pct"/>
            <w:tcBorders>
              <w:top w:val="single" w:sz="6" w:space="0" w:color="auto"/>
            </w:tcBorders>
            <w:vAlign w:val="center"/>
          </w:tcPr>
          <w:p w:rsidR="009373FB" w:rsidRDefault="009373FB">
            <w:pPr>
              <w:rPr>
                <w:rFonts w:ascii="Arial Narrow" w:hAnsi="Arial Narrow"/>
                <w:sz w:val="22"/>
                <w:szCs w:val="22"/>
              </w:rPr>
            </w:pPr>
          </w:p>
        </w:tc>
        <w:tc>
          <w:tcPr>
            <w:tcW w:w="768" w:type="pct"/>
            <w:tcBorders>
              <w:top w:val="single" w:sz="6" w:space="0" w:color="auto"/>
            </w:tcBorders>
            <w:vAlign w:val="center"/>
          </w:tcPr>
          <w:p w:rsidR="009373FB" w:rsidRDefault="009373FB">
            <w:pPr>
              <w:rPr>
                <w:rFonts w:ascii="Arial Narrow" w:hAnsi="Arial Narrow"/>
                <w:sz w:val="22"/>
                <w:szCs w:val="22"/>
              </w:rPr>
            </w:pPr>
          </w:p>
        </w:tc>
        <w:tc>
          <w:tcPr>
            <w:tcW w:w="742" w:type="pct"/>
            <w:tcBorders>
              <w:top w:val="single" w:sz="6" w:space="0" w:color="auto"/>
            </w:tcBorders>
            <w:vAlign w:val="center"/>
          </w:tcPr>
          <w:p w:rsidR="009373FB" w:rsidRDefault="009373FB">
            <w:pPr>
              <w:rPr>
                <w:rFonts w:ascii="Arial Narrow" w:hAnsi="Arial Narrow"/>
                <w:sz w:val="22"/>
                <w:szCs w:val="22"/>
              </w:rPr>
            </w:pPr>
          </w:p>
        </w:tc>
        <w:tc>
          <w:tcPr>
            <w:tcW w:w="742" w:type="pct"/>
            <w:tcBorders>
              <w:top w:val="single" w:sz="6" w:space="0" w:color="auto"/>
            </w:tcBorders>
          </w:tcPr>
          <w:p w:rsidR="009373FB" w:rsidRDefault="009373FB">
            <w:pPr>
              <w:rPr>
                <w:rFonts w:ascii="Arial Narrow" w:hAnsi="Arial Narrow"/>
                <w:sz w:val="22"/>
                <w:szCs w:val="22"/>
              </w:rPr>
            </w:pPr>
          </w:p>
        </w:tc>
      </w:tr>
      <w:tr w:rsidR="009373FB">
        <w:trPr>
          <w:jc w:val="center"/>
        </w:trPr>
        <w:tc>
          <w:tcPr>
            <w:tcW w:w="1446" w:type="pct"/>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Krátkodobý finančný majetok spolu</w:t>
            </w:r>
          </w:p>
        </w:tc>
        <w:tc>
          <w:tcPr>
            <w:tcW w:w="752" w:type="pct"/>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550" w:type="pct"/>
            <w:tcBorders>
              <w:bottom w:val="single" w:sz="12" w:space="0" w:color="auto"/>
            </w:tcBorders>
            <w:vAlign w:val="center"/>
          </w:tcPr>
          <w:p w:rsidR="009373FB" w:rsidRDefault="009373FB">
            <w:pPr>
              <w:rPr>
                <w:rFonts w:ascii="Arial Narrow" w:hAnsi="Arial Narrow"/>
                <w:b/>
                <w:sz w:val="22"/>
                <w:szCs w:val="22"/>
              </w:rPr>
            </w:pPr>
          </w:p>
        </w:tc>
        <w:tc>
          <w:tcPr>
            <w:tcW w:w="768" w:type="pct"/>
            <w:tcBorders>
              <w:bottom w:val="single" w:sz="12" w:space="0" w:color="auto"/>
            </w:tcBorders>
            <w:vAlign w:val="center"/>
          </w:tcPr>
          <w:p w:rsidR="009373FB" w:rsidRDefault="009373FB">
            <w:pPr>
              <w:rPr>
                <w:rFonts w:ascii="Arial Narrow" w:hAnsi="Arial Narrow"/>
                <w:b/>
                <w:sz w:val="22"/>
                <w:szCs w:val="22"/>
              </w:rPr>
            </w:pPr>
          </w:p>
        </w:tc>
        <w:tc>
          <w:tcPr>
            <w:tcW w:w="742" w:type="pct"/>
            <w:tcBorders>
              <w:bottom w:val="single" w:sz="12" w:space="0" w:color="auto"/>
            </w:tcBorders>
            <w:vAlign w:val="center"/>
          </w:tcPr>
          <w:p w:rsidR="009373FB" w:rsidRDefault="009373FB">
            <w:pPr>
              <w:rPr>
                <w:rFonts w:ascii="Arial Narrow" w:hAnsi="Arial Narrow"/>
                <w:b/>
                <w:sz w:val="22"/>
                <w:szCs w:val="22"/>
              </w:rPr>
            </w:pPr>
          </w:p>
        </w:tc>
        <w:tc>
          <w:tcPr>
            <w:tcW w:w="742" w:type="pct"/>
            <w:tcBorders>
              <w:bottom w:val="single" w:sz="12" w:space="0" w:color="auto"/>
            </w:tcBorders>
          </w:tcPr>
          <w:p w:rsidR="009373FB" w:rsidRDefault="009373FB">
            <w:pPr>
              <w:rPr>
                <w:rFonts w:ascii="Arial Narrow" w:hAnsi="Arial Narrow"/>
                <w:b/>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Informácia k prílohe č.3 časti F. písm. y) o krátkodobom finančnom majetku, na ktorý bolo </w:t>
      </w:r>
      <w:r>
        <w:rPr>
          <w:rFonts w:ascii="Arial Narrow" w:hAnsi="Arial Narrow" w:cs="Arial Narrow"/>
          <w:sz w:val="22"/>
          <w:szCs w:val="22"/>
          <w:u w:val="single"/>
        </w:rPr>
        <w:t>zriadené záložné právo</w:t>
      </w:r>
      <w:r>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187"/>
      </w:tblGrid>
      <w:tr w:rsidR="009373FB">
        <w:trPr>
          <w:trHeight w:val="397"/>
          <w:jc w:val="center"/>
        </w:trPr>
        <w:tc>
          <w:tcPr>
            <w:tcW w:w="6024" w:type="dxa"/>
            <w:tcBorders>
              <w:top w:val="single" w:sz="12" w:space="0" w:color="auto"/>
              <w:left w:val="single" w:sz="12" w:space="0" w:color="auto"/>
              <w:bottom w:val="nil"/>
              <w:right w:val="single" w:sz="12" w:space="0" w:color="auto"/>
            </w:tcBorders>
            <w:vAlign w:val="center"/>
          </w:tcPr>
          <w:p w:rsidR="009373FB" w:rsidRDefault="001E42C2">
            <w:pPr>
              <w:pStyle w:val="TopHeader"/>
              <w:jc w:val="both"/>
            </w:pPr>
            <w:r>
              <w:lastRenderedPageBreak/>
              <w:t>Názov položky</w:t>
            </w:r>
          </w:p>
        </w:tc>
        <w:tc>
          <w:tcPr>
            <w:tcW w:w="3187" w:type="dxa"/>
            <w:tcBorders>
              <w:top w:val="single" w:sz="12" w:space="0" w:color="auto"/>
              <w:left w:val="single" w:sz="12" w:space="0" w:color="auto"/>
              <w:bottom w:val="nil"/>
              <w:right w:val="single" w:sz="12" w:space="0" w:color="auto"/>
            </w:tcBorders>
            <w:vAlign w:val="center"/>
          </w:tcPr>
          <w:p w:rsidR="009373FB" w:rsidRDefault="001E42C2">
            <w:pPr>
              <w:pStyle w:val="TopHeader"/>
              <w:jc w:val="both"/>
            </w:pPr>
            <w:r>
              <w:t>Hodnota za bežné účtovné obdobie</w:t>
            </w:r>
          </w:p>
        </w:tc>
      </w:tr>
      <w:tr w:rsidR="009373F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F. písm. za) o ocenení krátkodobého finančného majetku, ku dňu ku ktorému sa zostavuje účtovná závierka </w:t>
      </w:r>
      <w:r>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8"/>
        <w:gridCol w:w="2279"/>
        <w:gridCol w:w="1630"/>
      </w:tblGrid>
      <w:tr w:rsidR="009373FB">
        <w:trPr>
          <w:jc w:val="center"/>
        </w:trPr>
        <w:tc>
          <w:tcPr>
            <w:tcW w:w="3384" w:type="dxa"/>
            <w:tcBorders>
              <w:top w:val="single" w:sz="12" w:space="0" w:color="auto"/>
              <w:bottom w:val="single" w:sz="4" w:space="0" w:color="auto"/>
              <w:right w:val="single" w:sz="12" w:space="0" w:color="auto"/>
            </w:tcBorders>
            <w:vAlign w:val="center"/>
            <w:hideMark/>
          </w:tcPr>
          <w:p w:rsidR="009373FB" w:rsidRDefault="001E42C2">
            <w:pPr>
              <w:pStyle w:val="TopHeader"/>
            </w:pPr>
            <w: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Zvýšenie/ zníženie hodnoty</w:t>
            </w:r>
          </w:p>
          <w:p w:rsidR="009373FB" w:rsidRDefault="001E42C2">
            <w:pPr>
              <w:pStyle w:val="TopHeader"/>
              <w:rPr>
                <w:b w:val="0"/>
              </w:rPr>
            </w:pPr>
            <w:r>
              <w:rPr>
                <w:b w:val="0"/>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Vplyv ocenenia</w:t>
            </w:r>
            <w:r>
              <w:rPr>
                <w:b w:val="0"/>
              </w:rPr>
              <w:br/>
              <w:t>na výsledok hospodárenia </w:t>
            </w:r>
            <w:r>
              <w:rPr>
                <w:b w:val="0"/>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Vplyv </w:t>
            </w:r>
          </w:p>
          <w:p w:rsidR="009373FB" w:rsidRDefault="001E42C2">
            <w:pPr>
              <w:pStyle w:val="TopHeader"/>
              <w:rPr>
                <w:b w:val="0"/>
              </w:rPr>
            </w:pPr>
            <w:r>
              <w:rPr>
                <w:b w:val="0"/>
              </w:rPr>
              <w:t>ocenenia</w:t>
            </w:r>
            <w:r>
              <w:rPr>
                <w:b w:val="0"/>
              </w:rPr>
              <w:br/>
              <w:t>na vlastné imanie</w:t>
            </w:r>
          </w:p>
        </w:tc>
      </w:tr>
      <w:tr w:rsidR="009373FB">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d</w:t>
            </w:r>
          </w:p>
        </w:tc>
      </w:tr>
      <w:tr w:rsidR="009373FB">
        <w:trPr>
          <w:trHeight w:val="454"/>
          <w:jc w:val="center"/>
        </w:trPr>
        <w:tc>
          <w:tcPr>
            <w:tcW w:w="3384"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Majetkové CP na obchodovanie</w:t>
            </w:r>
          </w:p>
        </w:tc>
        <w:tc>
          <w:tcPr>
            <w:tcW w:w="1969" w:type="dxa"/>
            <w:tcBorders>
              <w:top w:val="single" w:sz="4" w:space="0" w:color="auto"/>
              <w:left w:val="single" w:sz="12" w:space="0" w:color="auto"/>
            </w:tcBorders>
            <w:vAlign w:val="center"/>
          </w:tcPr>
          <w:p w:rsidR="009373FB" w:rsidRDefault="009373FB">
            <w:pPr>
              <w:rPr>
                <w:rFonts w:ascii="Arial Narrow" w:hAnsi="Arial Narrow"/>
                <w:sz w:val="22"/>
                <w:szCs w:val="22"/>
              </w:rPr>
            </w:pPr>
          </w:p>
        </w:tc>
        <w:tc>
          <w:tcPr>
            <w:tcW w:w="2268" w:type="dxa"/>
            <w:tcBorders>
              <w:top w:val="single" w:sz="4" w:space="0" w:color="auto"/>
            </w:tcBorders>
            <w:vAlign w:val="center"/>
          </w:tcPr>
          <w:p w:rsidR="009373FB" w:rsidRDefault="009373FB">
            <w:pPr>
              <w:rPr>
                <w:rFonts w:ascii="Arial Narrow" w:hAnsi="Arial Narrow"/>
                <w:sz w:val="22"/>
                <w:szCs w:val="22"/>
              </w:rPr>
            </w:pPr>
          </w:p>
        </w:tc>
        <w:tc>
          <w:tcPr>
            <w:tcW w:w="1622" w:type="dxa"/>
            <w:tcBorders>
              <w:top w:val="single" w:sz="4" w:space="0" w:color="auto"/>
            </w:tcBorders>
            <w:vAlign w:val="center"/>
          </w:tcPr>
          <w:p w:rsidR="009373FB" w:rsidRDefault="009373FB">
            <w:pPr>
              <w:rPr>
                <w:rFonts w:ascii="Arial Narrow" w:hAnsi="Arial Narrow"/>
                <w:sz w:val="22"/>
                <w:szCs w:val="22"/>
              </w:rPr>
            </w:pPr>
          </w:p>
        </w:tc>
      </w:tr>
      <w:tr w:rsidR="009373FB">
        <w:trPr>
          <w:trHeight w:val="454"/>
          <w:jc w:val="center"/>
        </w:trPr>
        <w:tc>
          <w:tcPr>
            <w:tcW w:w="3384"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Dlhové CP na obchodovanie</w:t>
            </w:r>
          </w:p>
        </w:tc>
        <w:tc>
          <w:tcPr>
            <w:tcW w:w="1969"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2268" w:type="dxa"/>
            <w:tcBorders>
              <w:bottom w:val="single" w:sz="6" w:space="0" w:color="auto"/>
            </w:tcBorders>
            <w:vAlign w:val="center"/>
          </w:tcPr>
          <w:p w:rsidR="009373FB" w:rsidRDefault="009373FB">
            <w:pPr>
              <w:rPr>
                <w:rFonts w:ascii="Arial Narrow" w:hAnsi="Arial Narrow"/>
                <w:sz w:val="22"/>
                <w:szCs w:val="22"/>
              </w:rPr>
            </w:pPr>
          </w:p>
        </w:tc>
        <w:tc>
          <w:tcPr>
            <w:tcW w:w="1622" w:type="dxa"/>
            <w:tcBorders>
              <w:bottom w:val="single" w:sz="6" w:space="0" w:color="auto"/>
            </w:tcBorders>
            <w:vAlign w:val="center"/>
          </w:tcPr>
          <w:p w:rsidR="009373FB" w:rsidRDefault="009373FB">
            <w:pPr>
              <w:rPr>
                <w:rFonts w:ascii="Arial Narrow" w:hAnsi="Arial Narrow"/>
                <w:sz w:val="22"/>
                <w:szCs w:val="22"/>
              </w:rPr>
            </w:pPr>
          </w:p>
        </w:tc>
      </w:tr>
      <w:tr w:rsidR="009373FB">
        <w:trPr>
          <w:trHeight w:val="454"/>
          <w:jc w:val="center"/>
        </w:trPr>
        <w:tc>
          <w:tcPr>
            <w:tcW w:w="3384"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Emisné kvóty (komodity)</w:t>
            </w:r>
          </w:p>
        </w:tc>
        <w:tc>
          <w:tcPr>
            <w:tcW w:w="1969"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2268" w:type="dxa"/>
            <w:tcBorders>
              <w:top w:val="single" w:sz="6" w:space="0" w:color="auto"/>
            </w:tcBorders>
            <w:vAlign w:val="center"/>
          </w:tcPr>
          <w:p w:rsidR="009373FB" w:rsidRDefault="009373FB">
            <w:pPr>
              <w:rPr>
                <w:rFonts w:ascii="Arial Narrow" w:hAnsi="Arial Narrow"/>
                <w:sz w:val="22"/>
                <w:szCs w:val="22"/>
              </w:rPr>
            </w:pPr>
          </w:p>
        </w:tc>
        <w:tc>
          <w:tcPr>
            <w:tcW w:w="1622" w:type="dxa"/>
            <w:tcBorders>
              <w:top w:val="single" w:sz="6" w:space="0" w:color="auto"/>
            </w:tcBorders>
            <w:vAlign w:val="center"/>
          </w:tcPr>
          <w:p w:rsidR="009373FB" w:rsidRDefault="009373FB">
            <w:pPr>
              <w:rPr>
                <w:rFonts w:ascii="Arial Narrow" w:hAnsi="Arial Narrow"/>
                <w:sz w:val="22"/>
                <w:szCs w:val="22"/>
              </w:rPr>
            </w:pPr>
          </w:p>
        </w:tc>
      </w:tr>
      <w:tr w:rsidR="009373FB">
        <w:trPr>
          <w:trHeight w:val="454"/>
          <w:jc w:val="center"/>
        </w:trPr>
        <w:tc>
          <w:tcPr>
            <w:tcW w:w="3384"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realizovateľné CP</w:t>
            </w:r>
          </w:p>
        </w:tc>
        <w:tc>
          <w:tcPr>
            <w:tcW w:w="1969" w:type="dxa"/>
            <w:tcBorders>
              <w:left w:val="single" w:sz="12" w:space="0" w:color="auto"/>
            </w:tcBorders>
            <w:vAlign w:val="center"/>
          </w:tcPr>
          <w:p w:rsidR="009373FB" w:rsidRDefault="009373FB">
            <w:pPr>
              <w:rPr>
                <w:rFonts w:ascii="Arial Narrow" w:hAnsi="Arial Narrow"/>
                <w:sz w:val="22"/>
                <w:szCs w:val="22"/>
              </w:rPr>
            </w:pPr>
          </w:p>
        </w:tc>
        <w:tc>
          <w:tcPr>
            <w:tcW w:w="2268" w:type="dxa"/>
            <w:vAlign w:val="center"/>
          </w:tcPr>
          <w:p w:rsidR="009373FB" w:rsidRDefault="009373FB">
            <w:pPr>
              <w:rPr>
                <w:rFonts w:ascii="Arial Narrow" w:hAnsi="Arial Narrow"/>
                <w:sz w:val="22"/>
                <w:szCs w:val="22"/>
              </w:rPr>
            </w:pPr>
          </w:p>
        </w:tc>
        <w:tc>
          <w:tcPr>
            <w:tcW w:w="1622" w:type="dxa"/>
            <w:vAlign w:val="center"/>
          </w:tcPr>
          <w:p w:rsidR="009373FB" w:rsidRDefault="009373FB">
            <w:pPr>
              <w:rPr>
                <w:rFonts w:ascii="Arial Narrow" w:hAnsi="Arial Narrow"/>
                <w:sz w:val="22"/>
                <w:szCs w:val="22"/>
              </w:rPr>
            </w:pPr>
          </w:p>
        </w:tc>
      </w:tr>
      <w:tr w:rsidR="009373FB">
        <w:trPr>
          <w:trHeight w:val="340"/>
          <w:jc w:val="center"/>
        </w:trPr>
        <w:tc>
          <w:tcPr>
            <w:tcW w:w="3384"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Krátkodobý finančný majetok spolu</w:t>
            </w:r>
          </w:p>
        </w:tc>
        <w:tc>
          <w:tcPr>
            <w:tcW w:w="1969"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2268" w:type="dxa"/>
            <w:tcBorders>
              <w:bottom w:val="single" w:sz="12" w:space="0" w:color="auto"/>
            </w:tcBorders>
            <w:vAlign w:val="center"/>
          </w:tcPr>
          <w:p w:rsidR="009373FB" w:rsidRDefault="009373FB">
            <w:pPr>
              <w:rPr>
                <w:rFonts w:ascii="Arial Narrow" w:hAnsi="Arial Narrow"/>
                <w:b/>
                <w:sz w:val="22"/>
                <w:szCs w:val="22"/>
              </w:rPr>
            </w:pPr>
          </w:p>
        </w:tc>
        <w:tc>
          <w:tcPr>
            <w:tcW w:w="1622"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rPr>
          <w:rFonts w:ascii="Arial Narrow" w:hAnsi="Arial Narrow"/>
          <w:sz w:val="22"/>
          <w:szCs w:val="22"/>
        </w:rPr>
      </w:pPr>
    </w:p>
    <w:p w:rsidR="009373FB" w:rsidRDefault="001E42C2">
      <w:pPr>
        <w:jc w:val="both"/>
        <w:rPr>
          <w:rFonts w:ascii="Arial Narrow" w:hAnsi="Arial Narrow" w:cs="Arial Narrow"/>
          <w:sz w:val="22"/>
          <w:szCs w:val="22"/>
        </w:rPr>
      </w:pPr>
      <w:proofErr w:type="spellStart"/>
      <w:r>
        <w:rPr>
          <w:rFonts w:ascii="Arial Narrow" w:hAnsi="Arial Narrow" w:cs="Arial Narrow"/>
          <w:sz w:val="22"/>
          <w:szCs w:val="22"/>
        </w:rPr>
        <w:t>zb</w:t>
      </w:r>
      <w:proofErr w:type="spellEnd"/>
      <w:r>
        <w:rPr>
          <w:rFonts w:ascii="Arial Narrow" w:hAnsi="Arial Narrow" w:cs="Arial Narrow"/>
          <w:sz w:val="22"/>
          <w:szCs w:val="22"/>
        </w:rPr>
        <w:t xml:space="preserve">)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561B63" w:rsidRPr="009568CF">
        <w:rPr>
          <w:rFonts w:ascii="Arial Narrow" w:hAnsi="Arial Narrow" w:cs="Arial Narrow"/>
          <w:b/>
          <w:sz w:val="22"/>
          <w:szCs w:val="22"/>
        </w:rPr>
        <w:t>neaktuálne</w:t>
      </w:r>
    </w:p>
    <w:p w:rsidR="009373FB" w:rsidRDefault="001E42C2">
      <w:pPr>
        <w:jc w:val="both"/>
        <w:rPr>
          <w:rFonts w:ascii="Arial Narrow" w:hAnsi="Arial Narrow" w:cs="Arial Narrow"/>
          <w:sz w:val="22"/>
          <w:szCs w:val="22"/>
        </w:rPr>
      </w:pPr>
      <w:r>
        <w:rPr>
          <w:rFonts w:ascii="Arial Narrow" w:hAnsi="Arial Narrow" w:cs="Arial Narrow"/>
          <w:sz w:val="22"/>
          <w:szCs w:val="22"/>
        </w:rPr>
        <w:t>1. dôvod nadobudnutia vlastných akcií počas účtovného obdobia,</w:t>
      </w:r>
    </w:p>
    <w:p w:rsidR="009373FB" w:rsidRDefault="001E42C2">
      <w:pPr>
        <w:jc w:val="both"/>
        <w:rPr>
          <w:rFonts w:ascii="Arial Narrow" w:hAnsi="Arial Narrow" w:cs="Arial Narrow"/>
          <w:sz w:val="22"/>
          <w:szCs w:val="22"/>
        </w:rPr>
      </w:pPr>
      <w:r>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9373FB" w:rsidRDefault="001E42C2">
      <w:pPr>
        <w:jc w:val="both"/>
        <w:rPr>
          <w:rFonts w:ascii="Arial Narrow" w:hAnsi="Arial Narrow" w:cs="Arial Narrow"/>
          <w:sz w:val="22"/>
          <w:szCs w:val="22"/>
        </w:rPr>
      </w:pPr>
      <w:r>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proofErr w:type="spellStart"/>
      <w:r>
        <w:rPr>
          <w:rFonts w:ascii="Arial Narrow" w:hAnsi="Arial Narrow" w:cs="Arial Narrow"/>
          <w:sz w:val="22"/>
          <w:szCs w:val="22"/>
        </w:rPr>
        <w:t>zc</w:t>
      </w:r>
      <w:proofErr w:type="spellEnd"/>
      <w:r>
        <w:rPr>
          <w:rFonts w:ascii="Arial Narrow" w:hAnsi="Arial Narrow" w:cs="Arial Narrow"/>
          <w:sz w:val="22"/>
          <w:szCs w:val="22"/>
        </w:rPr>
        <w:t xml:space="preserve">)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9373FB" w:rsidRDefault="009373FB">
      <w:pPr>
        <w:rPr>
          <w:rFonts w:ascii="Arial Narrow" w:hAnsi="Arial Narrow"/>
          <w:sz w:val="22"/>
          <w:szCs w:val="22"/>
        </w:rPr>
      </w:pPr>
    </w:p>
    <w:p w:rsidR="009373FB" w:rsidRDefault="001E42C2">
      <w:pPr>
        <w:pStyle w:val="Nzov"/>
        <w:spacing w:before="0" w:beforeAutospacing="0" w:after="120"/>
        <w:jc w:val="both"/>
        <w:rPr>
          <w:b w:val="0"/>
          <w:bCs w:val="0"/>
        </w:rPr>
      </w:pPr>
      <w:proofErr w:type="spellStart"/>
      <w:r>
        <w:rPr>
          <w:b w:val="0"/>
          <w:bCs w:val="0"/>
        </w:rPr>
        <w:t>zd</w:t>
      </w:r>
      <w:proofErr w:type="spellEnd"/>
      <w:r>
        <w:rPr>
          <w:b w:val="0"/>
          <w:bCs w:val="0"/>
        </w:rPr>
        <w:t xml:space="preserve">)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561B63" w:rsidRPr="00561B63">
        <w:rPr>
          <w:b w:val="0"/>
        </w:rPr>
        <w:t xml:space="preserve"> </w:t>
      </w:r>
      <w:r w:rsidR="00561B63" w:rsidRPr="009568CF">
        <w:rPr>
          <w:b w:val="0"/>
        </w:rPr>
        <w:t>neaktuálne</w:t>
      </w:r>
    </w:p>
    <w:p w:rsidR="009373FB" w:rsidRDefault="001E42C2">
      <w:pPr>
        <w:spacing w:after="120"/>
        <w:rPr>
          <w:rFonts w:ascii="Arial Narrow" w:hAnsi="Arial Narrow"/>
          <w:sz w:val="22"/>
          <w:szCs w:val="22"/>
        </w:rPr>
      </w:pPr>
      <w:r>
        <w:rPr>
          <w:rFonts w:ascii="Arial Narrow" w:hAnsi="Arial Narrow"/>
          <w:sz w:val="22"/>
          <w:szCs w:val="22"/>
        </w:rPr>
        <w:t xml:space="preserve">Informácie k prílohe č.3 časti F písm. </w:t>
      </w:r>
      <w:proofErr w:type="spellStart"/>
      <w:r>
        <w:rPr>
          <w:rFonts w:ascii="Arial Narrow" w:hAnsi="Arial Narrow"/>
          <w:sz w:val="22"/>
          <w:szCs w:val="22"/>
        </w:rPr>
        <w:t>zd</w:t>
      </w:r>
      <w:proofErr w:type="spellEnd"/>
      <w:r>
        <w:rPr>
          <w:rFonts w:ascii="Arial Narrow" w:hAnsi="Arial Narrow"/>
          <w:sz w:val="22"/>
          <w:szCs w:val="22"/>
        </w:rPr>
        <w:t xml:space="preserve">) o majetku prenajatom </w:t>
      </w:r>
      <w:r>
        <w:rPr>
          <w:rFonts w:ascii="Arial Narrow" w:hAnsi="Arial Narrow"/>
          <w:sz w:val="22"/>
          <w:szCs w:val="22"/>
          <w:u w:val="single"/>
        </w:rPr>
        <w:t>formou finančného prenájmu</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tbl>
      <w:tblPr>
        <w:tblW w:w="5000" w:type="pct"/>
        <w:jc w:val="center"/>
        <w:tblLook w:val="04A0" w:firstRow="1" w:lastRow="0" w:firstColumn="1" w:lastColumn="0" w:noHBand="0" w:noVBand="1"/>
      </w:tblPr>
      <w:tblGrid>
        <w:gridCol w:w="1534"/>
        <w:gridCol w:w="1282"/>
        <w:gridCol w:w="1709"/>
        <w:gridCol w:w="1070"/>
        <w:gridCol w:w="1209"/>
        <w:gridCol w:w="1566"/>
        <w:gridCol w:w="917"/>
      </w:tblGrid>
      <w:tr w:rsidR="009373FB">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w:t>
            </w:r>
            <w: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cantSplit/>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9373FB" w:rsidRDefault="009373FB">
            <w:pPr>
              <w:rPr>
                <w:rFonts w:ascii="Arial Narrow" w:hAnsi="Arial Narrow"/>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r>
      <w:tr w:rsidR="009373FB">
        <w:trPr>
          <w:cantSplit/>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r>
      <w:tr w:rsidR="009373F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9373F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66"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09" w:type="dxa"/>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66" w:type="dxa"/>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66" w:type="dxa"/>
            <w:tcBorders>
              <w:top w:val="nil"/>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bl>
    <w:p w:rsidR="009373FB" w:rsidRDefault="009373FB">
      <w:pPr>
        <w:pStyle w:val="Nzov"/>
        <w:spacing w:before="0" w:beforeAutospacing="0" w:after="0"/>
        <w:jc w:val="both"/>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9373FB" w:rsidRDefault="009373FB">
      <w:pPr>
        <w:ind w:left="36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Vlastné imanie</w:t>
      </w:r>
      <w:r>
        <w:rPr>
          <w:rFonts w:ascii="Arial Narrow" w:hAnsi="Arial Narrow" w:cs="Arial Narrow"/>
          <w:sz w:val="22"/>
          <w:szCs w:val="22"/>
        </w:rPr>
        <w:t xml:space="preserve"> za bežné účtovné obdobie, a to:</w:t>
      </w:r>
    </w:p>
    <w:p w:rsidR="009373FB" w:rsidRDefault="009373FB">
      <w:pPr>
        <w:ind w:left="1004"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Opis základného imania</w:t>
      </w:r>
      <w:r>
        <w:rPr>
          <w:rFonts w:ascii="Arial Narrow" w:hAnsi="Arial Narrow" w:cs="Arial Narrow"/>
          <w:sz w:val="22"/>
          <w:szCs w:val="22"/>
        </w:rPr>
        <w:t xml:space="preserve"> najmä počet akcií, hodnota akcií, práva spojené s jednotlivými druhmi akcií, splatené základné imanie:</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sz w:val="22"/>
          <w:szCs w:val="22"/>
          <w:u w:val="single"/>
        </w:rPr>
        <w:t>Hodnota upísaného vlastného imania</w:t>
      </w:r>
      <w:r>
        <w:rPr>
          <w:rFonts w:ascii="Arial Narrow" w:hAnsi="Arial Narrow" w:cs="Arial Narrow"/>
          <w:sz w:val="22"/>
          <w:szCs w:val="22"/>
        </w:rPr>
        <w:t>:</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sz w:val="22"/>
          <w:szCs w:val="22"/>
          <w:u w:val="single"/>
        </w:rPr>
        <w:t>Rozdelenie účtovného zisku alebo vysporiadanie účtovnej straty</w:t>
      </w:r>
      <w:r>
        <w:rPr>
          <w:rFonts w:ascii="Arial Narrow" w:hAnsi="Arial Narrow" w:cs="Arial Narrow"/>
          <w:sz w:val="22"/>
          <w:szCs w:val="22"/>
        </w:rPr>
        <w:t xml:space="preserve"> vykázanej v predchádzajúcom účtovnom období:</w:t>
      </w:r>
      <w:r w:rsidR="00561B63">
        <w:rPr>
          <w:rFonts w:ascii="Arial Narrow" w:hAnsi="Arial Narrow" w:cs="Arial Narrow"/>
          <w:sz w:val="22"/>
          <w:szCs w:val="22"/>
        </w:rPr>
        <w:t xml:space="preserve"> na účet 428</w:t>
      </w:r>
    </w:p>
    <w:p w:rsidR="009373FB" w:rsidRDefault="009373FB">
      <w:pPr>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Sumy tržieb za vlastné výkony a tovar</w:t>
      </w:r>
      <w:r>
        <w:rPr>
          <w:rFonts w:ascii="Arial Narrow" w:hAnsi="Arial Narrow" w:cs="Arial Narrow"/>
          <w:sz w:val="22"/>
          <w:szCs w:val="22"/>
        </w:rPr>
        <w:t xml:space="preserve"> s uvedením ich opisu a hodnoty tržieb podľa jednotlivých typov výrobkov a služieb účtovnej jednotky a hlavných oblastí </w:t>
      </w:r>
      <w:proofErr w:type="spellStart"/>
      <w:r>
        <w:rPr>
          <w:rFonts w:ascii="Arial Narrow" w:hAnsi="Arial Narrow" w:cs="Arial Narrow"/>
          <w:sz w:val="22"/>
          <w:szCs w:val="22"/>
        </w:rPr>
        <w:t>odbytu:</w:t>
      </w:r>
      <w:r w:rsidR="001959B6">
        <w:rPr>
          <w:rFonts w:ascii="Arial Narrow" w:hAnsi="Arial Narrow" w:cs="Arial Narrow"/>
          <w:sz w:val="22"/>
          <w:szCs w:val="22"/>
        </w:rPr>
        <w:t>stavebná</w:t>
      </w:r>
      <w:proofErr w:type="spellEnd"/>
      <w:r w:rsidR="001959B6">
        <w:rPr>
          <w:rFonts w:ascii="Arial Narrow" w:hAnsi="Arial Narrow" w:cs="Arial Narrow"/>
          <w:sz w:val="22"/>
          <w:szCs w:val="22"/>
        </w:rPr>
        <w:t xml:space="preserve"> výroba 612483</w:t>
      </w:r>
    </w:p>
    <w:p w:rsidR="009373FB" w:rsidRDefault="001959B6">
      <w:pPr>
        <w:jc w:val="both"/>
        <w:rPr>
          <w:rFonts w:ascii="Arial Narrow" w:hAnsi="Arial Narrow" w:cs="Arial Narrow"/>
          <w:sz w:val="22"/>
          <w:szCs w:val="22"/>
        </w:rPr>
      </w:pPr>
      <w:r>
        <w:rPr>
          <w:rFonts w:ascii="Arial Narrow" w:hAnsi="Arial Narrow" w:cs="Arial Narrow"/>
          <w:sz w:val="22"/>
          <w:szCs w:val="22"/>
        </w:rPr>
        <w:t xml:space="preserve"> EUR</w:t>
      </w:r>
    </w:p>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stavu zásob vlastnej výroby</w:t>
      </w:r>
      <w:r>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c) Opis a suma významných položiek </w:t>
      </w:r>
      <w:r>
        <w:rPr>
          <w:rFonts w:ascii="Arial Narrow" w:hAnsi="Arial Narrow" w:cs="Arial Narrow"/>
          <w:sz w:val="22"/>
          <w:szCs w:val="22"/>
          <w:u w:val="single"/>
        </w:rPr>
        <w:t>výnosov pri aktivácii nákladov</w:t>
      </w:r>
      <w:r>
        <w:rPr>
          <w:rFonts w:ascii="Arial Narrow" w:hAnsi="Arial Narrow" w:cs="Arial Narrow"/>
          <w:sz w:val="22"/>
          <w:szCs w:val="22"/>
        </w:rPr>
        <w:t xml:space="preserve">: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d) Opis a suma ostatných významných položiek </w:t>
      </w:r>
      <w:r>
        <w:rPr>
          <w:rFonts w:ascii="Arial Narrow" w:hAnsi="Arial Narrow" w:cs="Arial Narrow"/>
          <w:sz w:val="22"/>
          <w:szCs w:val="22"/>
          <w:u w:val="single"/>
        </w:rPr>
        <w:t>výnosov z hospodárskej činnosti</w:t>
      </w:r>
      <w:r>
        <w:rPr>
          <w:rFonts w:ascii="Arial Narrow" w:hAnsi="Arial Narrow" w:cs="Arial Narrow"/>
          <w:sz w:val="22"/>
          <w:szCs w:val="22"/>
        </w:rPr>
        <w:t xml:space="preserve">: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e) Opis a suma významných položiek </w:t>
      </w:r>
      <w:r>
        <w:rPr>
          <w:rFonts w:ascii="Arial Narrow" w:hAnsi="Arial Narrow" w:cs="Arial Narrow"/>
          <w:sz w:val="22"/>
          <w:szCs w:val="22"/>
          <w:u w:val="single"/>
        </w:rPr>
        <w:t>finančných výnosov</w:t>
      </w:r>
      <w:r>
        <w:rPr>
          <w:rFonts w:ascii="Arial Narrow" w:hAnsi="Arial Narrow" w:cs="Arial Narrow"/>
          <w:sz w:val="22"/>
          <w:szCs w:val="22"/>
        </w:rPr>
        <w:t xml:space="preserve"> a celková suma kurzových ziskov; osobitne sa uvádza hodnota kurzových ziskov účtovaná ku dňu, ku ktorému sa zostavuje účtovná závierka.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Pr>
          <w:rFonts w:ascii="Arial Narrow" w:hAnsi="Arial Narrow" w:cs="Arial Narrow"/>
          <w:sz w:val="22"/>
          <w:szCs w:val="22"/>
        </w:rPr>
        <w:t xml:space="preserve"> týkajúcich sa bežného účtovného obdobia a ich opis a suma položiek výnosov, ktoré majú výnimočný rozsah alebo výskyt týkajúcich sa predchádzajúcich účtovných období a ich opis:</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K . Údaje na podsúvahových účtoch:</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1E42C2">
      <w:pPr>
        <w:ind w:right="-468"/>
        <w:jc w:val="both"/>
        <w:rPr>
          <w:rFonts w:ascii="Arial Narrow" w:hAnsi="Arial Narrow" w:cs="Arial Narrow"/>
          <w:sz w:val="22"/>
          <w:szCs w:val="22"/>
        </w:rPr>
      </w:pPr>
      <w:r>
        <w:rPr>
          <w:rFonts w:ascii="Arial Narrow" w:hAnsi="Arial Narrow" w:cs="Arial Narrow"/>
          <w:bCs/>
          <w:sz w:val="22"/>
          <w:szCs w:val="22"/>
        </w:rPr>
        <w:t xml:space="preserve">Tu sa </w:t>
      </w:r>
      <w:r>
        <w:rPr>
          <w:rFonts w:ascii="Arial Narrow" w:hAnsi="Arial Narrow" w:cs="Arial Narrow"/>
          <w:sz w:val="22"/>
          <w:szCs w:val="22"/>
        </w:rPr>
        <w:t>uvádzajú informácie o</w:t>
      </w:r>
      <w:r>
        <w:rPr>
          <w:rFonts w:ascii="Arial Narrow" w:hAnsi="Arial Narrow" w:cs="Arial Narrow"/>
          <w:b/>
          <w:bCs/>
          <w:sz w:val="22"/>
          <w:szCs w:val="22"/>
        </w:rPr>
        <w:t xml:space="preserve"> </w:t>
      </w:r>
      <w:r>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 xml:space="preserve">L. Informácie o iných aktívach a iných pasívach: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b/>
          <w:bCs/>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lastRenderedPageBreak/>
        <w:t xml:space="preserve">a) </w:t>
      </w:r>
      <w:r>
        <w:rPr>
          <w:rFonts w:ascii="Arial Narrow" w:hAnsi="Arial Narrow" w:cs="Arial Narrow"/>
          <w:b/>
          <w:sz w:val="22"/>
          <w:szCs w:val="22"/>
          <w:u w:val="single"/>
        </w:rPr>
        <w:t>Podmienené záväzky</w:t>
      </w:r>
      <w:r>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b) Opis a hodnota </w:t>
      </w:r>
      <w:r>
        <w:rPr>
          <w:rFonts w:ascii="Arial Narrow" w:hAnsi="Arial Narrow" w:cs="Arial Narrow"/>
          <w:b/>
          <w:sz w:val="22"/>
          <w:szCs w:val="22"/>
          <w:u w:val="single"/>
        </w:rPr>
        <w:t>podmienených záväzkov voči spriazneným osobám</w:t>
      </w:r>
      <w:r>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p>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b/>
          <w:sz w:val="22"/>
          <w:szCs w:val="22"/>
          <w:u w:val="single"/>
        </w:rPr>
        <w:t>Podmienený majetok</w:t>
      </w:r>
      <w:r>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9373FB" w:rsidRDefault="009373FB">
      <w:pPr>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1959B6" w:rsidRDefault="001959B6">
      <w:pPr>
        <w:spacing w:after="120"/>
        <w:ind w:right="-471"/>
        <w:jc w:val="both"/>
        <w:rPr>
          <w:rFonts w:ascii="Arial Narrow" w:hAnsi="Arial Narrow" w:cs="Arial Narrow"/>
          <w:bCs/>
          <w:sz w:val="22"/>
          <w:szCs w:val="22"/>
        </w:rPr>
      </w:pPr>
      <w:r w:rsidRPr="009568CF">
        <w:rPr>
          <w:rFonts w:ascii="Arial Narrow" w:hAnsi="Arial Narrow" w:cs="Arial Narrow"/>
          <w:b/>
          <w:sz w:val="22"/>
          <w:szCs w:val="22"/>
        </w:rPr>
        <w:t>neaktuálne</w:t>
      </w:r>
    </w:p>
    <w:p w:rsidR="009373FB" w:rsidRDefault="001E42C2">
      <w:pPr>
        <w:spacing w:after="120"/>
        <w:ind w:right="-471"/>
        <w:jc w:val="both"/>
        <w:rPr>
          <w:rFonts w:ascii="Arial Narrow" w:hAnsi="Arial Narrow" w:cs="Arial Narrow"/>
          <w:bCs/>
          <w:sz w:val="22"/>
          <w:szCs w:val="22"/>
        </w:rPr>
      </w:pPr>
      <w:proofErr w:type="spellStart"/>
      <w:r>
        <w:rPr>
          <w:rFonts w:ascii="Arial Narrow" w:hAnsi="Arial Narrow" w:cs="Arial Narrow"/>
          <w:bCs/>
          <w:sz w:val="22"/>
          <w:szCs w:val="22"/>
        </w:rPr>
        <w:t>a,b,c,d,e</w:t>
      </w:r>
      <w:proofErr w:type="spellEnd"/>
      <w:r>
        <w:rPr>
          <w:rFonts w:ascii="Arial Narrow" w:hAnsi="Arial Narrow" w:cs="Arial Narrow"/>
          <w:bCs/>
          <w:sz w:val="22"/>
          <w:szCs w:val="22"/>
        </w:rPr>
        <w:t xml:space="preserve">) </w:t>
      </w:r>
      <w:r>
        <w:rPr>
          <w:rFonts w:ascii="Arial Narrow" w:hAnsi="Arial Narrow" w:cs="Arial Narrow"/>
          <w:bCs/>
          <w:sz w:val="22"/>
          <w:szCs w:val="22"/>
          <w:u w:val="single"/>
        </w:rPr>
        <w:t>Priznané odmeny (záruky, pôžičky – istina a úroky, iné plnenia)</w:t>
      </w:r>
      <w:r>
        <w:rPr>
          <w:rFonts w:ascii="Arial Narrow" w:hAnsi="Arial Narrow" w:cs="Arial Narrow"/>
          <w:bCs/>
          <w:sz w:val="22"/>
          <w:szCs w:val="22"/>
        </w:rPr>
        <w:t xml:space="preserve"> za účtovné obdobie v členení za jednotlivé orgány (z dôvodu ochrany osobných údajov sa neuvádzajú mená konkrétnych fyzických osôb):</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Štatutárny orgán:</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Dozorný orgán:</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Iný orgán:</w:t>
      </w:r>
    </w:p>
    <w:p w:rsidR="009373FB" w:rsidRDefault="009373FB">
      <w:pPr>
        <w:ind w:right="-468"/>
        <w:jc w:val="both"/>
        <w:rPr>
          <w:rFonts w:ascii="Arial Narrow" w:hAnsi="Arial Narrow" w:cs="Arial Narrow"/>
          <w:b/>
          <w:bCs/>
          <w:sz w:val="22"/>
          <w:szCs w:val="22"/>
        </w:rPr>
      </w:pPr>
    </w:p>
    <w:p w:rsidR="009373FB" w:rsidRDefault="001E42C2">
      <w:pPr>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ind w:left="964" w:right="-468"/>
        <w:jc w:val="both"/>
        <w:rPr>
          <w:rFonts w:ascii="Arial Narrow" w:hAnsi="Arial Narrow" w:cs="Arial Narrow"/>
          <w:sz w:val="22"/>
          <w:szCs w:val="22"/>
        </w:rPr>
      </w:pPr>
      <w:bookmarkStart w:id="0" w:name="_GoBack"/>
      <w:bookmarkEnd w:id="0"/>
    </w:p>
    <w:sectPr w:rsidR="009373FB" w:rsidSect="009373FB">
      <w:headerReference w:type="default" r:id="rId7"/>
      <w:footerReference w:type="default" r:id="rId8"/>
      <w:headerReference w:type="first" r:id="rId9"/>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03B" w:rsidRDefault="00CC003B">
      <w:r>
        <w:separator/>
      </w:r>
    </w:p>
  </w:endnote>
  <w:endnote w:type="continuationSeparator" w:id="0">
    <w:p w:rsidR="00CC003B" w:rsidRDefault="00CC0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3B" w:rsidRDefault="00CC003B">
    <w:pPr>
      <w:pStyle w:val="Pta"/>
      <w:jc w:val="right"/>
    </w:pPr>
    <w:r>
      <w:fldChar w:fldCharType="begin"/>
    </w:r>
    <w:r>
      <w:instrText>PAGE   \* MERGEFORMAT</w:instrText>
    </w:r>
    <w:r>
      <w:fldChar w:fldCharType="separate"/>
    </w:r>
    <w:r w:rsidR="007E7895">
      <w:rPr>
        <w:noProof/>
      </w:rPr>
      <w:t>1</w:t>
    </w:r>
    <w:r>
      <w:rPr>
        <w:noProof/>
      </w:rPr>
      <w:fldChar w:fldCharType="end"/>
    </w:r>
  </w:p>
  <w:p w:rsidR="00CC003B" w:rsidRDefault="00CC003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03B" w:rsidRDefault="00CC003B">
      <w:r>
        <w:separator/>
      </w:r>
    </w:p>
  </w:footnote>
  <w:footnote w:type="continuationSeparator" w:id="0">
    <w:p w:rsidR="00CC003B" w:rsidRDefault="00CC0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3B" w:rsidRDefault="00CC003B">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proofErr w:type="spellStart"/>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36260576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2021813024</w:t>
    </w:r>
  </w:p>
  <w:p w:rsidR="00CC003B" w:rsidRDefault="00CC003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CC003B">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CC003B" w:rsidRDefault="00CC003B">
          <w:pPr>
            <w:rPr>
              <w:color w:val="000000"/>
              <w:szCs w:val="22"/>
            </w:rPr>
          </w:pPr>
          <w:r>
            <w:rPr>
              <w:color w:val="000000"/>
              <w:szCs w:val="22"/>
            </w:rPr>
            <w:t xml:space="preserve">Poznámky </w:t>
          </w:r>
          <w:proofErr w:type="spellStart"/>
          <w:r>
            <w:rPr>
              <w:color w:val="000000"/>
              <w:szCs w:val="22"/>
            </w:rPr>
            <w:t>Úč</w:t>
          </w:r>
          <w:proofErr w:type="spellEnd"/>
          <w:r>
            <w:rPr>
              <w:color w:val="000000"/>
              <w:szCs w:val="22"/>
            </w:rPr>
            <w:t xml:space="preserve"> POD 3 - 04</w:t>
          </w:r>
        </w:p>
      </w:tc>
      <w:tc>
        <w:tcPr>
          <w:tcW w:w="2260" w:type="dxa"/>
          <w:tcBorders>
            <w:top w:val="nil"/>
            <w:left w:val="nil"/>
            <w:bottom w:val="nil"/>
            <w:right w:val="nil"/>
          </w:tcBorders>
          <w:noWrap/>
          <w:vAlign w:val="bottom"/>
          <w:hideMark/>
        </w:tcPr>
        <w:p w:rsidR="00CC003B" w:rsidRDefault="00CC003B">
          <w:pPr>
            <w:jc w:val="center"/>
            <w:rPr>
              <w:color w:val="000000"/>
              <w:szCs w:val="22"/>
            </w:rPr>
          </w:pPr>
        </w:p>
      </w:tc>
      <w:tc>
        <w:tcPr>
          <w:tcW w:w="420" w:type="dxa"/>
          <w:tcBorders>
            <w:top w:val="nil"/>
            <w:left w:val="nil"/>
            <w:bottom w:val="nil"/>
            <w:right w:val="nil"/>
          </w:tcBorders>
          <w:noWrap/>
          <w:vAlign w:val="bottom"/>
          <w:hideMark/>
        </w:tcPr>
        <w:p w:rsidR="00CC003B" w:rsidRDefault="00CC003B">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CC003B" w:rsidRDefault="00CC003B">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0 </w:t>
          </w:r>
        </w:p>
      </w:tc>
    </w:tr>
  </w:tbl>
  <w:p w:rsidR="00CC003B" w:rsidRDefault="00CC003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4D335FA8"/>
    <w:multiLevelType w:val="hybridMultilevel"/>
    <w:tmpl w:val="96E8CAB6"/>
    <w:lvl w:ilvl="0" w:tplc="2536EE7C">
      <w:start w:val="1"/>
      <w:numFmt w:val="low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FA17F1"/>
    <w:rsid w:val="000C3B94"/>
    <w:rsid w:val="000E6C7E"/>
    <w:rsid w:val="001959B6"/>
    <w:rsid w:val="001E42C2"/>
    <w:rsid w:val="00264042"/>
    <w:rsid w:val="00303035"/>
    <w:rsid w:val="00450272"/>
    <w:rsid w:val="005373A6"/>
    <w:rsid w:val="00561B63"/>
    <w:rsid w:val="005D4E97"/>
    <w:rsid w:val="007E7895"/>
    <w:rsid w:val="009373FB"/>
    <w:rsid w:val="009568CF"/>
    <w:rsid w:val="009F6CE2"/>
    <w:rsid w:val="00A74B2F"/>
    <w:rsid w:val="00AE15D2"/>
    <w:rsid w:val="00B7155F"/>
    <w:rsid w:val="00CC003B"/>
    <w:rsid w:val="00CC1EC5"/>
    <w:rsid w:val="00D40C20"/>
    <w:rsid w:val="00D905B2"/>
    <w:rsid w:val="00D91D7E"/>
    <w:rsid w:val="00EE625A"/>
    <w:rsid w:val="00F90FA8"/>
    <w:rsid w:val="00FA17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40E5C0D-F693-4EA4-A28E-29A86DEC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73FB"/>
    <w:rPr>
      <w:sz w:val="24"/>
      <w:szCs w:val="24"/>
    </w:rPr>
  </w:style>
  <w:style w:type="paragraph" w:styleId="Nadpis1">
    <w:name w:val="heading 1"/>
    <w:basedOn w:val="Normlny"/>
    <w:next w:val="Nadpis2"/>
    <w:qFormat/>
    <w:rsid w:val="009373FB"/>
    <w:pPr>
      <w:keepNext/>
      <w:numPr>
        <w:numId w:val="1"/>
      </w:numPr>
      <w:spacing w:before="240" w:after="60"/>
      <w:jc w:val="center"/>
      <w:outlineLvl w:val="0"/>
    </w:pPr>
    <w:rPr>
      <w:b/>
      <w:bCs/>
      <w:kern w:val="32"/>
    </w:rPr>
  </w:style>
  <w:style w:type="paragraph" w:styleId="Nadpis2">
    <w:name w:val="heading 2"/>
    <w:basedOn w:val="Normlny"/>
    <w:next w:val="Normlny"/>
    <w:qFormat/>
    <w:rsid w:val="009373FB"/>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sid w:val="009373FB"/>
    <w:rPr>
      <w:b/>
      <w:bCs/>
      <w:kern w:val="32"/>
      <w:sz w:val="24"/>
      <w:szCs w:val="24"/>
      <w:lang w:val="sk-SK" w:eastAsia="sk-SK"/>
    </w:rPr>
  </w:style>
  <w:style w:type="character" w:customStyle="1" w:styleId="Nadpis2Char">
    <w:name w:val="Nadpis 2 Char"/>
    <w:semiHidden/>
    <w:locked/>
    <w:rsid w:val="009373FB"/>
    <w:rPr>
      <w:rFonts w:ascii="Cambria" w:eastAsia="Times New Roman" w:hAnsi="Cambria" w:cs="Cambria"/>
      <w:b/>
      <w:bCs/>
      <w:i/>
      <w:iCs/>
      <w:sz w:val="28"/>
      <w:szCs w:val="28"/>
    </w:rPr>
  </w:style>
  <w:style w:type="paragraph" w:customStyle="1" w:styleId="Zkladntext">
    <w:name w:val="Základní text"/>
    <w:rsid w:val="009373FB"/>
    <w:pPr>
      <w:spacing w:after="240"/>
      <w:jc w:val="both"/>
    </w:pPr>
    <w:rPr>
      <w:color w:val="000000"/>
      <w:sz w:val="24"/>
      <w:szCs w:val="24"/>
    </w:rPr>
  </w:style>
  <w:style w:type="paragraph" w:styleId="Textpoznmkypodiarou">
    <w:name w:val="footnote text"/>
    <w:basedOn w:val="Normlny"/>
    <w:semiHidden/>
    <w:rsid w:val="009373FB"/>
    <w:rPr>
      <w:sz w:val="20"/>
      <w:szCs w:val="20"/>
    </w:rPr>
  </w:style>
  <w:style w:type="character" w:customStyle="1" w:styleId="TextpoznmkypodiarouChar">
    <w:name w:val="Text poznámky pod čiarou Char"/>
    <w:semiHidden/>
    <w:locked/>
    <w:rsid w:val="009373FB"/>
    <w:rPr>
      <w:sz w:val="20"/>
      <w:szCs w:val="20"/>
    </w:rPr>
  </w:style>
  <w:style w:type="character" w:styleId="Odkaznapoznmkupodiarou">
    <w:name w:val="footnote reference"/>
    <w:semiHidden/>
    <w:rsid w:val="009373FB"/>
    <w:rPr>
      <w:vertAlign w:val="superscript"/>
    </w:rPr>
  </w:style>
  <w:style w:type="paragraph" w:styleId="Pta">
    <w:name w:val="footer"/>
    <w:basedOn w:val="Normlny"/>
    <w:semiHidden/>
    <w:rsid w:val="009373FB"/>
    <w:pPr>
      <w:tabs>
        <w:tab w:val="center" w:pos="4536"/>
        <w:tab w:val="right" w:pos="9072"/>
      </w:tabs>
    </w:pPr>
  </w:style>
  <w:style w:type="character" w:customStyle="1" w:styleId="PtaChar">
    <w:name w:val="Päta Char"/>
    <w:locked/>
    <w:rsid w:val="009373FB"/>
    <w:rPr>
      <w:sz w:val="24"/>
      <w:szCs w:val="24"/>
    </w:rPr>
  </w:style>
  <w:style w:type="character" w:styleId="slostrany">
    <w:name w:val="page number"/>
    <w:basedOn w:val="Predvolenpsmoodseku"/>
    <w:semiHidden/>
    <w:rsid w:val="009373FB"/>
  </w:style>
  <w:style w:type="paragraph" w:styleId="Odsekzoznamu">
    <w:name w:val="List Paragraph"/>
    <w:basedOn w:val="Normlny"/>
    <w:uiPriority w:val="34"/>
    <w:qFormat/>
    <w:rsid w:val="009568CF"/>
    <w:pPr>
      <w:ind w:left="720"/>
      <w:contextualSpacing/>
    </w:pPr>
  </w:style>
  <w:style w:type="paragraph" w:styleId="Nzov">
    <w:name w:val="Title"/>
    <w:basedOn w:val="Normlny"/>
    <w:next w:val="Normlny"/>
    <w:qFormat/>
    <w:rsid w:val="009373FB"/>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sid w:val="009373FB"/>
    <w:rPr>
      <w:rFonts w:ascii="Arial Narrow" w:hAnsi="Arial Narrow" w:cs="Arial Narrow"/>
      <w:b/>
      <w:bCs/>
      <w:kern w:val="28"/>
      <w:sz w:val="32"/>
      <w:szCs w:val="32"/>
      <w:lang w:val="sk-SK"/>
    </w:rPr>
  </w:style>
  <w:style w:type="paragraph" w:customStyle="1" w:styleId="TopHeader">
    <w:name w:val="Top Header"/>
    <w:basedOn w:val="Normlny"/>
    <w:qFormat/>
    <w:rsid w:val="009373FB"/>
    <w:pPr>
      <w:jc w:val="center"/>
    </w:pPr>
    <w:rPr>
      <w:rFonts w:ascii="Arial Narrow" w:hAnsi="Arial Narrow" w:cs="Arial Narrow"/>
      <w:b/>
      <w:bCs/>
      <w:sz w:val="22"/>
      <w:szCs w:val="22"/>
      <w:lang w:eastAsia="en-US"/>
    </w:rPr>
  </w:style>
  <w:style w:type="paragraph" w:styleId="Hlavika">
    <w:name w:val="header"/>
    <w:basedOn w:val="Normlny"/>
    <w:semiHidden/>
    <w:rsid w:val="009373FB"/>
    <w:pPr>
      <w:tabs>
        <w:tab w:val="center" w:pos="4703"/>
        <w:tab w:val="right" w:pos="9406"/>
      </w:tabs>
    </w:pPr>
  </w:style>
  <w:style w:type="character" w:customStyle="1" w:styleId="HlavikaChar">
    <w:name w:val="Hlavička Char"/>
    <w:locked/>
    <w:rsid w:val="009373FB"/>
    <w:rPr>
      <w:sz w:val="24"/>
      <w:szCs w:val="24"/>
      <w:lang w:val="sk-SK" w:eastAsia="sk-SK"/>
    </w:rPr>
  </w:style>
  <w:style w:type="paragraph" w:styleId="Zkladntext0">
    <w:name w:val="Body Text"/>
    <w:basedOn w:val="Normlny"/>
    <w:semiHidden/>
    <w:unhideWhenUsed/>
    <w:qFormat/>
    <w:rsid w:val="009373FB"/>
    <w:pPr>
      <w:widowControl w:val="0"/>
      <w:ind w:left="668" w:hanging="567"/>
    </w:pPr>
    <w:rPr>
      <w:lang w:val="en-US" w:eastAsia="en-US"/>
    </w:rPr>
  </w:style>
  <w:style w:type="character" w:customStyle="1" w:styleId="ZkladntextChar">
    <w:name w:val="Základný text Char"/>
    <w:rsid w:val="009373FB"/>
    <w:rPr>
      <w:sz w:val="24"/>
      <w:szCs w:val="24"/>
      <w:lang w:val="en-US" w:eastAsia="en-US"/>
    </w:rPr>
  </w:style>
  <w:style w:type="paragraph" w:styleId="Textbubliny">
    <w:name w:val="Balloon Text"/>
    <w:basedOn w:val="Normlny"/>
    <w:link w:val="TextbublinyChar"/>
    <w:uiPriority w:val="99"/>
    <w:semiHidden/>
    <w:unhideWhenUsed/>
    <w:rsid w:val="00F90FA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90F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12</Pages>
  <Words>3496</Words>
  <Characters>21672</Characters>
  <Application>Microsoft Office Word</Application>
  <DocSecurity>0</DocSecurity>
  <Lines>180</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Návrh</vt:lpstr>
      <vt:lpstr>Návrh</vt:lpstr>
    </vt:vector>
  </TitlesOfParts>
  <Company>MF-SR</Company>
  <LinksUpToDate>false</LinksUpToDate>
  <CharactersWithSpaces>25118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Brinďáková Tatiana</cp:lastModifiedBy>
  <cp:revision>8</cp:revision>
  <cp:lastPrinted>2017-06-27T15:51:00Z</cp:lastPrinted>
  <dcterms:created xsi:type="dcterms:W3CDTF">2016-03-19T15:32:00Z</dcterms:created>
  <dcterms:modified xsi:type="dcterms:W3CDTF">2018-06-15T17:52:00Z</dcterms:modified>
</cp:coreProperties>
</file>