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2BF2" w:rsidRDefault="002A2BF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obce Plášťovce</w:t>
      </w:r>
    </w:p>
    <w:p w:rsidR="002A2BF2" w:rsidRDefault="002A2BF2">
      <w:pPr>
        <w:jc w:val="center"/>
      </w:pPr>
      <w:r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201</w:t>
      </w:r>
      <w:r w:rsidR="00B60EB4">
        <w:rPr>
          <w:b/>
          <w:iCs/>
          <w:sz w:val="28"/>
          <w:szCs w:val="28"/>
        </w:rPr>
        <w:t>7</w:t>
      </w:r>
      <w:r>
        <w:rPr>
          <w:b/>
          <w:iCs/>
          <w:sz w:val="28"/>
          <w:szCs w:val="28"/>
        </w:rPr>
        <w:t xml:space="preserve"> 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</w:p>
    <w:p w:rsidR="002A2BF2" w:rsidRDefault="002A2BF2">
      <w:pPr>
        <w:pStyle w:val="Nadpis1"/>
      </w:pPr>
      <w:r>
        <w:t>VŠEOBECNÉ ÚDAJE</w:t>
      </w:r>
    </w:p>
    <w:p w:rsidR="002A2BF2" w:rsidRDefault="002A2BF2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:rsidR="002A2BF2" w:rsidRDefault="002A2BF2">
      <w:pPr>
        <w:pStyle w:val="odstavec"/>
      </w:pPr>
      <w:r>
        <w:t>Obec Plášťovce</w:t>
      </w:r>
    </w:p>
    <w:p w:rsidR="002A2BF2" w:rsidRDefault="002A2BF2">
      <w:pPr>
        <w:pStyle w:val="odstavec"/>
      </w:pPr>
      <w:r>
        <w:t>935 82 Plášťovce</w:t>
      </w:r>
    </w:p>
    <w:p w:rsidR="002A2BF2" w:rsidRDefault="002A2BF2">
      <w:pPr>
        <w:pStyle w:val="odstavec"/>
      </w:pPr>
      <w:r>
        <w:t>IČO: 00307360</w:t>
      </w:r>
    </w:p>
    <w:p w:rsidR="002A2BF2" w:rsidRDefault="002A2BF2">
      <w:pPr>
        <w:pStyle w:val="odstavec"/>
        <w:rPr>
          <w:i/>
          <w:u w:val="single"/>
        </w:rPr>
      </w:pPr>
      <w:r>
        <w:t xml:space="preserve">Obec Plášťovce bola založená v roku 1990 zákonom č. 369/1990 Zb. o obecnom zriadení. </w:t>
      </w:r>
    </w:p>
    <w:p w:rsidR="002A2BF2" w:rsidRDefault="002A2BF2">
      <w:pPr>
        <w:pStyle w:val="odstavec"/>
        <w:rPr>
          <w:i/>
          <w:u w:val="single"/>
        </w:rPr>
      </w:pPr>
    </w:p>
    <w:p w:rsidR="002A2BF2" w:rsidRDefault="002A2BF2">
      <w:pPr>
        <w:pStyle w:val="odstavec"/>
        <w:rPr>
          <w:i/>
          <w:u w:val="single"/>
        </w:rPr>
      </w:pPr>
    </w:p>
    <w:p w:rsidR="002A2BF2" w:rsidRDefault="002A2BF2">
      <w:pPr>
        <w:pStyle w:val="odstavec"/>
      </w:pPr>
      <w:r>
        <w:rPr>
          <w:i/>
          <w:u w:val="single"/>
        </w:rPr>
        <w:t>Identifikačné údaje konsolidovaných účtovných jednotiek</w:t>
      </w:r>
    </w:p>
    <w:p w:rsidR="002A2BF2" w:rsidRDefault="002A2BF2">
      <w:pPr>
        <w:pStyle w:val="odstavec"/>
        <w:jc w:val="left"/>
      </w:pPr>
      <w:r>
        <w:t>Obec má v zriaďovateľskej pôsobnosti 2 rozpočtové  organizácie, a to   Základnú školu a Materskú školu.</w:t>
      </w:r>
    </w:p>
    <w:p w:rsidR="002A2BF2" w:rsidRDefault="002A2BF2">
      <w:pPr>
        <w:pStyle w:val="odstavec"/>
      </w:pPr>
    </w:p>
    <w:tbl>
      <w:tblPr>
        <w:tblW w:w="0" w:type="auto"/>
        <w:tblInd w:w="108" w:type="dxa"/>
        <w:tblLayout w:type="fixed"/>
        <w:tblLook w:val="0000"/>
      </w:tblPr>
      <w:tblGrid>
        <w:gridCol w:w="4678"/>
        <w:gridCol w:w="4880"/>
      </w:tblGrid>
      <w:tr w:rsidR="002A2BF2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2A2BF2" w:rsidRDefault="002A2BF2">
            <w:pPr>
              <w:spacing w:line="360" w:lineRule="auto"/>
            </w:pPr>
            <w:r>
              <w:t>Názov konsolidovanej účtovnej jednotky</w:t>
            </w: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A2BF2" w:rsidRDefault="002A2BF2">
            <w:pPr>
              <w:spacing w:line="360" w:lineRule="auto"/>
            </w:pPr>
            <w:r>
              <w:t>Sídlo konsolidovanej účtovnej jednotky</w:t>
            </w:r>
          </w:p>
        </w:tc>
      </w:tr>
      <w:tr w:rsidR="002A2BF2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r>
              <w:t>Základná škola Plášťovce</w:t>
            </w: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r>
              <w:t>935 82 Plášťovce č.634</w:t>
            </w:r>
          </w:p>
        </w:tc>
      </w:tr>
      <w:tr w:rsidR="002A2BF2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snapToGrid w:val="0"/>
            </w:pPr>
            <w:r>
              <w:t>Materská škola - Óvoda Plášťovce</w:t>
            </w: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snapToGrid w:val="0"/>
            </w:pPr>
            <w:r>
              <w:t>935 82 Plášťovce č.634</w:t>
            </w:r>
          </w:p>
        </w:tc>
      </w:tr>
      <w:tr w:rsidR="002A2BF2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snapToGrid w:val="0"/>
            </w:pPr>
          </w:p>
        </w:tc>
        <w:tc>
          <w:tcPr>
            <w:tcW w:w="4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snapToGrid w:val="0"/>
            </w:pPr>
          </w:p>
        </w:tc>
      </w:tr>
    </w:tbl>
    <w:p w:rsidR="002A2BF2" w:rsidRDefault="002A2BF2">
      <w:pPr>
        <w:pStyle w:val="odstavec"/>
      </w:pPr>
    </w:p>
    <w:p w:rsidR="002A2BF2" w:rsidRDefault="002A2BF2">
      <w:pPr>
        <w:pStyle w:val="odstavec"/>
      </w:pPr>
      <w:r>
        <w:t>Konsolidovaný celok Obce v roku 201</w:t>
      </w:r>
      <w:r w:rsidR="00B60EB4">
        <w:t>7</w:t>
      </w:r>
      <w:r>
        <w:t xml:space="preserve"> oproti minulým účtovným obdobiam sa </w:t>
      </w:r>
      <w:r w:rsidR="00B60EB4">
        <w:t>ne</w:t>
      </w:r>
      <w:r>
        <w:t>zmenil.</w:t>
      </w:r>
    </w:p>
    <w:p w:rsidR="002A2BF2" w:rsidRDefault="002A2BF2">
      <w:pPr>
        <w:pStyle w:val="odstavec"/>
      </w:pPr>
    </w:p>
    <w:p w:rsidR="002A2BF2" w:rsidRDefault="002A2BF2" w:rsidP="00B60EB4">
      <w:pPr>
        <w:pStyle w:val="odstavec"/>
        <w:jc w:val="left"/>
      </w:pPr>
      <w:r>
        <w:t>Konsolidovaná účtovná závierka konsolidovaného celku Obce k 31. decembru 201</w:t>
      </w:r>
      <w:r w:rsidR="00B60EB4">
        <w:t>7</w:t>
      </w:r>
      <w:r>
        <w:t xml:space="preserve"> je zostavená ako riadna konsolidovaná účtovná závierka podľa zákona č. 431/2002 Z. z. o účtovníctve v znení neskorších predpisov, za účtovné obdobie od 1. januára 201</w:t>
      </w:r>
      <w:r w:rsidR="00B60EB4">
        <w:t>7</w:t>
      </w:r>
      <w:r>
        <w:t xml:space="preserve"> do                      31. decembra 201</w:t>
      </w:r>
      <w:r w:rsidR="00B60EB4">
        <w:t>7</w:t>
      </w:r>
      <w:r>
        <w:t xml:space="preserve">. 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>Obec je súčasťou súhrnného celku verejnej správy Slovenskej republiky.</w:t>
      </w:r>
    </w:p>
    <w:p w:rsidR="002A2BF2" w:rsidRDefault="002A2BF2"/>
    <w:p w:rsidR="002A2BF2" w:rsidRDefault="002A2BF2">
      <w:pPr>
        <w:pStyle w:val="Nadpis2"/>
      </w:pPr>
      <w:r>
        <w:t>Informácie o vedúcich predstaviteľoch a o </w:t>
      </w:r>
      <w:r>
        <w:rPr>
          <w:lang w:val="sk-SK"/>
        </w:rPr>
        <w:t>zamestnancoch konsolidovaného celku</w:t>
      </w:r>
    </w:p>
    <w:p w:rsidR="002A2BF2" w:rsidRDefault="002A2BF2">
      <w:pPr>
        <w:pStyle w:val="odstavec"/>
      </w:pPr>
      <w:r>
        <w:t xml:space="preserve">Starosta obce: </w:t>
      </w:r>
      <w:r>
        <w:tab/>
      </w:r>
      <w:r>
        <w:tab/>
        <w:t xml:space="preserve">           Ing. Anikó Szkladányi Helység</w:t>
      </w:r>
    </w:p>
    <w:p w:rsidR="002A2BF2" w:rsidRDefault="002A2BF2">
      <w:pPr>
        <w:pStyle w:val="odstavec"/>
      </w:pPr>
      <w:r>
        <w:t>Zástupca starostu:</w:t>
      </w:r>
      <w:r>
        <w:tab/>
        <w:t xml:space="preserve">           Magdalena Balková</w:t>
      </w:r>
      <w:r>
        <w:tab/>
      </w:r>
    </w:p>
    <w:p w:rsidR="002A2BF2" w:rsidRDefault="002A2BF2">
      <w:pPr>
        <w:pStyle w:val="odstavec"/>
        <w:jc w:val="left"/>
      </w:pPr>
      <w:r>
        <w:t xml:space="preserve">Hlavný kontrolór obce:         </w:t>
      </w:r>
      <w:r w:rsidR="00B60EB4">
        <w:t>Ing. Henrieta Strhárová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 w:rsidRPr="00D1595A">
        <w:t xml:space="preserve">Priemerný počet zamestnancov konsolidovaného celku Obce bol </w:t>
      </w:r>
      <w:r w:rsidR="00D1595A" w:rsidRPr="00D1595A">
        <w:t>39</w:t>
      </w:r>
      <w:r w:rsidRPr="00D1595A">
        <w:t>, z toho 5 vedúci zamestnanci</w:t>
      </w:r>
      <w:r w:rsidR="00943C16">
        <w:t>.</w:t>
      </w:r>
    </w:p>
    <w:p w:rsidR="002A2BF2" w:rsidRPr="00B60EB4" w:rsidRDefault="002A2BF2" w:rsidP="00B60EB4">
      <w:pPr>
        <w:pStyle w:val="Nadpis2"/>
        <w:rPr>
          <w:lang w:val="sk-SK"/>
        </w:rPr>
      </w:pPr>
      <w:r>
        <w:rPr>
          <w:lang w:val="sk-SK"/>
        </w:rPr>
        <w:t xml:space="preserve">Informácia o splnení predpokladu nepretržitého pokračovania v činnosti účtovnej jednotky </w:t>
      </w:r>
      <w:r>
        <w:t xml:space="preserve"> </w:t>
      </w:r>
      <w:r w:rsidRPr="00B60EB4">
        <w:rPr>
          <w:i w:val="0"/>
          <w:u w:val="none"/>
        </w:rPr>
        <w:t>Konsolidovaná účtovná závierka Obce bola zostavená za predpokladu nepretržitého pokračovania v činnosti jednotlivých účtovných jednotiek tvoriacich konsolidovaný celok, a to v súlade so zákonom o účtovníctve a nadväzujúcimi právnymi predpismi.</w:t>
      </w:r>
    </w:p>
    <w:p w:rsidR="002A2BF2" w:rsidRDefault="002A2BF2">
      <w:pPr>
        <w:pStyle w:val="odstavec"/>
      </w:pPr>
    </w:p>
    <w:p w:rsidR="002A2BF2" w:rsidRDefault="002A2BF2">
      <w:pPr>
        <w:pStyle w:val="Nadpis2"/>
      </w:pPr>
      <w:r>
        <w:lastRenderedPageBreak/>
        <w:t>Zmeny účtovných metód a účtovných zásad</w:t>
      </w:r>
    </w:p>
    <w:p w:rsidR="002A2BF2" w:rsidRDefault="002A2BF2">
      <w:pPr>
        <w:pStyle w:val="odstavec"/>
      </w:pPr>
      <w:r>
        <w:t>Účtovné metódy a všeobecné účtovné zásady boli v konsolidovanom celku konzistentne aplikované.</w:t>
      </w:r>
    </w:p>
    <w:p w:rsidR="002A2BF2" w:rsidRDefault="002A2BF2">
      <w:pPr>
        <w:pStyle w:val="abc"/>
        <w:rPr>
          <w:sz w:val="24"/>
          <w:szCs w:val="24"/>
        </w:rPr>
      </w:pPr>
    </w:p>
    <w:p w:rsidR="002A2BF2" w:rsidRDefault="002A2BF2">
      <w:pPr>
        <w:pStyle w:val="Nadpis2"/>
      </w:pPr>
      <w:r>
        <w:rPr>
          <w:lang w:val="sk-SK"/>
        </w:rPr>
        <w:t>Spôsob ocenenia jednotlivých zložiek</w:t>
      </w:r>
    </w:p>
    <w:p w:rsidR="002A2BF2" w:rsidRDefault="002A2BF2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 a náklady súvisiace s obstaraním (clo, prepravu, montáž, poistné a pod.). Súčasťou obstarávacej ceny dlhodobého nehmotného </w:t>
      </w:r>
      <w:r>
        <w:tab/>
        <w:t xml:space="preserve">a  hmotného majetku nie sú resp. sú  úroky z úverov do doby zaradenia </w:t>
      </w:r>
      <w:r>
        <w:tab/>
        <w:t xml:space="preserve">majetku. 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 xml:space="preserve">Dlhodobý majetok vytvorený vlastnou činnosťou sa oceňuje vlastnými nákladmi. Za vlastné náklady sa považujú všetky priame náklady vynaložené na výrobu alebo inú činnosť a všetky nepriame náklady vzťahujúce sa na výrobu </w:t>
      </w:r>
      <w:r>
        <w:tab/>
        <w:t>alebo inú činnosť.</w:t>
      </w:r>
    </w:p>
    <w:p w:rsidR="002A2BF2" w:rsidRDefault="002A2BF2">
      <w:pPr>
        <w:pStyle w:val="odstavec"/>
      </w:pPr>
    </w:p>
    <w:p w:rsidR="002A2BF2" w:rsidRDefault="002A2BF2">
      <w:pPr>
        <w:pStyle w:val="Zkladntext"/>
        <w:jc w:val="both"/>
        <w:rPr>
          <w:i/>
        </w:rPr>
      </w:pPr>
      <w:r>
        <w:t>Predpokladaná doba používania, metóda odpisovania a odpisová sadzba uplatňovaná pri účtovných odpisoch sú uvedené v nasledujúcej tabuľke:</w:t>
      </w:r>
    </w:p>
    <w:p w:rsidR="002A2BF2" w:rsidRDefault="002A2BF2">
      <w:pPr>
        <w:pStyle w:val="Zkladntext"/>
        <w:spacing w:line="276" w:lineRule="auto"/>
        <w:rPr>
          <w:i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402"/>
        <w:gridCol w:w="426"/>
        <w:gridCol w:w="1701"/>
        <w:gridCol w:w="141"/>
        <w:gridCol w:w="1701"/>
        <w:gridCol w:w="142"/>
        <w:gridCol w:w="1761"/>
      </w:tblGrid>
      <w:tr w:rsidR="002A2BF2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2A2BF2">
        <w:trPr>
          <w:trHeight w:val="250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2A2BF2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20-40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6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</w:pPr>
            <w:r>
              <w:rPr>
                <w:i/>
                <w:sz w:val="24"/>
                <w:szCs w:val="24"/>
              </w:rPr>
              <w:t>5 až 2,5</w:t>
            </w:r>
          </w:p>
        </w:tc>
      </w:tr>
      <w:tr w:rsidR="002A2BF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 až 8</w:t>
            </w:r>
          </w:p>
        </w:tc>
        <w:tc>
          <w:tcPr>
            <w:tcW w:w="141" w:type="dxa"/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61" w:type="dxa"/>
            <w:tcBorders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</w:pPr>
            <w:r>
              <w:rPr>
                <w:i/>
                <w:sz w:val="24"/>
                <w:szCs w:val="24"/>
              </w:rPr>
              <w:t>25 až 12,5</w:t>
            </w:r>
          </w:p>
        </w:tc>
      </w:tr>
      <w:tr w:rsidR="002A2BF2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 až 6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napToGrid w:val="0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6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pStyle w:val="Tabulka"/>
              <w:spacing w:line="276" w:lineRule="auto"/>
              <w:jc w:val="center"/>
            </w:pPr>
            <w:r>
              <w:rPr>
                <w:i/>
                <w:sz w:val="24"/>
                <w:szCs w:val="24"/>
              </w:rPr>
              <w:t>25 až 16,6</w:t>
            </w:r>
          </w:p>
        </w:tc>
      </w:tr>
    </w:tbl>
    <w:p w:rsidR="002A2BF2" w:rsidRDefault="002A2BF2">
      <w:pPr>
        <w:pStyle w:val="Nadpis1"/>
      </w:pPr>
    </w:p>
    <w:p w:rsidR="002A2BF2" w:rsidRDefault="002A2BF2">
      <w:pPr>
        <w:pStyle w:val="odstavec"/>
      </w:pPr>
      <w:r>
        <w:rPr>
          <w:u w:val="single"/>
        </w:rPr>
        <w:t>Cenné papiere a podiely</w:t>
      </w:r>
      <w:r>
        <w:t xml:space="preserve"> sa oceňujú pri ich nadobudnutí obstarávacími cenami, t.j. vrátane nákladov súvisiacich s obstaraním. </w:t>
      </w:r>
    </w:p>
    <w:p w:rsidR="002A2BF2" w:rsidRDefault="002A2BF2">
      <w:pPr>
        <w:pStyle w:val="odstavec"/>
        <w:rPr>
          <w:u w:val="single"/>
        </w:rPr>
      </w:pPr>
      <w:r>
        <w:tab/>
      </w:r>
      <w:r>
        <w:tab/>
      </w:r>
      <w:r>
        <w:tab/>
      </w:r>
    </w:p>
    <w:p w:rsidR="002A2BF2" w:rsidRDefault="002A2BF2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úbytku zásob). Vážený aritmetický priemer sa počíta najmenej raz za mesiac.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rPr>
          <w:u w:val="single"/>
        </w:rPr>
        <w:t>Pohľadávky</w:t>
      </w:r>
      <w:r>
        <w:t xml:space="preserve"> sa pri ich vzniku oceňujú menovitou hodnotou. 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 pri ich prevzatí sa oceňujú obstarávacou cenou. 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 xml:space="preserve">Účty </w:t>
      </w:r>
      <w:r>
        <w:rPr>
          <w:u w:val="single"/>
        </w:rPr>
        <w:t>časového rozlíšenia aktív a 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:rsidR="002A2BF2" w:rsidRDefault="002A2BF2">
      <w:pPr>
        <w:pStyle w:val="Nadpis1"/>
      </w:pPr>
    </w:p>
    <w:p w:rsidR="002A2BF2" w:rsidRDefault="002A2BF2">
      <w:r>
        <w:rPr>
          <w:b/>
          <w:bCs/>
          <w:kern w:val="1"/>
          <w:lang/>
        </w:rPr>
        <w:t>INFORMÁCIE O METÓDACH A POSTUPOCH KONSOLIDÁCIE</w:t>
      </w:r>
    </w:p>
    <w:p w:rsidR="002A2BF2" w:rsidRDefault="002A2BF2">
      <w:pPr>
        <w:spacing w:line="360" w:lineRule="auto"/>
        <w:jc w:val="both"/>
      </w:pPr>
    </w:p>
    <w:p w:rsidR="002A2BF2" w:rsidRDefault="002A2BF2">
      <w:pPr>
        <w:jc w:val="both"/>
      </w:pPr>
      <w:r>
        <w:t>Konsolidovaná účtovná závierka Obce Plášťovce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2A2BF2" w:rsidRDefault="002A2BF2">
      <w:pPr>
        <w:jc w:val="both"/>
      </w:pPr>
    </w:p>
    <w:p w:rsidR="002A2BF2" w:rsidRDefault="002A2BF2">
      <w:pPr>
        <w:jc w:val="both"/>
        <w:rPr>
          <w:i/>
          <w:shd w:val="clear" w:color="auto" w:fill="E6FF00"/>
        </w:rPr>
      </w:pPr>
      <w:r>
        <w:t xml:space="preserve">V rámci konsolidácie konsolidovaného celku Obce boli eliminované vzájomné pohľadávky, záväzky, náklady a výnosy, bola vykonaná konsolidácia kapitálu. </w:t>
      </w:r>
    </w:p>
    <w:p w:rsidR="002A2BF2" w:rsidRDefault="002A2BF2">
      <w:pPr>
        <w:jc w:val="both"/>
        <w:rPr>
          <w:i/>
          <w:shd w:val="clear" w:color="auto" w:fill="E6FF00"/>
        </w:rPr>
      </w:pPr>
    </w:p>
    <w:p w:rsidR="002A2BF2" w:rsidRDefault="002A2BF2">
      <w:pPr>
        <w:jc w:val="both"/>
      </w:pPr>
      <w:r>
        <w:rPr>
          <w:i/>
        </w:rPr>
        <w:t>Zahrnutie konsolidovaných účtovných jednotiek do konsolidovanej účtovnej závierky</w:t>
      </w:r>
    </w:p>
    <w:tbl>
      <w:tblPr>
        <w:tblW w:w="0" w:type="auto"/>
        <w:tblInd w:w="-9" w:type="dxa"/>
        <w:tblLayout w:type="fixed"/>
        <w:tblLook w:val="0000"/>
      </w:tblPr>
      <w:tblGrid>
        <w:gridCol w:w="4650"/>
        <w:gridCol w:w="1515"/>
        <w:gridCol w:w="1545"/>
        <w:gridCol w:w="1617"/>
      </w:tblGrid>
      <w:tr w:rsidR="002A2BF2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2BF2" w:rsidRDefault="002A2BF2">
            <w:pPr>
              <w:jc w:val="center"/>
            </w:pPr>
            <w:r>
              <w:t xml:space="preserve">Názov resp. obchodné meno </w:t>
            </w:r>
          </w:p>
          <w:p w:rsidR="002A2BF2" w:rsidRDefault="002A2BF2">
            <w:pPr>
              <w:jc w:val="center"/>
            </w:pPr>
            <w:r>
              <w:t>konsolidovanej účtovnej jednotky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2BF2" w:rsidRDefault="002A2BF2">
            <w:pPr>
              <w:jc w:val="center"/>
            </w:pPr>
            <w:r>
              <w:t xml:space="preserve">Metóda </w:t>
            </w:r>
          </w:p>
          <w:p w:rsidR="002A2BF2" w:rsidRDefault="002A2BF2">
            <w:pPr>
              <w:jc w:val="center"/>
            </w:pPr>
            <w:r>
              <w:t>úplnej konsolidácie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2A2BF2" w:rsidRDefault="002A2BF2">
            <w:pPr>
              <w:jc w:val="center"/>
            </w:pPr>
            <w:r>
              <w:t xml:space="preserve">Metóda </w:t>
            </w:r>
          </w:p>
          <w:p w:rsidR="002A2BF2" w:rsidRDefault="002A2BF2">
            <w:pPr>
              <w:jc w:val="center"/>
            </w:pPr>
            <w:r>
              <w:t>podielovej konsolidácie</w:t>
            </w: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A2BF2" w:rsidRDefault="002A2BF2">
            <w:pPr>
              <w:jc w:val="center"/>
            </w:pPr>
            <w:r>
              <w:t xml:space="preserve">Metóda </w:t>
            </w:r>
          </w:p>
          <w:p w:rsidR="002A2BF2" w:rsidRDefault="002A2BF2">
            <w:pPr>
              <w:jc w:val="center"/>
            </w:pPr>
            <w:r>
              <w:t>vlastného imania</w:t>
            </w:r>
          </w:p>
        </w:tc>
      </w:tr>
      <w:tr w:rsidR="002A2BF2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r>
              <w:t>Obec Plášťovce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jc w:val="center"/>
            </w:pPr>
            <w:r>
              <w:t>Áno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</w:tr>
      <w:tr w:rsidR="002A2BF2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r>
              <w:t>Základná škola Plášťovce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jc w:val="center"/>
            </w:pPr>
            <w:r>
              <w:t>Áno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</w:tr>
      <w:tr w:rsidR="002A2BF2">
        <w:tc>
          <w:tcPr>
            <w:tcW w:w="4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r>
              <w:t>Materská škola - Óvoda Plášťovce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jc w:val="center"/>
            </w:pPr>
            <w:r>
              <w:t>Áno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  <w:tc>
          <w:tcPr>
            <w:tcW w:w="1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</w:tr>
    </w:tbl>
    <w:p w:rsidR="002A2BF2" w:rsidRDefault="002A2BF2">
      <w:pPr>
        <w:jc w:val="both"/>
      </w:pPr>
    </w:p>
    <w:p w:rsidR="002A2BF2" w:rsidRDefault="002A2BF2">
      <w:pPr>
        <w:jc w:val="both"/>
      </w:pPr>
      <w:r>
        <w:t>Pri dcérskych účtovných jednotkách bola použitá metóda úplnej konsolidácie.</w:t>
      </w:r>
    </w:p>
    <w:p w:rsidR="002A2BF2" w:rsidRDefault="002A2BF2">
      <w:pPr>
        <w:jc w:val="both"/>
      </w:pPr>
    </w:p>
    <w:p w:rsidR="002A2BF2" w:rsidRDefault="002A2BF2">
      <w:pPr>
        <w:jc w:val="both"/>
      </w:pPr>
      <w:r>
        <w:t>V roku 201</w:t>
      </w:r>
      <w:r w:rsidR="00B60EB4">
        <w:t>7</w:t>
      </w:r>
      <w: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2A2BF2" w:rsidRDefault="002A2BF2"/>
    <w:p w:rsidR="002A2BF2" w:rsidRDefault="002A2BF2">
      <w:pPr>
        <w:pStyle w:val="Nadpis1"/>
      </w:pPr>
      <w:r>
        <w:t xml:space="preserve">INFORMÁCIE O ÚDAJOCH NA STRANE  AKTÍV </w:t>
      </w:r>
      <w:r>
        <w:rPr>
          <w:lang w:val="sk-SK"/>
        </w:rPr>
        <w:t xml:space="preserve"> A  PASÍV</w:t>
      </w:r>
    </w:p>
    <w:p w:rsidR="002A2BF2" w:rsidRDefault="002A2BF2">
      <w:pPr>
        <w:pStyle w:val="Nadpis2"/>
        <w:spacing w:before="0" w:after="0"/>
      </w:pPr>
      <w:r>
        <w:t>Dlhodobý nehmotný majetok a dlhodobý hmotný majetok</w:t>
      </w:r>
    </w:p>
    <w:p w:rsidR="002A2BF2" w:rsidRDefault="002A2BF2">
      <w:pPr>
        <w:pStyle w:val="odstavec"/>
      </w:pPr>
      <w:r>
        <w:t>Prehľad pohybu dlhodobého nehmotného a dlhodobého hmotného majetku od 1. januára 201</w:t>
      </w:r>
      <w:r w:rsidR="00B60EB4">
        <w:t>7</w:t>
      </w:r>
      <w:r>
        <w:t xml:space="preserve"> do 31. decembra 201</w:t>
      </w:r>
      <w:r w:rsidR="00B60EB4">
        <w:t>7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>Dlhodobý nehmotný a hmotný majetok je poistený pre prípad škôd spôsobených krádežou a živelnou pohromou až do výšky 6</w:t>
      </w:r>
      <w:r w:rsidR="005F3D08">
        <w:t> 7</w:t>
      </w:r>
      <w:r w:rsidR="00440B88">
        <w:t>50</w:t>
      </w:r>
      <w:r w:rsidR="005F3D08">
        <w:t> </w:t>
      </w:r>
      <w:r w:rsidR="00440B88">
        <w:t>714</w:t>
      </w:r>
      <w:r w:rsidR="005F3D08">
        <w:t>,</w:t>
      </w:r>
      <w:r w:rsidR="00440B88">
        <w:t>63</w:t>
      </w:r>
      <w:r>
        <w:t xml:space="preserve"> eur.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</w:p>
    <w:p w:rsidR="002A2BF2" w:rsidRDefault="002A2BF2">
      <w:pPr>
        <w:pStyle w:val="Nadpis2"/>
        <w:spacing w:before="0" w:after="0"/>
      </w:pPr>
      <w:r>
        <w:t>Dlhodobý finančný majetok</w:t>
      </w:r>
    </w:p>
    <w:p w:rsidR="002A2BF2" w:rsidRDefault="002A2BF2">
      <w:pPr>
        <w:pStyle w:val="odstavec"/>
      </w:pPr>
      <w:r>
        <w:t>Prehľad dlhodobého finančného majetku účtovnej jednotky od 1. januára 201</w:t>
      </w:r>
      <w:r w:rsidR="005F3D08">
        <w:t>7</w:t>
      </w:r>
      <w:r>
        <w:t xml:space="preserve"> do                        31. decembra 201</w:t>
      </w:r>
      <w:r w:rsidR="005F3D08">
        <w:t>7</w:t>
      </w:r>
      <w:r>
        <w:t xml:space="preserve"> je uvedený v tabuľkovej časti </w:t>
      </w:r>
      <w:r>
        <w:rPr>
          <w:i/>
        </w:rPr>
        <w:t>Prehľad o pohybe dlhodobého majetku.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 w:rsidRPr="00B610F3">
        <w:t>Obec vlastní akcie vo Vodárenskej spoločnosti, a.s. Účtovná hodnota k 31.12.201</w:t>
      </w:r>
      <w:r w:rsidR="005F3D08" w:rsidRPr="00B610F3">
        <w:t>7</w:t>
      </w:r>
      <w:r w:rsidRPr="00B610F3">
        <w:t xml:space="preserve"> predstavovala sumu  326</w:t>
      </w:r>
      <w:r w:rsidR="00B610F3" w:rsidRPr="00B610F3">
        <w:t xml:space="preserve"> </w:t>
      </w:r>
      <w:r w:rsidRPr="00B610F3">
        <w:t>622,79 eur , pri výnose 0,19%.</w:t>
      </w:r>
    </w:p>
    <w:p w:rsidR="002A2BF2" w:rsidRDefault="002A2BF2">
      <w:pPr>
        <w:pStyle w:val="Nadpis2"/>
        <w:spacing w:before="0" w:after="0"/>
      </w:pPr>
      <w:r>
        <w:lastRenderedPageBreak/>
        <w:t>Pohľadávky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>Najvýznamnejšou položkou pohľadávok sú pohľadávky z daňových a nedaňových príjmov obce.</w:t>
      </w:r>
    </w:p>
    <w:p w:rsidR="002A2BF2" w:rsidRDefault="002A2BF2">
      <w:pPr>
        <w:pStyle w:val="Zkladntext"/>
        <w:spacing w:after="0"/>
        <w:jc w:val="both"/>
        <w:rPr>
          <w:lang w:val="sk-SK"/>
        </w:rPr>
      </w:pPr>
    </w:p>
    <w:p w:rsidR="002A2BF2" w:rsidRDefault="002A2BF2">
      <w:pPr>
        <w:pStyle w:val="Nadpis2"/>
        <w:spacing w:before="0" w:after="0"/>
      </w:pPr>
      <w:r>
        <w:t>Finančný majetok</w:t>
      </w:r>
    </w:p>
    <w:p w:rsidR="002A2BF2" w:rsidRDefault="002A2BF2">
      <w:pPr>
        <w:pStyle w:val="Zkladntext"/>
        <w:spacing w:after="0"/>
        <w:jc w:val="both"/>
        <w:rPr>
          <w:kern w:val="1"/>
          <w:lang w:val="sk-SK"/>
        </w:rPr>
      </w:pPr>
      <w:r>
        <w:t>Ako finančný majetok sú vykázané pe</w:t>
      </w:r>
      <w:r>
        <w:rPr>
          <w:lang w:val="sk-SK"/>
        </w:rPr>
        <w:t>ňažné prostriedky</w:t>
      </w:r>
      <w:r>
        <w:t xml:space="preserve"> v pokladnici</w:t>
      </w:r>
      <w:r>
        <w:rPr>
          <w:lang w:val="sk-SK"/>
        </w:rPr>
        <w:t xml:space="preserve"> a </w:t>
      </w:r>
      <w:r>
        <w:t>účty v bankách</w:t>
      </w:r>
      <w:r>
        <w:rPr>
          <w:lang w:val="sk-SK"/>
        </w:rPr>
        <w:t xml:space="preserve">. </w:t>
      </w:r>
      <w:r>
        <w:t>Účtami v bankách môže účtovná jednotka voľne disponovať.</w:t>
      </w:r>
    </w:p>
    <w:p w:rsidR="002A2BF2" w:rsidRDefault="002A2BF2">
      <w:pPr>
        <w:pStyle w:val="Nadpis2"/>
        <w:spacing w:before="0" w:after="0"/>
        <w:rPr>
          <w:kern w:val="1"/>
          <w:lang w:val="sk-SK"/>
        </w:rPr>
      </w:pPr>
    </w:p>
    <w:p w:rsidR="002A2BF2" w:rsidRDefault="002A2BF2">
      <w:pPr>
        <w:pStyle w:val="Nadpis1"/>
        <w:spacing w:before="0" w:after="0"/>
        <w:rPr>
          <w:lang w:val="sk-SK"/>
        </w:rPr>
      </w:pPr>
    </w:p>
    <w:p w:rsidR="002A2BF2" w:rsidRDefault="002A2BF2">
      <w:pPr>
        <w:pStyle w:val="Nadpis1"/>
        <w:spacing w:before="0" w:after="0"/>
        <w:rPr>
          <w:lang w:val="sk-SK"/>
        </w:rPr>
      </w:pPr>
      <w:r>
        <w:t>INFORMÁCIE O ÚDAJOCH NA STRANE PASÍV SÚVAHY</w:t>
      </w:r>
    </w:p>
    <w:p w:rsidR="002A2BF2" w:rsidRDefault="002A2BF2">
      <w:pPr>
        <w:pStyle w:val="Nadpis2"/>
        <w:spacing w:before="0" w:after="0"/>
        <w:rPr>
          <w:lang w:val="sk-SK"/>
        </w:rPr>
      </w:pPr>
    </w:p>
    <w:p w:rsidR="002A2BF2" w:rsidRDefault="002A2BF2">
      <w:pPr>
        <w:pStyle w:val="Nadpis2"/>
        <w:spacing w:before="0" w:after="0"/>
      </w:pPr>
      <w:r>
        <w:t>Vlastné imanie</w:t>
      </w:r>
    </w:p>
    <w:p w:rsidR="002A2BF2" w:rsidRDefault="002A2BF2">
      <w:pPr>
        <w:pStyle w:val="odstavec"/>
      </w:pPr>
      <w:r>
        <w:t>Prehľad vlastného imania konsolidovaného celku od 1. januára 201</w:t>
      </w:r>
      <w:r w:rsidR="005F3D08">
        <w:t>7</w:t>
      </w:r>
      <w:r>
        <w:t xml:space="preserve"> do 31. decembra 201</w:t>
      </w:r>
      <w:r w:rsidR="005F3D08">
        <w:t>7</w:t>
      </w:r>
      <w:r>
        <w:t xml:space="preserve"> je uvedený v tabuľkovej časti.</w:t>
      </w:r>
    </w:p>
    <w:p w:rsidR="002A2BF2" w:rsidRDefault="002A2BF2">
      <w:pPr>
        <w:pStyle w:val="odstavec"/>
      </w:pPr>
    </w:p>
    <w:p w:rsidR="002A2BF2" w:rsidRDefault="002A2BF2">
      <w:pPr>
        <w:pStyle w:val="Nadpis2"/>
        <w:spacing w:before="0" w:after="0"/>
      </w:pPr>
      <w:r>
        <w:t>Rezervy</w:t>
      </w:r>
    </w:p>
    <w:p w:rsidR="002A2BF2" w:rsidRDefault="002A2BF2">
      <w:pPr>
        <w:pStyle w:val="odstavec"/>
      </w:pPr>
      <w:r>
        <w:t>Prehľad rezerv konsolidovaného celku od 1. januára 201</w:t>
      </w:r>
      <w:r w:rsidR="005F3D08">
        <w:t>7</w:t>
      </w:r>
      <w:r>
        <w:t xml:space="preserve"> do  31. decembra 201</w:t>
      </w:r>
      <w:r w:rsidR="005F3D08">
        <w:t>7</w:t>
      </w:r>
      <w:r>
        <w:t xml:space="preserve"> je uvedený je uvedený v tabuľkovej časti.</w:t>
      </w:r>
    </w:p>
    <w:p w:rsidR="002A2BF2" w:rsidRDefault="002A2BF2">
      <w:pPr>
        <w:jc w:val="both"/>
      </w:pPr>
    </w:p>
    <w:p w:rsidR="002A2BF2" w:rsidRDefault="002A2BF2">
      <w:pPr>
        <w:pStyle w:val="Pismenka"/>
        <w:tabs>
          <w:tab w:val="clear" w:pos="426"/>
        </w:tabs>
        <w:ind w:left="0" w:firstLine="0"/>
      </w:pPr>
    </w:p>
    <w:p w:rsidR="002A2BF2" w:rsidRDefault="002A2BF2">
      <w:pPr>
        <w:pStyle w:val="Nadpis2"/>
        <w:spacing w:before="0" w:after="0"/>
      </w:pPr>
      <w:r>
        <w:t>Záväzky</w:t>
      </w:r>
    </w:p>
    <w:p w:rsidR="002A2BF2" w:rsidRDefault="002A2BF2">
      <w:pPr>
        <w:jc w:val="both"/>
      </w:pPr>
      <w:r>
        <w:t>Prehľad záväzkov podľa splatnosti je uvedený v tabuľkovej časti.</w:t>
      </w:r>
    </w:p>
    <w:p w:rsidR="002A2BF2" w:rsidRDefault="002A2BF2">
      <w:pPr>
        <w:jc w:val="both"/>
      </w:pPr>
      <w:r>
        <w:t>Významnou položkou dlhodobých záväzkov sú prijaté úvery zo Štátneho fondu rozvoja bývania, ktoré sú k 31.12.201</w:t>
      </w:r>
      <w:r w:rsidR="005F3D08">
        <w:t>7</w:t>
      </w:r>
      <w:r>
        <w:t xml:space="preserve"> vykázané vo výške </w:t>
      </w:r>
      <w:r w:rsidR="00B610F3">
        <w:t>86 169,79 €</w:t>
      </w:r>
      <w:r>
        <w:t>. Úvery prijaté zo Štátneho fondu rozvoja a bývania bude obec splácať do roku 2036.</w:t>
      </w:r>
    </w:p>
    <w:p w:rsidR="002A2BF2" w:rsidRDefault="002A2BF2"/>
    <w:p w:rsidR="002A2BF2" w:rsidRDefault="002A2BF2"/>
    <w:p w:rsidR="002A2BF2" w:rsidRDefault="002A2BF2"/>
    <w:p w:rsidR="002A2BF2" w:rsidRDefault="002A2BF2">
      <w:pPr>
        <w:pStyle w:val="Nadpis2"/>
        <w:spacing w:before="0" w:after="0"/>
      </w:pPr>
      <w:r>
        <w:t>Bankové úvery a ostatné prijaté návratné finančné výpomoci</w:t>
      </w:r>
    </w:p>
    <w:p w:rsidR="002A2BF2" w:rsidRDefault="002A2BF2">
      <w:pPr>
        <w:jc w:val="both"/>
      </w:pPr>
      <w:r>
        <w:t>Prehľad o bankových úveroch Obce k 31.12.201</w:t>
      </w:r>
      <w:r w:rsidR="005F3D08">
        <w:t>7</w:t>
      </w:r>
      <w:r>
        <w:t xml:space="preserve"> s uvedením podrobných informácií je uvedený v tabuľkovej časti. </w:t>
      </w:r>
    </w:p>
    <w:p w:rsidR="005F3D08" w:rsidRDefault="002A2BF2">
      <w:pPr>
        <w:jc w:val="both"/>
      </w:pPr>
      <w:r>
        <w:t xml:space="preserve">Obec </w:t>
      </w:r>
      <w:r w:rsidR="005F3D08">
        <w:t xml:space="preserve">ku koncu účtovného obdobia </w:t>
      </w:r>
      <w:r>
        <w:t>má prijaté štyri dlhodobé investičné úvery. Prvý investičný úver</w:t>
      </w:r>
      <w:r w:rsidR="005F3D08">
        <w:t xml:space="preserve"> </w:t>
      </w:r>
      <w:r>
        <w:t>-</w:t>
      </w:r>
      <w:r w:rsidR="005F3D08">
        <w:t xml:space="preserve"> </w:t>
      </w:r>
      <w:r>
        <w:t>zmluva uzatvorená v roku 2009 na úhradu a refundáciu kapitál. inv. výdavkov.</w:t>
      </w:r>
      <w:r w:rsidR="005F3D08">
        <w:t xml:space="preserve"> Druhý investičný úver bol prijatý na rekonštrukciu a modernizáciu ZŠ. Tretí investičný úver bol prijatý na rekonštrukciu verejného osvetlenia. Štvrtý investičný úver bol prijatý na kúpu školského autobusu.</w:t>
      </w:r>
    </w:p>
    <w:p w:rsidR="002A2BF2" w:rsidRDefault="002A2BF2">
      <w:pPr>
        <w:jc w:val="both"/>
      </w:pPr>
    </w:p>
    <w:p w:rsidR="002A2BF2" w:rsidRDefault="002A2BF2">
      <w:pPr>
        <w:jc w:val="both"/>
      </w:pPr>
    </w:p>
    <w:p w:rsidR="002A2BF2" w:rsidRDefault="002A2BF2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 nákladoch</w:t>
      </w:r>
    </w:p>
    <w:p w:rsidR="002A2BF2" w:rsidRDefault="002A2BF2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</w:p>
    <w:p w:rsidR="002A2BF2" w:rsidRDefault="002A2BF2"/>
    <w:p w:rsidR="002A2BF2" w:rsidRDefault="002A2BF2">
      <w:pPr>
        <w:rPr>
          <w:b/>
          <w:i/>
          <w:sz w:val="22"/>
          <w:szCs w:val="22"/>
        </w:rPr>
      </w:pPr>
      <w:r>
        <w:t>Prehľad o daňových výnosov samosprávy:</w:t>
      </w:r>
    </w:p>
    <w:p w:rsidR="002A2BF2" w:rsidRDefault="002A2BF2">
      <w:pPr>
        <w:ind w:left="426"/>
        <w:jc w:val="right"/>
      </w:pPr>
      <w:r>
        <w:rPr>
          <w:b/>
          <w:i/>
          <w:sz w:val="22"/>
          <w:szCs w:val="22"/>
        </w:rPr>
        <w:t>v eur</w:t>
      </w:r>
    </w:p>
    <w:tbl>
      <w:tblPr>
        <w:tblW w:w="0" w:type="auto"/>
        <w:tblInd w:w="-30" w:type="dxa"/>
        <w:tblLayout w:type="fixed"/>
        <w:tblLook w:val="0000"/>
      </w:tblPr>
      <w:tblGrid>
        <w:gridCol w:w="5353"/>
        <w:gridCol w:w="1843"/>
        <w:gridCol w:w="2076"/>
      </w:tblGrid>
      <w:tr w:rsidR="002A2BF2" w:rsidTr="00713595">
        <w:trPr>
          <w:trHeight w:val="391"/>
        </w:trPr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A2BF2" w:rsidRDefault="002A2BF2">
            <w:pPr>
              <w:snapToGrid w:val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BFBFBF"/>
          </w:tcPr>
          <w:p w:rsidR="002A2BF2" w:rsidRDefault="002A2BF2" w:rsidP="00713595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31.12.1</w:t>
            </w:r>
            <w:r w:rsidR="00713595">
              <w:rPr>
                <w:i/>
                <w:sz w:val="20"/>
                <w:szCs w:val="20"/>
              </w:rPr>
              <w:t>7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</w:tcPr>
          <w:p w:rsidR="002A2BF2" w:rsidRDefault="002A2BF2" w:rsidP="005F3D08">
            <w:pPr>
              <w:jc w:val="center"/>
            </w:pPr>
            <w:r>
              <w:rPr>
                <w:i/>
                <w:sz w:val="20"/>
                <w:szCs w:val="20"/>
              </w:rPr>
              <w:t>31.12.1</w:t>
            </w:r>
            <w:r w:rsidR="005F3D08">
              <w:rPr>
                <w:i/>
                <w:sz w:val="20"/>
                <w:szCs w:val="20"/>
              </w:rPr>
              <w:t>6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713595" w:rsidRDefault="00713595">
            <w:pPr>
              <w:jc w:val="right"/>
              <w:rPr>
                <w:color w:val="000000"/>
              </w:rPr>
            </w:pPr>
            <w:r w:rsidRPr="00713595">
              <w:rPr>
                <w:color w:val="000000"/>
              </w:rPr>
              <w:t>455 720,30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5F3D08">
            <w:pPr>
              <w:jc w:val="right"/>
            </w:pPr>
            <w:r>
              <w:t>427 399,04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713595" w:rsidRDefault="0071359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1 335,80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DD7468">
            <w:pPr>
              <w:jc w:val="right"/>
            </w:pPr>
            <w:r>
              <w:t>1 508,90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lastRenderedPageBreak/>
              <w:t>Dane za špecifické služby - za komunálne odpady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E77C0A" w:rsidRDefault="00E77C0A">
            <w:pPr>
              <w:jc w:val="right"/>
              <w:rPr>
                <w:color w:val="000000"/>
              </w:rPr>
            </w:pPr>
            <w:r w:rsidRPr="00E77C0A">
              <w:rPr>
                <w:color w:val="000000"/>
              </w:rPr>
              <w:t>19 713,70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DD7468">
            <w:pPr>
              <w:jc w:val="right"/>
            </w:pPr>
            <w:r>
              <w:t>24 151,89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E77C0A" w:rsidRDefault="00E77C0A">
            <w:pPr>
              <w:jc w:val="right"/>
              <w:rPr>
                <w:color w:val="000000"/>
              </w:rPr>
            </w:pPr>
            <w:r w:rsidRPr="00E77C0A">
              <w:rPr>
                <w:color w:val="000000"/>
              </w:rPr>
              <w:t>2 520,55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DD7468">
            <w:pPr>
              <w:jc w:val="right"/>
            </w:pPr>
            <w:r>
              <w:t>3 863,82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Default="002A2BF2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E77C0A" w:rsidRDefault="00E77C0A">
            <w:pPr>
              <w:jc w:val="right"/>
              <w:rPr>
                <w:color w:val="000000"/>
              </w:rPr>
            </w:pPr>
            <w:r w:rsidRPr="00E77C0A">
              <w:rPr>
                <w:color w:val="000000"/>
              </w:rPr>
              <w:t>43 872,72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DD7468">
            <w:pPr>
              <w:jc w:val="right"/>
            </w:pPr>
            <w:r>
              <w:t>75 720,87</w:t>
            </w:r>
          </w:p>
        </w:tc>
      </w:tr>
      <w:tr w:rsidR="002A2BF2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2A2BF2" w:rsidRPr="00DD7468" w:rsidRDefault="00DD7468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Daň za ubytovanie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2A2BF2" w:rsidRPr="00E77C0A" w:rsidRDefault="00E77C0A" w:rsidP="00E77C0A">
            <w:pPr>
              <w:jc w:val="right"/>
              <w:rPr>
                <w:color w:val="000000"/>
              </w:rPr>
            </w:pPr>
            <w:r w:rsidRPr="00E77C0A">
              <w:rPr>
                <w:color w:val="000000"/>
              </w:rPr>
              <w:t>445,83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2A2BF2" w:rsidRDefault="00DD7468">
            <w:pPr>
              <w:jc w:val="right"/>
            </w:pPr>
            <w:r>
              <w:t>72,90</w:t>
            </w:r>
          </w:p>
        </w:tc>
      </w:tr>
      <w:tr w:rsidR="00DD7468">
        <w:tc>
          <w:tcPr>
            <w:tcW w:w="5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D7468" w:rsidRDefault="00DD7468">
            <w:pPr>
              <w:pStyle w:val="Tabulka"/>
              <w:rPr>
                <w:b/>
                <w:sz w:val="20"/>
              </w:rPr>
            </w:pPr>
            <w:r>
              <w:rPr>
                <w:b/>
                <w:sz w:val="20"/>
              </w:rPr>
              <w:t>Daňové výnosy samosprávy spolu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DD7468" w:rsidRPr="00892F7C" w:rsidRDefault="00892F7C">
            <w:pPr>
              <w:jc w:val="right"/>
              <w:rPr>
                <w:b/>
                <w:color w:val="000000"/>
              </w:rPr>
            </w:pPr>
            <w:r w:rsidRPr="00892F7C">
              <w:rPr>
                <w:b/>
                <w:color w:val="000000"/>
              </w:rPr>
              <w:t>523 608,90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DD7468" w:rsidRPr="00DD7468" w:rsidRDefault="00DD7468">
            <w:pPr>
              <w:jc w:val="right"/>
              <w:rPr>
                <w:b/>
              </w:rPr>
            </w:pPr>
            <w:r w:rsidRPr="00DD7468">
              <w:rPr>
                <w:b/>
              </w:rPr>
              <w:t>532 717,42</w:t>
            </w:r>
          </w:p>
        </w:tc>
      </w:tr>
    </w:tbl>
    <w:p w:rsidR="002A2BF2" w:rsidRDefault="002A2BF2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2A2BF2" w:rsidRDefault="002A2BF2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:rsidR="002A2BF2" w:rsidRDefault="002A2BF2">
      <w:pPr>
        <w:rPr>
          <w:sz w:val="22"/>
          <w:szCs w:val="22"/>
        </w:rPr>
      </w:pPr>
    </w:p>
    <w:p w:rsidR="002A2BF2" w:rsidRDefault="002A2BF2">
      <w:pPr>
        <w:rPr>
          <w:sz w:val="22"/>
          <w:szCs w:val="22"/>
        </w:rPr>
      </w:pPr>
    </w:p>
    <w:p w:rsidR="002A2BF2" w:rsidRDefault="002A2BF2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:rsidR="002A2BF2" w:rsidRDefault="002A2BF2">
      <w:pPr>
        <w:tabs>
          <w:tab w:val="left" w:pos="448"/>
        </w:tabs>
        <w:rPr>
          <w:b/>
          <w:sz w:val="22"/>
          <w:szCs w:val="22"/>
        </w:rPr>
      </w:pPr>
    </w:p>
    <w:p w:rsidR="002A2BF2" w:rsidRDefault="002A2BF2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SKUTOČNOSTI, KTORÉ NASTALI PO DNI, KU KTORÉMU SA ZOSTAVUJE</w:t>
      </w:r>
    </w:p>
    <w:p w:rsidR="002A2BF2" w:rsidRDefault="002A2BF2">
      <w:pPr>
        <w:tabs>
          <w:tab w:val="left" w:pos="448"/>
        </w:tabs>
        <w:ind w:left="425" w:hanging="425"/>
      </w:pPr>
      <w:r>
        <w:rPr>
          <w:b/>
        </w:rPr>
        <w:t>KONSOLIDOVANA ÚČTOVNÁ ZÁVIERKA, DO DŇA JEJ ZOSTAVENIA</w:t>
      </w:r>
    </w:p>
    <w:p w:rsidR="002A2BF2" w:rsidRDefault="002A2BF2">
      <w:pPr>
        <w:pStyle w:val="odstavec"/>
      </w:pPr>
    </w:p>
    <w:p w:rsidR="002A2BF2" w:rsidRDefault="002A2BF2">
      <w:pPr>
        <w:pStyle w:val="odstavec"/>
      </w:pPr>
      <w:r>
        <w:t xml:space="preserve">Po 31. decembri </w:t>
      </w:r>
      <w:r>
        <w:rPr>
          <w:iCs/>
        </w:rPr>
        <w:t>201</w:t>
      </w:r>
      <w:r w:rsidR="00DD7468">
        <w:rPr>
          <w:iCs/>
        </w:rPr>
        <w:t>7</w:t>
      </w:r>
      <w:r>
        <w:t xml:space="preserve"> nenastali také udalosti, ktoré by si vyžadovali zverejnenie alebo vykázanie v konsolidovanej účtovnej závierke za rok 201</w:t>
      </w:r>
      <w:r w:rsidR="00DD7468">
        <w:t>7</w:t>
      </w:r>
      <w:r>
        <w:t>.</w:t>
      </w:r>
    </w:p>
    <w:sectPr w:rsidR="002A2BF2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7204" w:rsidRDefault="000F7204">
      <w:r>
        <w:separator/>
      </w:r>
    </w:p>
  </w:endnote>
  <w:endnote w:type="continuationSeparator" w:id="1">
    <w:p w:rsidR="000F7204" w:rsidRDefault="000F72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BF2" w:rsidRDefault="002A2BF2">
    <w:pPr>
      <w:pStyle w:val="Pta"/>
      <w:jc w:val="center"/>
    </w:pPr>
    <w:fldSimple w:instr=" PAGE ">
      <w:r w:rsidR="00D97F3B">
        <w:rPr>
          <w:noProof/>
        </w:rPr>
        <w:t>5</w:t>
      </w:r>
    </w:fldSimple>
  </w:p>
  <w:p w:rsidR="002A2BF2" w:rsidRDefault="002A2BF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7204" w:rsidRDefault="000F7204">
      <w:r>
        <w:separator/>
      </w:r>
    </w:p>
  </w:footnote>
  <w:footnote w:type="continuationSeparator" w:id="1">
    <w:p w:rsidR="000F7204" w:rsidRDefault="000F72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2BF2" w:rsidRPr="00B60EB4" w:rsidRDefault="002A2BF2">
    <w:pPr>
      <w:pStyle w:val="Hlavika"/>
      <w:ind w:right="-82"/>
      <w:jc w:val="right"/>
      <w:rPr>
        <w:b/>
        <w:bCs/>
        <w:i/>
        <w:color w:val="FF0000"/>
        <w:sz w:val="32"/>
        <w:szCs w:val="32"/>
      </w:rPr>
    </w:pPr>
    <w:r w:rsidRPr="00B60EB4">
      <w:rPr>
        <w:b/>
        <w:bCs/>
        <w:i/>
        <w:sz w:val="32"/>
        <w:szCs w:val="32"/>
      </w:rPr>
      <w:t xml:space="preserve">O B E C     P L Á Š Ť O V C E                                   </w:t>
    </w:r>
    <w:r w:rsidRPr="00B60EB4">
      <w:rPr>
        <w:b/>
        <w:bCs/>
        <w:i/>
        <w:sz w:val="32"/>
        <w:szCs w:val="32"/>
      </w:rPr>
      <w:tab/>
      <w:t xml:space="preserve">             </w:t>
    </w:r>
  </w:p>
  <w:p w:rsidR="002A2BF2" w:rsidRDefault="002A2BF2">
    <w:pPr>
      <w:pStyle w:val="Hlavika"/>
      <w:ind w:right="-82"/>
      <w:jc w:val="center"/>
      <w:rPr>
        <w:b/>
        <w:bCs/>
        <w:i/>
        <w:color w:val="FF0000"/>
        <w:sz w:val="28"/>
        <w:szCs w:val="28"/>
      </w:rPr>
    </w:pPr>
  </w:p>
  <w:p w:rsidR="002A2BF2" w:rsidRDefault="002A2BF2">
    <w:pPr>
      <w:pStyle w:val="Hlavika"/>
      <w:pBdr>
        <w:bottom w:val="single" w:sz="4" w:space="1" w:color="000000"/>
      </w:pBdr>
      <w:jc w:val="center"/>
    </w:pPr>
  </w:p>
  <w:p w:rsidR="002A2BF2" w:rsidRDefault="002A2BF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Courier New" w:hAnsi="Courier New" w:cs="Courier New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Wingdings" w:hAnsi="Wingdings" w:cs="Wingdings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cs="Symbol"/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ascii="Symbol" w:hAnsi="Symbol" w:cs="Symbol"/>
        <w:b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ascii="Symbol" w:hAnsi="Symbol" w:cs="Symbol" w:hint="default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</w:abstractNum>
  <w:abstractNum w:abstractNumId="10">
    <w:nsid w:val="0000000B"/>
    <w:multiLevelType w:val="singleLevel"/>
    <w:tmpl w:val="0000000B"/>
    <w:name w:val="WW8Num11"/>
    <w:lvl w:ilvl="0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</w:abstractNum>
  <w:abstractNum w:abstractNumId="11">
    <w:nsid w:val="0000000C"/>
    <w:multiLevelType w:val="singleLevel"/>
    <w:tmpl w:val="0000000C"/>
    <w:name w:val="WW8Num12"/>
    <w:lvl w:ilvl="0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4">
    <w:nsid w:val="0000000F"/>
    <w:multiLevelType w:val="singleLevel"/>
    <w:tmpl w:val="0000000F"/>
    <w:name w:val="WW8Num15"/>
    <w:lvl w:ilvl="0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5">
    <w:nsid w:val="00000010"/>
    <w:multiLevelType w:val="singleLevel"/>
    <w:tmpl w:val="00000010"/>
    <w:name w:val="WW8Num16"/>
    <w:lvl w:ilvl="0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6">
    <w:nsid w:val="00000011"/>
    <w:multiLevelType w:val="singleLevel"/>
    <w:tmpl w:val="00000011"/>
    <w:name w:val="WW8Num17"/>
    <w:lvl w:ilvl="0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7">
    <w:nsid w:val="00000012"/>
    <w:multiLevelType w:val="singleLevel"/>
    <w:tmpl w:val="00000012"/>
    <w:name w:val="WW8Num18"/>
    <w:lvl w:ilvl="0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18">
    <w:nsid w:val="00000013"/>
    <w:multiLevelType w:val="singleLevel"/>
    <w:tmpl w:val="00000013"/>
    <w:name w:val="WW8Num19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19">
    <w:nsid w:val="00000014"/>
    <w:multiLevelType w:val="singleLevel"/>
    <w:tmpl w:val="00000014"/>
    <w:name w:val="WW8Num20"/>
    <w:lvl w:ilvl="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0">
    <w:nsid w:val="00000015"/>
    <w:multiLevelType w:val="singleLevel"/>
    <w:tmpl w:val="00000015"/>
    <w:name w:val="WW8Num21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1">
    <w:nsid w:val="00000016"/>
    <w:multiLevelType w:val="singleLevel"/>
    <w:tmpl w:val="00000016"/>
    <w:name w:val="WW8Num22"/>
    <w:lvl w:ilvl="0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2">
    <w:nsid w:val="00000017"/>
    <w:multiLevelType w:val="singleLevel"/>
    <w:tmpl w:val="00000017"/>
    <w:name w:val="WW8Num23"/>
    <w:lvl w:ilvl="0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3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24">
    <w:nsid w:val="00000019"/>
    <w:multiLevelType w:val="singleLevel"/>
    <w:tmpl w:val="00000019"/>
    <w:name w:val="WW8Num25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25">
    <w:nsid w:val="0000001A"/>
    <w:multiLevelType w:val="singleLevel"/>
    <w:tmpl w:val="0000001A"/>
    <w:name w:val="WW8Num26"/>
    <w:lvl w:ilvl="0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0000001B"/>
    <w:multiLevelType w:val="singleLevel"/>
    <w:tmpl w:val="0000001B"/>
    <w:name w:val="WW8Num27"/>
    <w:lvl w:ilvl="0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0000001C"/>
    <w:multiLevelType w:val="multi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Wingdings" w:hAnsi="Wingdings" w:cs="Wingdings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0000001D"/>
    <w:multiLevelType w:val="singleLevel"/>
    <w:tmpl w:val="0000001D"/>
    <w:name w:val="WW8Num29"/>
    <w:lvl w:ilvl="0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0000001E"/>
    <w:multiLevelType w:val="singleLevel"/>
    <w:tmpl w:val="0000001E"/>
    <w:name w:val="WW8Num30"/>
    <w:lvl w:ilvl="0">
      <w:start w:val="1"/>
      <w:numFmt w:val="bullet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</w:rPr>
    </w:lvl>
  </w:abstractNum>
  <w:abstractNum w:abstractNumId="30">
    <w:nsid w:val="0000001F"/>
    <w:multiLevelType w:val="singleLevel"/>
    <w:tmpl w:val="0000001F"/>
    <w:name w:val="WW8Num31"/>
    <w:lvl w:ilvl="0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>
    <w:nsid w:val="00000020"/>
    <w:multiLevelType w:val="singleLevel"/>
    <w:tmpl w:val="00000020"/>
    <w:name w:val="WW8Num32"/>
    <w:lvl w:ilvl="0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</w:abstractNum>
  <w:abstractNum w:abstractNumId="32">
    <w:nsid w:val="00000021"/>
    <w:multiLevelType w:val="singleLevel"/>
    <w:tmpl w:val="00000021"/>
    <w:name w:val="WW8Num33"/>
    <w:lvl w:ilvl="0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3">
    <w:nsid w:val="00000022"/>
    <w:multiLevelType w:val="singleLevel"/>
    <w:tmpl w:val="00000022"/>
    <w:name w:val="WW8Num3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  <w:num w:numId="28">
    <w:abstractNumId w:val="27"/>
  </w:num>
  <w:num w:numId="29">
    <w:abstractNumId w:val="28"/>
  </w:num>
  <w:num w:numId="30">
    <w:abstractNumId w:val="29"/>
  </w:num>
  <w:num w:numId="31">
    <w:abstractNumId w:val="30"/>
  </w:num>
  <w:num w:numId="32">
    <w:abstractNumId w:val="31"/>
  </w:num>
  <w:num w:numId="33">
    <w:abstractNumId w:val="32"/>
  </w:num>
  <w:num w:numId="34">
    <w:abstractNumId w:val="3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9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60EB4"/>
    <w:rsid w:val="000F7204"/>
    <w:rsid w:val="002A2BF2"/>
    <w:rsid w:val="00440B88"/>
    <w:rsid w:val="005F3D08"/>
    <w:rsid w:val="00713595"/>
    <w:rsid w:val="00892F7C"/>
    <w:rsid w:val="00943C16"/>
    <w:rsid w:val="00B60EB4"/>
    <w:rsid w:val="00B610F3"/>
    <w:rsid w:val="00D1595A"/>
    <w:rsid w:val="00D95BD5"/>
    <w:rsid w:val="00D97F3B"/>
    <w:rsid w:val="00DD7468"/>
    <w:rsid w:val="00E77C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spacing w:before="60" w:after="240"/>
      <w:ind w:left="-14"/>
      <w:jc w:val="both"/>
      <w:outlineLvl w:val="0"/>
    </w:pPr>
    <w:rPr>
      <w:b/>
      <w:bCs/>
      <w:kern w:val="1"/>
      <w:lang/>
    </w:rPr>
  </w:style>
  <w:style w:type="paragraph" w:styleId="Nadpis2">
    <w:name w:val="heading 2"/>
    <w:basedOn w:val="Normlny"/>
    <w:next w:val="Normlny"/>
    <w:qFormat/>
    <w:pPr>
      <w:keepNext/>
      <w:spacing w:before="60" w:after="240"/>
      <w:outlineLvl w:val="1"/>
    </w:pPr>
    <w:rPr>
      <w:bCs/>
      <w:i/>
      <w:iCs/>
      <w:u w:val="single"/>
      <w:lang/>
    </w:rPr>
  </w:style>
  <w:style w:type="paragraph" w:styleId="Nadpis3">
    <w:name w:val="heading 3"/>
    <w:basedOn w:val="Normlny"/>
    <w:next w:val="Normlny"/>
    <w:qFormat/>
    <w:pPr>
      <w:keepNext/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  <w:sz w:val="20"/>
      <w:lang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sz w:val="20"/>
      <w:lang/>
    </w:r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  <w:lang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  <w:lang/>
    </w:rPr>
  </w:style>
  <w:style w:type="paragraph" w:styleId="Nadpis8">
    <w:name w:val="heading 8"/>
    <w:basedOn w:val="Normlny"/>
    <w:next w:val="Normlny"/>
    <w:qFormat/>
    <w:pPr>
      <w:keepNext/>
      <w:numPr>
        <w:ilvl w:val="7"/>
        <w:numId w:val="1"/>
      </w:numPr>
      <w:tabs>
        <w:tab w:val="left" w:pos="426"/>
      </w:tabs>
      <w:spacing w:after="240"/>
      <w:ind w:left="426" w:hanging="426"/>
      <w:outlineLvl w:val="7"/>
    </w:pPr>
    <w:rPr>
      <w:b/>
      <w:sz w:val="20"/>
      <w:lang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  <w:sz w:val="20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  <w:rPr>
      <w:rFonts w:ascii="Courier New" w:hAnsi="Courier New" w:cs="Courier New" w:hint="default"/>
    </w:rPr>
  </w:style>
  <w:style w:type="character" w:customStyle="1" w:styleId="WW8Num1z3">
    <w:name w:val="WW8Num1z3"/>
    <w:rPr>
      <w:rFonts w:ascii="Wingdings" w:hAnsi="Wingdings" w:cs="Wingdings" w:hint="default"/>
    </w:rPr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/>
      <w:b/>
    </w:rPr>
  </w:style>
  <w:style w:type="character" w:customStyle="1" w:styleId="WW8Num3z0">
    <w:name w:val="WW8Num3z0"/>
    <w:rPr>
      <w:rFonts w:ascii="Symbol" w:hAnsi="Symbol" w:cs="Symbol"/>
      <w:b/>
    </w:rPr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hint="default"/>
    </w:rPr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rFonts w:hint="default"/>
    </w:rPr>
  </w:style>
  <w:style w:type="character" w:customStyle="1" w:styleId="WW8Num9z0">
    <w:name w:val="WW8Num9z0"/>
    <w:rPr>
      <w:rFonts w:hint="default"/>
    </w:rPr>
  </w:style>
  <w:style w:type="character" w:customStyle="1" w:styleId="WW8Num10z0">
    <w:name w:val="WW8Num10z0"/>
    <w:rPr>
      <w:rFonts w:ascii="Symbol" w:hAnsi="Symbol" w:cs="Symbol" w:hint="default"/>
    </w:rPr>
  </w:style>
  <w:style w:type="character" w:customStyle="1" w:styleId="WW8Num11z0">
    <w:name w:val="WW8Num11z0"/>
    <w:rPr>
      <w:rFonts w:ascii="Symbol" w:hAnsi="Symbol" w:cs="Symbol" w:hint="default"/>
    </w:rPr>
  </w:style>
  <w:style w:type="character" w:customStyle="1" w:styleId="WW8Num12z0">
    <w:name w:val="WW8Num12z0"/>
    <w:rPr>
      <w:rFonts w:hint="default"/>
    </w:rPr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5z0">
    <w:name w:val="WW8Num15z0"/>
    <w:rPr>
      <w:rFonts w:hint="default"/>
    </w:rPr>
  </w:style>
  <w:style w:type="character" w:customStyle="1" w:styleId="WW8Num16z0">
    <w:name w:val="WW8Num16z0"/>
    <w:rPr>
      <w:rFonts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9z0">
    <w:name w:val="WW8Num19z0"/>
    <w:rPr>
      <w:rFonts w:hint="default"/>
    </w:rPr>
  </w:style>
  <w:style w:type="character" w:customStyle="1" w:styleId="WW8Num20z0">
    <w:name w:val="WW8Num20z0"/>
    <w:rPr>
      <w:rFonts w:hint="default"/>
    </w:rPr>
  </w:style>
  <w:style w:type="character" w:customStyle="1" w:styleId="WW8Num21z0">
    <w:name w:val="WW8Num21z0"/>
    <w:rPr>
      <w:rFonts w:hint="default"/>
    </w:rPr>
  </w:style>
  <w:style w:type="character" w:customStyle="1" w:styleId="WW8Num22z0">
    <w:name w:val="WW8Num22z0"/>
    <w:rPr>
      <w:rFonts w:hint="default"/>
    </w:rPr>
  </w:style>
  <w:style w:type="character" w:customStyle="1" w:styleId="WW8Num23z0">
    <w:name w:val="WW8Num23z0"/>
    <w:rPr>
      <w:rFonts w:hint="default"/>
    </w:rPr>
  </w:style>
  <w:style w:type="character" w:customStyle="1" w:styleId="WW8Num24z0">
    <w:name w:val="WW8Num24z0"/>
    <w:rPr>
      <w:rFonts w:hint="default"/>
    </w:rPr>
  </w:style>
  <w:style w:type="character" w:customStyle="1" w:styleId="WW8Num25z0">
    <w:name w:val="WW8Num25z0"/>
    <w:rPr>
      <w:rFonts w:hint="default"/>
    </w:rPr>
  </w:style>
  <w:style w:type="character" w:customStyle="1" w:styleId="WW8Num26z0">
    <w:name w:val="WW8Num26z0"/>
    <w:rPr>
      <w:rFonts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8z0">
    <w:name w:val="WW8Num28z0"/>
    <w:rPr>
      <w:rFonts w:ascii="Symbol" w:hAnsi="Symbol" w:cs="Symbol" w:hint="default"/>
    </w:rPr>
  </w:style>
  <w:style w:type="character" w:customStyle="1" w:styleId="WW8Num28z1">
    <w:name w:val="WW8Num28z1"/>
    <w:rPr>
      <w:rFonts w:ascii="Courier New" w:hAnsi="Courier New" w:cs="Courier New" w:hint="default"/>
    </w:rPr>
  </w:style>
  <w:style w:type="character" w:customStyle="1" w:styleId="WW8Num28z2">
    <w:name w:val="WW8Num28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29z0">
    <w:name w:val="WW8Num29z0"/>
    <w:rPr>
      <w:rFonts w:hint="default"/>
    </w:rPr>
  </w:style>
  <w:style w:type="character" w:customStyle="1" w:styleId="WW8Num30z0">
    <w:name w:val="WW8Num30z0"/>
    <w:rPr>
      <w:rFonts w:hint="default"/>
    </w:rPr>
  </w:style>
  <w:style w:type="character" w:customStyle="1" w:styleId="WW8Num31z0">
    <w:name w:val="WW8Num31z0"/>
    <w:rPr>
      <w:rFonts w:hint="default"/>
    </w:rPr>
  </w:style>
  <w:style w:type="character" w:customStyle="1" w:styleId="WW8Num32z0">
    <w:name w:val="WW8Num32z0"/>
    <w:rPr>
      <w:rFonts w:hint="default"/>
    </w:rPr>
  </w:style>
  <w:style w:type="character" w:customStyle="1" w:styleId="WW8Num33z0">
    <w:name w:val="WW8Num33z0"/>
    <w:rPr>
      <w:rFonts w:hint="default"/>
    </w:rPr>
  </w:style>
  <w:style w:type="character" w:customStyle="1" w:styleId="WW8Num34z0">
    <w:name w:val="WW8Num34z0"/>
    <w:rPr>
      <w:rFonts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2">
    <w:name w:val="WW8Num11z2"/>
    <w:rPr>
      <w:rFonts w:ascii="Wingdings" w:hAnsi="Wingdings" w:cs="Wingdings"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1">
    <w:name w:val="WW8Num26z1"/>
  </w:style>
  <w:style w:type="character" w:customStyle="1" w:styleId="WW8Num26z2">
    <w:name w:val="WW8Num26z2"/>
  </w:style>
  <w:style w:type="character" w:customStyle="1" w:styleId="WW8Num26z3">
    <w:name w:val="WW8Num26z3"/>
  </w:style>
  <w:style w:type="character" w:customStyle="1" w:styleId="WW8Num26z4">
    <w:name w:val="WW8Num26z4"/>
  </w:style>
  <w:style w:type="character" w:customStyle="1" w:styleId="WW8Num26z5">
    <w:name w:val="WW8Num26z5"/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  <w:rPr>
      <w:rFonts w:hint="default"/>
    </w:rPr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ascii="Symbol" w:hAnsi="Symbol" w:cs="Symbol" w:hint="default"/>
      <w:color w:val="FF0000"/>
    </w:rPr>
  </w:style>
  <w:style w:type="character" w:customStyle="1" w:styleId="WW8Num38z1">
    <w:name w:val="WW8Num38z1"/>
    <w:rPr>
      <w:rFonts w:ascii="Courier New" w:hAnsi="Courier New" w:cs="Courier New" w:hint="default"/>
    </w:rPr>
  </w:style>
  <w:style w:type="character" w:customStyle="1" w:styleId="WW8Num38z2">
    <w:name w:val="WW8Num38z2"/>
    <w:rPr>
      <w:rFonts w:ascii="Wingdings" w:hAnsi="Wingdings" w:cs="Wingdings" w:hint="default"/>
    </w:rPr>
  </w:style>
  <w:style w:type="character" w:customStyle="1" w:styleId="WW8Num38z3">
    <w:name w:val="WW8Num38z3"/>
    <w:rPr>
      <w:rFonts w:ascii="Symbol" w:hAnsi="Symbol" w:cs="Symbol"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hint="default"/>
    </w:rPr>
  </w:style>
  <w:style w:type="character" w:customStyle="1" w:styleId="WW8Num41z1">
    <w:name w:val="WW8Num41z1"/>
  </w:style>
  <w:style w:type="character" w:customStyle="1" w:styleId="WW8Num41z2">
    <w:name w:val="WW8Num41z2"/>
  </w:style>
  <w:style w:type="character" w:customStyle="1" w:styleId="WW8Num41z3">
    <w:name w:val="WW8Num41z3"/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bCs/>
      <w:kern w:val="1"/>
      <w:sz w:val="24"/>
      <w:szCs w:val="24"/>
      <w:lang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Cs/>
      <w:i/>
      <w:iCs/>
      <w:sz w:val="24"/>
      <w:szCs w:val="24"/>
      <w:u w:val="single"/>
      <w:lang/>
    </w:rPr>
  </w:style>
  <w:style w:type="character" w:customStyle="1" w:styleId="HlavikaChar">
    <w:name w:val="Hlavička Char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adpis3Char">
    <w:name w:val="Nadpis 3 Char"/>
    <w:rPr>
      <w:rFonts w:ascii="Times New Roman" w:eastAsia="Times New Roman" w:hAnsi="Times New Roman" w:cs="Times New Roman"/>
      <w:b/>
      <w:sz w:val="20"/>
      <w:szCs w:val="20"/>
      <w:lang w:val="de-DE"/>
    </w:rPr>
  </w:style>
  <w:style w:type="character" w:customStyle="1" w:styleId="Nadpis4Char">
    <w:name w:val="Nadpis 4 Char"/>
    <w:rPr>
      <w:rFonts w:ascii="Times New Roman" w:eastAsia="Times New Roman" w:hAnsi="Times New Roman" w:cs="Times New Roman"/>
      <w:b/>
      <w:i/>
      <w:szCs w:val="24"/>
    </w:rPr>
  </w:style>
  <w:style w:type="character" w:customStyle="1" w:styleId="Nadpis5Char">
    <w:name w:val="Nadpis 5 Char"/>
    <w:rPr>
      <w:rFonts w:ascii="Times New Roman" w:eastAsia="Times New Roman" w:hAnsi="Times New Roman" w:cs="Times New Roman"/>
      <w:szCs w:val="24"/>
    </w:rPr>
  </w:style>
  <w:style w:type="character" w:customStyle="1" w:styleId="Nadpis6Char">
    <w:name w:val="Nadpis 6 Char"/>
    <w:rPr>
      <w:rFonts w:ascii="Times New Roman" w:eastAsia="Times New Roman" w:hAnsi="Times New Roman" w:cs="Times New Roman"/>
      <w:sz w:val="28"/>
      <w:szCs w:val="24"/>
    </w:rPr>
  </w:style>
  <w:style w:type="character" w:customStyle="1" w:styleId="Nadpis7Char">
    <w:name w:val="Nadpis 7 Char"/>
    <w:rPr>
      <w:rFonts w:ascii="Times New Roman" w:eastAsia="Times New Roman" w:hAnsi="Times New Roman" w:cs="Times New Roman"/>
      <w:b/>
      <w:sz w:val="20"/>
      <w:szCs w:val="24"/>
    </w:rPr>
  </w:style>
  <w:style w:type="character" w:customStyle="1" w:styleId="Nadpis8Char">
    <w:name w:val="Nadpis 8 Char"/>
    <w:rPr>
      <w:rFonts w:ascii="Times New Roman" w:eastAsia="Times New Roman" w:hAnsi="Times New Roman" w:cs="Times New Roman"/>
      <w:b/>
      <w:szCs w:val="24"/>
      <w:lang/>
    </w:rPr>
  </w:style>
  <w:style w:type="character" w:customStyle="1" w:styleId="Nadpis9Char">
    <w:name w:val="Nadpis 9 Char"/>
    <w:rPr>
      <w:rFonts w:ascii="Times New Roman" w:eastAsia="Times New Roman" w:hAnsi="Times New Roman" w:cs="Times New Roman"/>
      <w:b/>
      <w:i/>
      <w:szCs w:val="24"/>
    </w:rPr>
  </w:style>
  <w:style w:type="character" w:customStyle="1" w:styleId="PtaChar">
    <w:name w:val="Päta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vraznntun">
    <w:name w:val="Zvýraznění tučné"/>
    <w:rPr>
      <w:b/>
      <w:i/>
    </w:rPr>
  </w:style>
  <w:style w:type="character" w:customStyle="1" w:styleId="ZkladntextChar">
    <w:name w:val="Základný text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arkazkladnhotextuChar">
    <w:name w:val="Zarážka základného textu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arkazkladnhotextu2Char">
    <w:name w:val="Zarážka základného textu 2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2Char">
    <w:name w:val="Základný text 2 Char"/>
    <w:rPr>
      <w:rFonts w:ascii="Times New Roman" w:eastAsia="Times New Roman" w:hAnsi="Times New Roman" w:cs="Times New Roman"/>
      <w:b/>
      <w:sz w:val="28"/>
      <w:szCs w:val="24"/>
    </w:rPr>
  </w:style>
  <w:style w:type="character" w:customStyle="1" w:styleId="Zarkazkladnhotextu3Char">
    <w:name w:val="Zarážka základného textu 3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3Char">
    <w:name w:val="Základný text 3 Char"/>
    <w:rPr>
      <w:rFonts w:ascii="Times New Roman" w:eastAsia="Times New Roman" w:hAnsi="Times New Roman" w:cs="Times New Roman"/>
      <w:sz w:val="16"/>
      <w:szCs w:val="16"/>
    </w:rPr>
  </w:style>
  <w:style w:type="character" w:customStyle="1" w:styleId="ObyajntextChar">
    <w:name w:val="Obyčajný text Char"/>
    <w:rPr>
      <w:rFonts w:ascii="Courier New" w:eastAsia="Times New Roman" w:hAnsi="Courier New" w:cs="Courier New"/>
      <w:lang/>
    </w:rPr>
  </w:style>
  <w:style w:type="character" w:customStyle="1" w:styleId="NzovChar">
    <w:name w:val="Názov Char"/>
    <w:rPr>
      <w:rFonts w:ascii="Times New Roman" w:eastAsia="Times New Roman" w:hAnsi="Times New Roman" w:cs="Arial"/>
      <w:b/>
      <w:bCs/>
      <w:kern w:val="1"/>
      <w:sz w:val="24"/>
      <w:szCs w:val="32"/>
    </w:rPr>
  </w:style>
  <w:style w:type="character" w:customStyle="1" w:styleId="TextpoznmkypodiarouChar">
    <w:name w:val="Text poznámky pod čiarou Char"/>
    <w:rPr>
      <w:rFonts w:ascii="Times New Roman" w:eastAsia="Times New Roman" w:hAnsi="Times New Roman" w:cs="Times New Roman"/>
      <w:sz w:val="20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Odkaznakomentr1">
    <w:name w:val="Odkaz na komentár1"/>
    <w:rPr>
      <w:sz w:val="16"/>
      <w:szCs w:val="16"/>
    </w:rPr>
  </w:style>
  <w:style w:type="character" w:customStyle="1" w:styleId="TextkomentraChar">
    <w:name w:val="Text komentára Char"/>
    <w:rPr>
      <w:rFonts w:ascii="Times New Roman" w:eastAsia="Times New Roman" w:hAnsi="Times New Roman" w:cs="Times New Roman"/>
      <w:sz w:val="20"/>
      <w:szCs w:val="20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  <w:rPr>
      <w:lang/>
    </w:rPr>
  </w:style>
  <w:style w:type="paragraph" w:styleId="Zoznam">
    <w:name w:val="List"/>
    <w:basedOn w:val="Normlny"/>
    <w:pPr>
      <w:ind w:left="283" w:hanging="283"/>
    </w:p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odstavec">
    <w:name w:val="odstavec"/>
    <w:basedOn w:val="Normlny"/>
    <w:pPr>
      <w:ind w:right="-79"/>
      <w:jc w:val="both"/>
    </w:pPr>
  </w:style>
  <w:style w:type="paragraph" w:styleId="Hlavika">
    <w:name w:val="header"/>
    <w:basedOn w:val="Normlny"/>
    <w:rPr>
      <w:lang/>
    </w:rPr>
  </w:style>
  <w:style w:type="paragraph" w:customStyle="1" w:styleId="abc">
    <w:name w:val="abc"/>
    <w:basedOn w:val="Normlny"/>
    <w:pPr>
      <w:spacing w:before="60" w:after="120"/>
      <w:ind w:left="465"/>
      <w:jc w:val="both"/>
    </w:pPr>
    <w:rPr>
      <w:sz w:val="22"/>
      <w:szCs w:val="22"/>
    </w:rPr>
  </w:style>
  <w:style w:type="paragraph" w:styleId="Pta">
    <w:name w:val="footer"/>
    <w:basedOn w:val="Normlny"/>
    <w:rPr>
      <w:lang/>
    </w:rPr>
  </w:style>
  <w:style w:type="paragraph" w:customStyle="1" w:styleId="1Heading">
    <w:name w:val="1 Heading"/>
    <w:basedOn w:val="Normlny"/>
    <w:pPr>
      <w:numPr>
        <w:numId w:val="34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lines">
    <w:name w:val="line s"/>
    <w:basedOn w:val="Normlny"/>
    <w:pP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ind w:left="113" w:right="57"/>
      <w:jc w:val="right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ind w:left="454" w:hanging="170"/>
    </w:pPr>
  </w:style>
  <w:style w:type="paragraph" w:customStyle="1" w:styleId="Zoznamsodrkami31">
    <w:name w:val="Zoznam s odrážkami 31"/>
    <w:basedOn w:val="Normlny"/>
    <w:pPr>
      <w:ind w:left="849" w:hanging="283"/>
    </w:pPr>
  </w:style>
  <w:style w:type="paragraph" w:customStyle="1" w:styleId="Zoznamsodrkami41">
    <w:name w:val="Zoznam s odrážkami 41"/>
    <w:basedOn w:val="Normlny"/>
    <w:pPr>
      <w:ind w:left="1132" w:hanging="283"/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  <w:rPr>
      <w:lang/>
    </w:r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  <w:rPr>
      <w:lang/>
    </w:rPr>
  </w:style>
  <w:style w:type="paragraph" w:customStyle="1" w:styleId="Zkladntext21">
    <w:name w:val="Základný text 21"/>
    <w:basedOn w:val="Normlny"/>
    <w:rPr>
      <w:b/>
      <w:sz w:val="28"/>
      <w:lang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  <w:rPr>
      <w:lang/>
    </w:r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  <w:lang/>
    </w:rPr>
  </w:style>
  <w:style w:type="paragraph" w:customStyle="1" w:styleId="lines0">
    <w:name w:val="line_s"/>
    <w:basedOn w:val="Normlny"/>
    <w:pP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autoSpaceDE w:val="0"/>
      <w:spacing w:before="120" w:after="120"/>
      <w:ind w:left="567" w:hanging="567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2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3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6"/>
      </w:numPr>
      <w:tabs>
        <w:tab w:val="left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1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14"/>
      </w:numPr>
      <w:tabs>
        <w:tab w:val="left" w:pos="720"/>
      </w:tabs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6"/>
      </w:numPr>
      <w:tabs>
        <w:tab w:val="left" w:pos="1287"/>
      </w:tabs>
      <w:autoSpaceDE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9"/>
      </w:num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22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5"/>
      </w:numPr>
      <w:tabs>
        <w:tab w:val="left" w:pos="567"/>
      </w:tabs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numPr>
        <w:numId w:val="32"/>
      </w:num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2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29"/>
      </w:numPr>
      <w:tabs>
        <w:tab w:val="left" w:pos="1287"/>
      </w:tabs>
      <w:autoSpaceDE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11"/>
      </w:numPr>
      <w:spacing w:before="120" w:after="120"/>
      <w:jc w:val="both"/>
    </w:pPr>
  </w:style>
  <w:style w:type="paragraph" w:customStyle="1" w:styleId="Obyajntext1">
    <w:name w:val="Obyčajný text1"/>
    <w:basedOn w:val="Normlny"/>
    <w:pPr>
      <w:numPr>
        <w:numId w:val="15"/>
      </w:numPr>
      <w:ind w:left="0" w:firstLine="0"/>
    </w:pPr>
    <w:rPr>
      <w:rFonts w:ascii="Courier New" w:hAnsi="Courier New" w:cs="Courier New"/>
      <w:sz w:val="20"/>
      <w:szCs w:val="20"/>
      <w:lang/>
    </w:rPr>
  </w:style>
  <w:style w:type="paragraph" w:customStyle="1" w:styleId="TextmTz">
    <w:name w:val="Text m. Tz."/>
    <w:basedOn w:val="Obyajntext1"/>
    <w:pPr>
      <w:numPr>
        <w:numId w:val="17"/>
      </w:numPr>
      <w:spacing w:before="240" w:after="120" w:line="312" w:lineRule="auto"/>
      <w:ind w:left="0" w:hanging="397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10"/>
      </w:numPr>
      <w:tabs>
        <w:tab w:val="left" w:pos="964"/>
      </w:tabs>
      <w:ind w:left="964" w:hanging="397"/>
    </w:pPr>
  </w:style>
  <w:style w:type="paragraph" w:customStyle="1" w:styleId="Heading3E">
    <w:name w:val="Heading3E"/>
    <w:basedOn w:val="Nadpis3"/>
    <w:pPr>
      <w:numPr>
        <w:numId w:val="4"/>
      </w:numPr>
      <w:tabs>
        <w:tab w:val="left" w:pos="964"/>
      </w:tabs>
      <w:ind w:left="964" w:hanging="397"/>
    </w:pPr>
  </w:style>
  <w:style w:type="paragraph" w:customStyle="1" w:styleId="aparagraf">
    <w:name w:val="aparagraf"/>
    <w:basedOn w:val="Normlny"/>
    <w:pPr>
      <w:numPr>
        <w:numId w:val="18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numPr>
        <w:numId w:val="25"/>
      </w:numPr>
      <w:pBdr>
        <w:bottom w:val="single" w:sz="4" w:space="1" w:color="000000"/>
      </w:pBdr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1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numPr>
        <w:numId w:val="24"/>
      </w:numPr>
      <w:pBdr>
        <w:bottom w:val="double" w:sz="1" w:space="1" w:color="000000"/>
      </w:pBdr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pPr>
      <w:numPr>
        <w:numId w:val="13"/>
      </w:numPr>
      <w:tabs>
        <w:tab w:val="left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numPr>
        <w:numId w:val="21"/>
      </w:numPr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1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7"/>
      </w:numPr>
      <w:ind w:left="426" w:hanging="426"/>
    </w:pPr>
  </w:style>
  <w:style w:type="paragraph" w:styleId="Nzov">
    <w:name w:val="Title"/>
    <w:basedOn w:val="Normlny"/>
    <w:next w:val="Podtitul"/>
    <w:qFormat/>
    <w:pPr>
      <w:spacing w:before="240" w:after="60"/>
      <w:jc w:val="center"/>
    </w:pPr>
    <w:rPr>
      <w:b/>
      <w:bCs/>
      <w:kern w:val="1"/>
      <w:szCs w:val="32"/>
      <w:lang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28"/>
      </w:numPr>
      <w:tabs>
        <w:tab w:val="left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28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  <w:lang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  <w:lang/>
    </w:rPr>
  </w:style>
  <w:style w:type="paragraph" w:customStyle="1" w:styleId="Lettertext">
    <w:name w:val="Letter text"/>
    <w:basedOn w:val="Normlny"/>
    <w:pPr>
      <w:widowControl w:val="0"/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extkomentra1">
    <w:name w:val="Text komentára1"/>
    <w:basedOn w:val="Normlny"/>
    <w:rPr>
      <w:sz w:val="20"/>
      <w:szCs w:val="20"/>
      <w:lang/>
    </w:rPr>
  </w:style>
  <w:style w:type="paragraph" w:customStyle="1" w:styleId="Farebnzoznamzvraznenie11">
    <w:name w:val="Farebný zoznam – zvýraznenie 11"/>
    <w:basedOn w:val="Normlny"/>
    <w:pPr>
      <w:ind w:left="720"/>
    </w:pPr>
  </w:style>
  <w:style w:type="paragraph" w:customStyle="1" w:styleId="Tabulka">
    <w:name w:val="Tabulka"/>
    <w:basedOn w:val="Normlny"/>
    <w:rPr>
      <w:color w:val="000000"/>
      <w:sz w:val="18"/>
      <w:szCs w:val="20"/>
    </w:rPr>
  </w:style>
  <w:style w:type="paragraph" w:customStyle="1" w:styleId="Pismenka">
    <w:name w:val="Pismenka"/>
    <w:basedOn w:val="Zkladntext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pPr>
      <w:spacing w:after="160" w:line="240" w:lineRule="exact"/>
    </w:pPr>
    <w:rPr>
      <w:rFonts w:ascii="Tahoma" w:hAnsi="Tahoma" w:cs="Tahoma"/>
      <w:sz w:val="20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1241</Words>
  <Characters>7074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uzivatel</cp:lastModifiedBy>
  <cp:revision>2</cp:revision>
  <cp:lastPrinted>2016-06-08T08:20:00Z</cp:lastPrinted>
  <dcterms:created xsi:type="dcterms:W3CDTF">2018-06-18T09:09:00Z</dcterms:created>
  <dcterms:modified xsi:type="dcterms:W3CDTF">2018-06-18T09:09:00Z</dcterms:modified>
</cp:coreProperties>
</file>