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60E4" w:rsidRPr="00F168CB" w:rsidRDefault="00F168CB" w:rsidP="00F168CB">
      <w:pPr>
        <w:spacing w:after="0" w:line="240" w:lineRule="auto"/>
        <w:jc w:val="center"/>
        <w:rPr>
          <w:rFonts w:ascii="Times New Roman" w:hAnsi="Times New Roman" w:cs="Times New Roman"/>
          <w:b/>
          <w:sz w:val="36"/>
        </w:rPr>
      </w:pPr>
      <w:r w:rsidRPr="00F168CB">
        <w:rPr>
          <w:rFonts w:ascii="Times New Roman" w:hAnsi="Times New Roman" w:cs="Times New Roman"/>
          <w:b/>
          <w:sz w:val="36"/>
        </w:rPr>
        <w:t>Poznámky k 31.12.201</w:t>
      </w:r>
      <w:r w:rsidR="005D6D43">
        <w:rPr>
          <w:rFonts w:ascii="Times New Roman" w:hAnsi="Times New Roman" w:cs="Times New Roman"/>
          <w:b/>
          <w:sz w:val="36"/>
        </w:rPr>
        <w:t>7</w:t>
      </w:r>
    </w:p>
    <w:p w:rsidR="00F168CB" w:rsidRPr="00F168CB" w:rsidRDefault="00F168CB" w:rsidP="00F168CB">
      <w:pPr>
        <w:spacing w:after="0" w:line="240" w:lineRule="auto"/>
        <w:jc w:val="center"/>
        <w:rPr>
          <w:rFonts w:ascii="Times New Roman" w:hAnsi="Times New Roman" w:cs="Times New Roman"/>
          <w:b/>
          <w:sz w:val="36"/>
        </w:rPr>
      </w:pPr>
      <w:r w:rsidRPr="00F168CB">
        <w:rPr>
          <w:rFonts w:ascii="Times New Roman" w:hAnsi="Times New Roman" w:cs="Times New Roman"/>
          <w:b/>
          <w:sz w:val="36"/>
        </w:rPr>
        <w:t>ako súčasť konsolidovanej účtovnej závierky</w:t>
      </w:r>
    </w:p>
    <w:p w:rsidR="00F168CB" w:rsidRPr="00F168CB" w:rsidRDefault="00F168CB" w:rsidP="00F168CB">
      <w:pPr>
        <w:spacing w:after="0" w:line="240" w:lineRule="auto"/>
        <w:jc w:val="center"/>
        <w:rPr>
          <w:rFonts w:ascii="Times New Roman" w:hAnsi="Times New Roman" w:cs="Times New Roman"/>
          <w:b/>
          <w:sz w:val="36"/>
        </w:rPr>
      </w:pPr>
      <w:r w:rsidRPr="00F168CB">
        <w:rPr>
          <w:rFonts w:ascii="Times New Roman" w:hAnsi="Times New Roman" w:cs="Times New Roman"/>
          <w:b/>
          <w:sz w:val="36"/>
        </w:rPr>
        <w:t>účtovnej jednotky verejnej správy</w:t>
      </w:r>
    </w:p>
    <w:p w:rsidR="00F168CB" w:rsidRPr="00F168CB" w:rsidRDefault="00F168CB" w:rsidP="00F168CB">
      <w:pPr>
        <w:spacing w:after="0" w:line="240" w:lineRule="auto"/>
        <w:jc w:val="center"/>
        <w:rPr>
          <w:rFonts w:ascii="Times New Roman" w:hAnsi="Times New Roman" w:cs="Times New Roman"/>
          <w:b/>
          <w:sz w:val="36"/>
        </w:rPr>
      </w:pPr>
      <w:r w:rsidRPr="00F168CB">
        <w:rPr>
          <w:rFonts w:ascii="Times New Roman" w:hAnsi="Times New Roman" w:cs="Times New Roman"/>
          <w:b/>
          <w:sz w:val="36"/>
        </w:rPr>
        <w:t>Obce Rumanová</w:t>
      </w:r>
    </w:p>
    <w:p w:rsidR="00F168CB" w:rsidRDefault="00F168CB" w:rsidP="00F168C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</w:rPr>
      </w:pPr>
      <w:r w:rsidRPr="00F168CB">
        <w:rPr>
          <w:rFonts w:ascii="Times New Roman" w:hAnsi="Times New Roman" w:cs="Times New Roman"/>
          <w:b/>
          <w:sz w:val="28"/>
        </w:rPr>
        <w:t>(textová časť)</w:t>
      </w:r>
    </w:p>
    <w:p w:rsidR="00F168CB" w:rsidRDefault="00F168CB" w:rsidP="00F168CB">
      <w:pPr>
        <w:spacing w:after="0" w:line="240" w:lineRule="auto"/>
        <w:rPr>
          <w:rFonts w:ascii="Times New Roman" w:hAnsi="Times New Roman" w:cs="Times New Roman"/>
          <w:b/>
          <w:sz w:val="28"/>
        </w:rPr>
      </w:pPr>
    </w:p>
    <w:p w:rsidR="00F168CB" w:rsidRDefault="00F168CB" w:rsidP="00F168CB">
      <w:pPr>
        <w:spacing w:after="0" w:line="240" w:lineRule="auto"/>
        <w:rPr>
          <w:rFonts w:ascii="Times New Roman" w:hAnsi="Times New Roman" w:cs="Times New Roman"/>
          <w:b/>
          <w:sz w:val="28"/>
        </w:rPr>
      </w:pPr>
    </w:p>
    <w:p w:rsidR="00F168CB" w:rsidRDefault="00F168CB" w:rsidP="00F168C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VŠEOBECNÉ ÚDAJE</w:t>
      </w:r>
    </w:p>
    <w:p w:rsidR="00F168CB" w:rsidRDefault="00F168CB" w:rsidP="00F168CB">
      <w:pPr>
        <w:spacing w:after="0" w:line="240" w:lineRule="auto"/>
        <w:rPr>
          <w:rFonts w:ascii="Times New Roman" w:hAnsi="Times New Roman" w:cs="Times New Roman"/>
          <w:b/>
          <w:sz w:val="28"/>
        </w:rPr>
      </w:pPr>
    </w:p>
    <w:p w:rsidR="00F168CB" w:rsidRDefault="00F168CB" w:rsidP="00F168CB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Identifikačné údaje o konsolidujúcej účtovnej jednotke</w:t>
      </w:r>
    </w:p>
    <w:p w:rsidR="00F168CB" w:rsidRPr="00F168CB" w:rsidRDefault="00F168CB" w:rsidP="00F168CB">
      <w:pPr>
        <w:spacing w:after="0" w:line="240" w:lineRule="auto"/>
        <w:rPr>
          <w:rFonts w:ascii="Times New Roman" w:hAnsi="Times New Roman" w:cs="Times New Roman"/>
          <w:b/>
          <w:sz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F168CB" w:rsidTr="00F168CB">
        <w:tc>
          <w:tcPr>
            <w:tcW w:w="4531" w:type="dxa"/>
          </w:tcPr>
          <w:p w:rsidR="00F168CB" w:rsidRPr="00F168CB" w:rsidRDefault="00F168CB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F168CB">
              <w:rPr>
                <w:rFonts w:ascii="Times New Roman" w:hAnsi="Times New Roman" w:cs="Times New Roman"/>
                <w:sz w:val="24"/>
              </w:rPr>
              <w:t>Názov konsolidujúcej účtovnej jednotky</w:t>
            </w:r>
          </w:p>
        </w:tc>
        <w:tc>
          <w:tcPr>
            <w:tcW w:w="4531" w:type="dxa"/>
          </w:tcPr>
          <w:p w:rsidR="00F168CB" w:rsidRPr="00F168CB" w:rsidRDefault="00F168CB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Obec Rumanová</w:t>
            </w:r>
          </w:p>
        </w:tc>
      </w:tr>
      <w:tr w:rsidR="00F168CB" w:rsidTr="00F168CB">
        <w:tc>
          <w:tcPr>
            <w:tcW w:w="4531" w:type="dxa"/>
          </w:tcPr>
          <w:p w:rsidR="00F168CB" w:rsidRPr="00F168CB" w:rsidRDefault="00F168CB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Sídlo konsolidujúcej účtovnej jednotky</w:t>
            </w:r>
          </w:p>
        </w:tc>
        <w:tc>
          <w:tcPr>
            <w:tcW w:w="4531" w:type="dxa"/>
          </w:tcPr>
          <w:p w:rsidR="00F168CB" w:rsidRPr="00F168CB" w:rsidRDefault="00F168CB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951 37  Rumanová č. 1</w:t>
            </w:r>
          </w:p>
        </w:tc>
      </w:tr>
      <w:tr w:rsidR="00F168CB" w:rsidTr="00F168CB">
        <w:tc>
          <w:tcPr>
            <w:tcW w:w="4531" w:type="dxa"/>
          </w:tcPr>
          <w:p w:rsidR="00F168CB" w:rsidRPr="00F168CB" w:rsidRDefault="00F168CB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Dátum založenia, vzniku konsolidujúcej účtovnej jednotky</w:t>
            </w:r>
          </w:p>
        </w:tc>
        <w:tc>
          <w:tcPr>
            <w:tcW w:w="4531" w:type="dxa"/>
          </w:tcPr>
          <w:p w:rsidR="00F168CB" w:rsidRPr="00F168CB" w:rsidRDefault="00F168CB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01.01.1991</w:t>
            </w:r>
          </w:p>
        </w:tc>
      </w:tr>
    </w:tbl>
    <w:p w:rsidR="00F168CB" w:rsidRDefault="00F168CB" w:rsidP="00F168CB">
      <w:pPr>
        <w:spacing w:after="0" w:line="240" w:lineRule="auto"/>
        <w:rPr>
          <w:rFonts w:ascii="Times New Roman" w:hAnsi="Times New Roman" w:cs="Times New Roman"/>
          <w:b/>
          <w:sz w:val="24"/>
        </w:rPr>
      </w:pPr>
    </w:p>
    <w:p w:rsidR="00F168CB" w:rsidRDefault="00F168CB" w:rsidP="00F168CB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Identifikačné údaje o konsolidujúcej účtovnej jednotke – rozpočtovej organizácii v zriaďovateľskej pôsobnosti konsolidujúcej účtovnej jednotky</w:t>
      </w:r>
    </w:p>
    <w:p w:rsidR="00834C08" w:rsidRPr="00834C08" w:rsidRDefault="00834C08" w:rsidP="00834C08">
      <w:pPr>
        <w:spacing w:after="0" w:line="240" w:lineRule="auto"/>
        <w:rPr>
          <w:rFonts w:ascii="Times New Roman" w:hAnsi="Times New Roman" w:cs="Times New Roman"/>
          <w:b/>
          <w:sz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F168CB" w:rsidTr="00F168CB">
        <w:tc>
          <w:tcPr>
            <w:tcW w:w="4531" w:type="dxa"/>
          </w:tcPr>
          <w:p w:rsidR="00F168CB" w:rsidRPr="00F168CB" w:rsidRDefault="00F168CB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Názov konsolidujúcej účtovnej jednotky</w:t>
            </w:r>
          </w:p>
        </w:tc>
        <w:tc>
          <w:tcPr>
            <w:tcW w:w="4531" w:type="dxa"/>
          </w:tcPr>
          <w:p w:rsidR="00F168CB" w:rsidRPr="00F168CB" w:rsidRDefault="00F168CB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Základná škola s materskou školou Rumanová</w:t>
            </w:r>
          </w:p>
        </w:tc>
      </w:tr>
      <w:tr w:rsidR="00F168CB" w:rsidTr="00F168CB">
        <w:tc>
          <w:tcPr>
            <w:tcW w:w="4531" w:type="dxa"/>
          </w:tcPr>
          <w:p w:rsidR="00F168CB" w:rsidRPr="00F168CB" w:rsidRDefault="00834C08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Sídlo konsolidujúcej účtovnej jednotky</w:t>
            </w:r>
          </w:p>
        </w:tc>
        <w:tc>
          <w:tcPr>
            <w:tcW w:w="4531" w:type="dxa"/>
          </w:tcPr>
          <w:p w:rsidR="00F168CB" w:rsidRPr="00F168CB" w:rsidRDefault="00834C08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951 37  Rumanová č. 308</w:t>
            </w:r>
          </w:p>
        </w:tc>
      </w:tr>
      <w:tr w:rsidR="00F168CB" w:rsidTr="00225800">
        <w:trPr>
          <w:trHeight w:val="579"/>
        </w:trPr>
        <w:tc>
          <w:tcPr>
            <w:tcW w:w="4531" w:type="dxa"/>
          </w:tcPr>
          <w:p w:rsidR="00F168CB" w:rsidRPr="00F168CB" w:rsidRDefault="00834C08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Dátum založenia konsolidujúcej účtovnej jednotky</w:t>
            </w:r>
          </w:p>
        </w:tc>
        <w:tc>
          <w:tcPr>
            <w:tcW w:w="4531" w:type="dxa"/>
          </w:tcPr>
          <w:p w:rsidR="00F168CB" w:rsidRPr="00F168CB" w:rsidRDefault="00834C08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01.02.2005</w:t>
            </w:r>
          </w:p>
        </w:tc>
      </w:tr>
    </w:tbl>
    <w:p w:rsidR="00F168CB" w:rsidRDefault="00F168CB" w:rsidP="00F168CB">
      <w:pPr>
        <w:spacing w:after="0" w:line="240" w:lineRule="auto"/>
        <w:rPr>
          <w:rFonts w:ascii="Times New Roman" w:hAnsi="Times New Roman" w:cs="Times New Roman"/>
          <w:b/>
          <w:sz w:val="24"/>
        </w:rPr>
      </w:pPr>
    </w:p>
    <w:p w:rsidR="00834C08" w:rsidRDefault="00834C08" w:rsidP="00834C08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Informácie o zamestnancoch konsolidovaného celku</w:t>
      </w:r>
    </w:p>
    <w:p w:rsidR="00834C08" w:rsidRDefault="00834C08" w:rsidP="00834C08">
      <w:pPr>
        <w:spacing w:after="0" w:line="240" w:lineRule="auto"/>
        <w:rPr>
          <w:rFonts w:ascii="Times New Roman" w:hAnsi="Times New Roman" w:cs="Times New Roman"/>
          <w:b/>
          <w:sz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834C08" w:rsidTr="00834C08">
        <w:tc>
          <w:tcPr>
            <w:tcW w:w="4531" w:type="dxa"/>
          </w:tcPr>
          <w:p w:rsidR="00834C08" w:rsidRPr="00834C08" w:rsidRDefault="00834C08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Priemerný počet zamestnancov konsolidovaného celku počas účtovného obdobia</w:t>
            </w:r>
          </w:p>
        </w:tc>
        <w:tc>
          <w:tcPr>
            <w:tcW w:w="4531" w:type="dxa"/>
          </w:tcPr>
          <w:p w:rsidR="00834C08" w:rsidRPr="00834C08" w:rsidRDefault="00FE2841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19</w:t>
            </w:r>
          </w:p>
        </w:tc>
      </w:tr>
      <w:tr w:rsidR="00834C08" w:rsidTr="00834C08">
        <w:tc>
          <w:tcPr>
            <w:tcW w:w="4531" w:type="dxa"/>
          </w:tcPr>
          <w:p w:rsidR="00834C08" w:rsidRPr="00834C08" w:rsidRDefault="00834C08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Z toho: počet vedúcich zamestnancov</w:t>
            </w:r>
          </w:p>
        </w:tc>
        <w:tc>
          <w:tcPr>
            <w:tcW w:w="4531" w:type="dxa"/>
          </w:tcPr>
          <w:p w:rsidR="00834C08" w:rsidRPr="00834C08" w:rsidRDefault="00834C08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</w:t>
            </w:r>
          </w:p>
        </w:tc>
      </w:tr>
    </w:tbl>
    <w:p w:rsidR="00834C08" w:rsidRDefault="00834C08" w:rsidP="00834C08">
      <w:pPr>
        <w:spacing w:after="0" w:line="240" w:lineRule="auto"/>
        <w:rPr>
          <w:rFonts w:ascii="Times New Roman" w:hAnsi="Times New Roman" w:cs="Times New Roman"/>
          <w:b/>
          <w:sz w:val="24"/>
        </w:rPr>
      </w:pPr>
    </w:p>
    <w:p w:rsidR="00834C08" w:rsidRDefault="00834C08" w:rsidP="00B52370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Informácie o výsledku hospodárenia z dôvodu predaja majetku medzi účtovnými jednotkami konsolidovaného celku:</w:t>
      </w:r>
    </w:p>
    <w:p w:rsidR="00834C08" w:rsidRDefault="00834C08" w:rsidP="00B5237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Medzi účtovnými jednotkami konsolidovaného celku neboli uskutočnené transakcie z dôvodu predaja majetku.</w:t>
      </w:r>
    </w:p>
    <w:p w:rsidR="00834C08" w:rsidRDefault="00834C08" w:rsidP="00B5237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834C08" w:rsidRDefault="00834C08" w:rsidP="00B5237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Informácie o metódach oceňovania použitých pri ocenení jednotlivých položiek konsolidovanej účtovnej závierky Obce Rumanová:</w:t>
      </w:r>
    </w:p>
    <w:p w:rsidR="00834C08" w:rsidRDefault="00834C08" w:rsidP="00B52370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Dlhod</w:t>
      </w:r>
      <w:r w:rsidR="00FE2841">
        <w:rPr>
          <w:rFonts w:ascii="Times New Roman" w:hAnsi="Times New Roman" w:cs="Times New Roman"/>
          <w:sz w:val="24"/>
        </w:rPr>
        <w:t>obý hmotný a nehmotný majetok na</w:t>
      </w:r>
      <w:r>
        <w:rPr>
          <w:rFonts w:ascii="Times New Roman" w:hAnsi="Times New Roman" w:cs="Times New Roman"/>
          <w:sz w:val="24"/>
        </w:rPr>
        <w:t xml:space="preserve">kupovaný sa oceňuje obstarávacou cenou, ktorá zahrňuje cenu obstarania a náklady súvisiace s obstaraním (doprava, montáž, poistné, provízia). Súčasťou obstarávacej ceny dlhodobého hmotného a nehmotného majetku nie sú úroky a realizované kurzové rozdiely, ktoré vznikli do momentu uvedenia dlhodobého majetku do užívania. </w:t>
      </w:r>
    </w:p>
    <w:p w:rsidR="00834C08" w:rsidRDefault="00834C08" w:rsidP="00B52370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Dlhodobý nehmotný majetok získaný bezo</w:t>
      </w:r>
      <w:r w:rsidR="008D7A63">
        <w:rPr>
          <w:rFonts w:ascii="Times New Roman" w:hAnsi="Times New Roman" w:cs="Times New Roman"/>
          <w:sz w:val="24"/>
        </w:rPr>
        <w:t>dplatne sa oceňuje reálnou hodnotou.</w:t>
      </w:r>
    </w:p>
    <w:p w:rsidR="008D7A63" w:rsidRDefault="008D7A63" w:rsidP="00B52370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Dlhodobý finančný majetok sa oceňuje obstarávacou cenou.</w:t>
      </w:r>
    </w:p>
    <w:p w:rsidR="008D7A63" w:rsidRDefault="008D7A63" w:rsidP="00B52370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Pohľadávky sa oceňujú menovitou hodnotou. Toto ocenenie sa znižuje o chybné a nevymožiteľné pohľadávky prostredníctvom opravnej položky.</w:t>
      </w:r>
    </w:p>
    <w:p w:rsidR="008D7A63" w:rsidRDefault="008D7A63" w:rsidP="00B52370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Krátkodobý finančný majetok (peňažné prostriedky, ceniny) sa oceňujú menovitou hodnotou. Zníženie ich hodnoty sa vyjadruje opravnou položkou. </w:t>
      </w:r>
    </w:p>
    <w:p w:rsidR="008D7A63" w:rsidRDefault="008D7A63" w:rsidP="00B52370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Záväzky sa oceňujú menovitou</w:t>
      </w:r>
      <w:r w:rsidR="00915EFB">
        <w:rPr>
          <w:rFonts w:ascii="Times New Roman" w:hAnsi="Times New Roman" w:cs="Times New Roman"/>
          <w:sz w:val="24"/>
        </w:rPr>
        <w:t xml:space="preserve"> hodnotou. Záväzky pri ich prevzatí sa oceňujú obstarávacou cenou. Ak sa zistí pri inventarizácii, že suma záväzkov je iná ako ich výška v účtovníctve, uvedú sa záväzky v účtovníctve a v účtovnej závierke v tomto zistenom ocenení.</w:t>
      </w:r>
    </w:p>
    <w:p w:rsidR="00915EFB" w:rsidRDefault="00915EFB" w:rsidP="00B52370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Rezervy sú záväzky s neurčitým časovým vymedzením alebo výškou. Oceňujú sa v očakávanej výške záväzku.</w:t>
      </w:r>
    </w:p>
    <w:p w:rsidR="00915EFB" w:rsidRDefault="00915EFB" w:rsidP="00B52370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Časové rozlíšenie na strane aktív a pasív sa vykazuje vo výške, ktorá je potrebná na dodržanie zásady vecnej a časovej súvislosti s účtovným obdobím.</w:t>
      </w:r>
    </w:p>
    <w:p w:rsidR="00915EFB" w:rsidRDefault="00915EFB" w:rsidP="00915EFB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915EFB" w:rsidRDefault="00915EFB" w:rsidP="00915EFB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915EFB" w:rsidRDefault="00915EFB" w:rsidP="00915EF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INFORMÁCIE O METÓDACH A POSTUPOCH KONSOLIDÁCIE</w:t>
      </w:r>
    </w:p>
    <w:p w:rsidR="00915EFB" w:rsidRDefault="00915EFB" w:rsidP="00915EFB">
      <w:pPr>
        <w:spacing w:after="0" w:line="240" w:lineRule="auto"/>
        <w:rPr>
          <w:rFonts w:ascii="Times New Roman" w:hAnsi="Times New Roman" w:cs="Times New Roman"/>
          <w:sz w:val="28"/>
        </w:rPr>
      </w:pPr>
    </w:p>
    <w:p w:rsidR="00915EFB" w:rsidRDefault="00915EFB" w:rsidP="00B5237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915EFB">
        <w:rPr>
          <w:rFonts w:ascii="Times New Roman" w:hAnsi="Times New Roman" w:cs="Times New Roman"/>
          <w:sz w:val="24"/>
        </w:rPr>
        <w:t>Konsolidovaná účtovná závierka Obce</w:t>
      </w:r>
      <w:r>
        <w:rPr>
          <w:rFonts w:ascii="Times New Roman" w:hAnsi="Times New Roman" w:cs="Times New Roman"/>
          <w:sz w:val="24"/>
        </w:rPr>
        <w:t xml:space="preserve"> Rumanová bola zostavená v súlade so zákonom</w:t>
      </w:r>
      <w:r w:rsidR="00AC316A">
        <w:rPr>
          <w:rFonts w:ascii="Times New Roman" w:hAnsi="Times New Roman" w:cs="Times New Roman"/>
          <w:sz w:val="24"/>
        </w:rPr>
        <w:t xml:space="preserve"> č. 431/2002 </w:t>
      </w:r>
      <w:proofErr w:type="spellStart"/>
      <w:r w:rsidR="00AC316A">
        <w:rPr>
          <w:rFonts w:ascii="Times New Roman" w:hAnsi="Times New Roman" w:cs="Times New Roman"/>
          <w:sz w:val="24"/>
        </w:rPr>
        <w:t>Z.z</w:t>
      </w:r>
      <w:proofErr w:type="spellEnd"/>
      <w:r w:rsidR="00AC316A">
        <w:rPr>
          <w:rFonts w:ascii="Times New Roman" w:hAnsi="Times New Roman" w:cs="Times New Roman"/>
          <w:sz w:val="24"/>
        </w:rPr>
        <w:t>. o účtovníctve v znení neskorších predpisov v súlade s Opatrením Ministerstva financií Slovenskej republiky zo dňa 17. decembra 2008 č. MF/27526/2008 – 31, ktorým sa ustanovujú podrobnosti o metódach a postupoch konsolidácie vo verejnej správe v znení neskorších predpisov.</w:t>
      </w:r>
    </w:p>
    <w:p w:rsidR="00AC316A" w:rsidRDefault="00AC316A" w:rsidP="00915EFB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AC316A" w:rsidRDefault="005A5B38" w:rsidP="00915EFB">
      <w:pPr>
        <w:spacing w:after="0" w:line="240" w:lineRule="auto"/>
        <w:rPr>
          <w:rFonts w:ascii="Times New Roman" w:hAnsi="Times New Roman" w:cs="Times New Roman"/>
          <w:b/>
          <w:i/>
          <w:sz w:val="24"/>
        </w:rPr>
      </w:pPr>
      <w:r w:rsidRPr="005A5B38">
        <w:rPr>
          <w:rFonts w:ascii="Times New Roman" w:hAnsi="Times New Roman" w:cs="Times New Roman"/>
          <w:b/>
          <w:i/>
          <w:sz w:val="24"/>
        </w:rPr>
        <w:t xml:space="preserve">Zhrnutie konsolidovaných účtovných jednotiek do konsolidovanej účtovnej závierky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5A5B38" w:rsidTr="005A5B38">
        <w:tc>
          <w:tcPr>
            <w:tcW w:w="2265" w:type="dxa"/>
          </w:tcPr>
          <w:p w:rsidR="005A5B38" w:rsidRDefault="005A5B38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Názov konsolidovanej účtovnej jednotky</w:t>
            </w:r>
          </w:p>
        </w:tc>
        <w:tc>
          <w:tcPr>
            <w:tcW w:w="2265" w:type="dxa"/>
          </w:tcPr>
          <w:p w:rsidR="005A5B38" w:rsidRDefault="005A5B38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Metóda úplnej konsolidácie</w:t>
            </w:r>
          </w:p>
        </w:tc>
        <w:tc>
          <w:tcPr>
            <w:tcW w:w="2266" w:type="dxa"/>
          </w:tcPr>
          <w:p w:rsidR="005A5B38" w:rsidRDefault="005A5B38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Metóda podielovej konsolidácie</w:t>
            </w:r>
          </w:p>
        </w:tc>
        <w:tc>
          <w:tcPr>
            <w:tcW w:w="2266" w:type="dxa"/>
          </w:tcPr>
          <w:p w:rsidR="005A5B38" w:rsidRDefault="005A5B38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Metóda vlastného imania</w:t>
            </w:r>
          </w:p>
        </w:tc>
      </w:tr>
      <w:tr w:rsidR="005A5B38" w:rsidTr="005A5B38">
        <w:tc>
          <w:tcPr>
            <w:tcW w:w="2265" w:type="dxa"/>
          </w:tcPr>
          <w:p w:rsidR="005A5B38" w:rsidRDefault="005A5B38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Základná škola s materskou školou Rumanová</w:t>
            </w:r>
          </w:p>
        </w:tc>
        <w:tc>
          <w:tcPr>
            <w:tcW w:w="2265" w:type="dxa"/>
          </w:tcPr>
          <w:p w:rsidR="005A5B38" w:rsidRDefault="005A5B38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áno</w:t>
            </w:r>
          </w:p>
        </w:tc>
        <w:tc>
          <w:tcPr>
            <w:tcW w:w="2266" w:type="dxa"/>
          </w:tcPr>
          <w:p w:rsidR="005A5B38" w:rsidRDefault="005A5B38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266" w:type="dxa"/>
          </w:tcPr>
          <w:p w:rsidR="005A5B38" w:rsidRDefault="005A5B38" w:rsidP="00225800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</w:tbl>
    <w:p w:rsidR="005A5B38" w:rsidRDefault="005A5B38" w:rsidP="00915EFB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5A5B38" w:rsidRDefault="005A5B38" w:rsidP="00915EFB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5A5B38" w:rsidRDefault="005A5B38" w:rsidP="005A5B3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</w:rPr>
      </w:pPr>
      <w:r w:rsidRPr="005A5B38">
        <w:rPr>
          <w:rFonts w:ascii="Times New Roman" w:hAnsi="Times New Roman" w:cs="Times New Roman"/>
          <w:b/>
          <w:sz w:val="28"/>
        </w:rPr>
        <w:t>INFORMÁCIE O ÚDAJOCH NA STRANE AKTÍV A</w:t>
      </w:r>
      <w:r>
        <w:rPr>
          <w:rFonts w:ascii="Times New Roman" w:hAnsi="Times New Roman" w:cs="Times New Roman"/>
          <w:b/>
          <w:sz w:val="28"/>
        </w:rPr>
        <w:t> </w:t>
      </w:r>
      <w:r w:rsidRPr="005A5B38">
        <w:rPr>
          <w:rFonts w:ascii="Times New Roman" w:hAnsi="Times New Roman" w:cs="Times New Roman"/>
          <w:b/>
          <w:sz w:val="28"/>
        </w:rPr>
        <w:t>PASÍV</w:t>
      </w:r>
    </w:p>
    <w:p w:rsidR="005A5B38" w:rsidRDefault="005A5B38" w:rsidP="005A5B38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5A5B38" w:rsidRPr="005A5B38" w:rsidRDefault="005A5B38" w:rsidP="00B52370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</w:rPr>
      </w:pPr>
      <w:r w:rsidRPr="005A5B38">
        <w:rPr>
          <w:rFonts w:ascii="Times New Roman" w:hAnsi="Times New Roman" w:cs="Times New Roman"/>
          <w:b/>
          <w:i/>
          <w:sz w:val="24"/>
        </w:rPr>
        <w:t>Popis významných informácií o aktívach a pasívach</w:t>
      </w:r>
    </w:p>
    <w:p w:rsidR="005A5B38" w:rsidRPr="005A5B38" w:rsidRDefault="005A5B38" w:rsidP="00B52370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Prehľad pohybu dlhodobého nehmotného a dlhodobéh</w:t>
      </w:r>
      <w:r w:rsidR="004D313B">
        <w:rPr>
          <w:rFonts w:ascii="Times New Roman" w:hAnsi="Times New Roman" w:cs="Times New Roman"/>
          <w:sz w:val="24"/>
        </w:rPr>
        <w:t>o hmotného majetku od 01.01.2017 do 31.12.2017</w:t>
      </w:r>
      <w:r>
        <w:rPr>
          <w:rFonts w:ascii="Times New Roman" w:hAnsi="Times New Roman" w:cs="Times New Roman"/>
          <w:sz w:val="24"/>
        </w:rPr>
        <w:t xml:space="preserve"> je uvedený v tabuľke č. 2 – </w:t>
      </w:r>
      <w:r w:rsidRPr="005A5B38">
        <w:rPr>
          <w:rFonts w:ascii="Times New Roman" w:hAnsi="Times New Roman" w:cs="Times New Roman"/>
          <w:i/>
          <w:sz w:val="24"/>
        </w:rPr>
        <w:t>Prehľad DNM a</w:t>
      </w:r>
      <w:r w:rsidR="00FE2841">
        <w:rPr>
          <w:rFonts w:ascii="Times New Roman" w:hAnsi="Times New Roman" w:cs="Times New Roman"/>
          <w:i/>
          <w:sz w:val="24"/>
        </w:rPr>
        <w:t> </w:t>
      </w:r>
      <w:r w:rsidRPr="005A5B38">
        <w:rPr>
          <w:rFonts w:ascii="Times New Roman" w:hAnsi="Times New Roman" w:cs="Times New Roman"/>
          <w:i/>
          <w:sz w:val="24"/>
        </w:rPr>
        <w:t>DHM</w:t>
      </w:r>
      <w:r w:rsidR="00FE2841">
        <w:rPr>
          <w:rFonts w:ascii="Times New Roman" w:hAnsi="Times New Roman" w:cs="Times New Roman"/>
          <w:i/>
          <w:sz w:val="24"/>
        </w:rPr>
        <w:t>.</w:t>
      </w:r>
    </w:p>
    <w:p w:rsidR="005A5B38" w:rsidRDefault="005A5B38" w:rsidP="00B52370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sz w:val="24"/>
        </w:rPr>
        <w:t>Významnou položkou bolo</w:t>
      </w:r>
      <w:r w:rsidR="003C40CF">
        <w:rPr>
          <w:rFonts w:ascii="Times New Roman" w:hAnsi="Times New Roman" w:cs="Times New Roman"/>
          <w:sz w:val="24"/>
        </w:rPr>
        <w:t xml:space="preserve"> zaradenie do dlhodobého hmotného majetku </w:t>
      </w:r>
      <w:r w:rsidR="00B51C4C">
        <w:rPr>
          <w:rFonts w:ascii="Times New Roman" w:hAnsi="Times New Roman" w:cs="Times New Roman"/>
          <w:sz w:val="24"/>
        </w:rPr>
        <w:t>Monografiu obce Rumanová, územný plán, prístavbu telocvične, budovu Jednoty, chodník pri hlavnej ceste, rekonštrukciu kultúrneho domu, zateplenie obecného úradu</w:t>
      </w:r>
      <w:r w:rsidR="003C40CF">
        <w:rPr>
          <w:rFonts w:ascii="Times New Roman" w:hAnsi="Times New Roman" w:cs="Times New Roman"/>
          <w:sz w:val="24"/>
        </w:rPr>
        <w:t xml:space="preserve"> a</w:t>
      </w:r>
      <w:r w:rsidR="00B51C4C">
        <w:rPr>
          <w:rFonts w:ascii="Times New Roman" w:hAnsi="Times New Roman" w:cs="Times New Roman"/>
          <w:sz w:val="24"/>
        </w:rPr>
        <w:t xml:space="preserve"> novovytvorené </w:t>
      </w:r>
      <w:r w:rsidR="003C40CF">
        <w:rPr>
          <w:rFonts w:ascii="Times New Roman" w:hAnsi="Times New Roman" w:cs="Times New Roman"/>
          <w:sz w:val="24"/>
        </w:rPr>
        <w:t>pozemky. Prehľad dlhodobého finančného majetku</w:t>
      </w:r>
      <w:r w:rsidR="004D313B">
        <w:rPr>
          <w:rFonts w:ascii="Times New Roman" w:hAnsi="Times New Roman" w:cs="Times New Roman"/>
          <w:sz w:val="24"/>
        </w:rPr>
        <w:t xml:space="preserve"> účtovnej jednotky od 01.01.2017 do 31.12.2017</w:t>
      </w:r>
      <w:r w:rsidR="003C40CF">
        <w:rPr>
          <w:rFonts w:ascii="Times New Roman" w:hAnsi="Times New Roman" w:cs="Times New Roman"/>
          <w:sz w:val="24"/>
        </w:rPr>
        <w:t xml:space="preserve"> je uvedený v tabuľkovej časti – </w:t>
      </w:r>
      <w:r w:rsidR="003C40CF" w:rsidRPr="003C40CF">
        <w:rPr>
          <w:rFonts w:ascii="Times New Roman" w:hAnsi="Times New Roman" w:cs="Times New Roman"/>
          <w:i/>
          <w:sz w:val="24"/>
        </w:rPr>
        <w:t>Prehľad dlhodobého finančného majetku.</w:t>
      </w:r>
    </w:p>
    <w:p w:rsidR="003C40CF" w:rsidRDefault="003C40CF" w:rsidP="00B52370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3C40CF">
        <w:rPr>
          <w:rFonts w:ascii="Times New Roman" w:hAnsi="Times New Roman" w:cs="Times New Roman"/>
          <w:sz w:val="24"/>
        </w:rPr>
        <w:t>V</w:t>
      </w:r>
      <w:r>
        <w:rPr>
          <w:rFonts w:ascii="Times New Roman" w:hAnsi="Times New Roman" w:cs="Times New Roman"/>
          <w:sz w:val="24"/>
        </w:rPr>
        <w:t> rámci dlhodobého finančného majetku vykazuje konsolidovaný celok akcie Západoslovenskej vodárenskej spoločnosti</w:t>
      </w:r>
      <w:r w:rsidR="004D313B">
        <w:rPr>
          <w:rFonts w:ascii="Times New Roman" w:hAnsi="Times New Roman" w:cs="Times New Roman"/>
          <w:sz w:val="24"/>
        </w:rPr>
        <w:t>, ktoré k 31.12.2017</w:t>
      </w:r>
      <w:r w:rsidR="000418C4">
        <w:rPr>
          <w:rFonts w:ascii="Times New Roman" w:hAnsi="Times New Roman" w:cs="Times New Roman"/>
          <w:sz w:val="24"/>
        </w:rPr>
        <w:t xml:space="preserve"> vykazujú hodnotu 154</w:t>
      </w:r>
      <w:r w:rsidR="004D313B">
        <w:rPr>
          <w:rFonts w:ascii="Times New Roman" w:hAnsi="Times New Roman" w:cs="Times New Roman"/>
          <w:sz w:val="24"/>
        </w:rPr>
        <w:t>.665,</w:t>
      </w:r>
      <w:r w:rsidR="000418C4">
        <w:rPr>
          <w:rFonts w:ascii="Times New Roman" w:hAnsi="Times New Roman" w:cs="Times New Roman"/>
          <w:sz w:val="24"/>
        </w:rPr>
        <w:t>40 EUR (tabuľka č. 4), pričom ich hodnota sa nezmenila oproti predchádzajúcemu obdobiu.</w:t>
      </w:r>
    </w:p>
    <w:p w:rsidR="000418C4" w:rsidRDefault="000418C4" w:rsidP="00B52370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Informácie o pohľadávkach sú uvede</w:t>
      </w:r>
      <w:r w:rsidR="00B52370">
        <w:rPr>
          <w:rFonts w:ascii="Times New Roman" w:hAnsi="Times New Roman" w:cs="Times New Roman"/>
          <w:sz w:val="24"/>
        </w:rPr>
        <w:t xml:space="preserve">né v tabuľke č. 9 a predstavujú pohľadávky za vodu a iné. </w:t>
      </w:r>
    </w:p>
    <w:p w:rsidR="000418C4" w:rsidRDefault="000418C4" w:rsidP="00B52370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Náklady budúcich období sú uvedené v tabuľke č. 10. ide o náklady budúceho obdobia ako je predplatné, poistné, členské poplatky.</w:t>
      </w:r>
    </w:p>
    <w:p w:rsidR="000418C4" w:rsidRDefault="000418C4" w:rsidP="00B52370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Informácie o vlastnom imaní sú znázornené v tabuľke č. 12.</w:t>
      </w:r>
    </w:p>
    <w:p w:rsidR="00B51C4C" w:rsidRDefault="00B51C4C" w:rsidP="00B52370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Zákonné rezervy sú znázornené v tabuľke č. 13, tvorené na overenie účtovnej závierky.</w:t>
      </w:r>
    </w:p>
    <w:p w:rsidR="00B51C4C" w:rsidRDefault="00B51C4C" w:rsidP="00B52370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Informácie o ostatných rezervách sú uvedené v tabuľke č. 14.</w:t>
      </w:r>
    </w:p>
    <w:p w:rsidR="00B51C4C" w:rsidRDefault="00B51C4C" w:rsidP="00B52370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Záväzky podľa doby splatnosti (tabuľka č. 15) sú hlavne voči ŠFRB (poskytnutý úver), dodávateľom, zamestnancom, sociálnemu fondu a iné.</w:t>
      </w:r>
    </w:p>
    <w:p w:rsidR="000418C4" w:rsidRDefault="000418C4" w:rsidP="00B52370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Konsolidovaný celok vykazuje dlhodobý úver</w:t>
      </w:r>
      <w:r w:rsidR="00B52370">
        <w:rPr>
          <w:rFonts w:ascii="Times New Roman" w:hAnsi="Times New Roman" w:cs="Times New Roman"/>
          <w:sz w:val="24"/>
        </w:rPr>
        <w:t>y</w:t>
      </w:r>
      <w:r>
        <w:rPr>
          <w:rFonts w:ascii="Times New Roman" w:hAnsi="Times New Roman" w:cs="Times New Roman"/>
          <w:sz w:val="24"/>
        </w:rPr>
        <w:t xml:space="preserve"> s hodnotou záväzku vo výške</w:t>
      </w:r>
      <w:r w:rsidR="00B52370">
        <w:rPr>
          <w:rFonts w:ascii="Times New Roman" w:hAnsi="Times New Roman" w:cs="Times New Roman"/>
          <w:sz w:val="24"/>
        </w:rPr>
        <w:t xml:space="preserve"> </w:t>
      </w:r>
      <w:r w:rsidR="00B51C4C">
        <w:rPr>
          <w:rFonts w:ascii="Times New Roman" w:hAnsi="Times New Roman" w:cs="Times New Roman"/>
          <w:sz w:val="24"/>
        </w:rPr>
        <w:t xml:space="preserve">250.528,00 </w:t>
      </w:r>
      <w:r w:rsidR="00B52370">
        <w:rPr>
          <w:rFonts w:ascii="Times New Roman" w:hAnsi="Times New Roman" w:cs="Times New Roman"/>
          <w:sz w:val="24"/>
        </w:rPr>
        <w:t>EUR so splatnosťou do roku 2026  v tabuľke č. 16.</w:t>
      </w:r>
    </w:p>
    <w:p w:rsidR="00B51C4C" w:rsidRDefault="00B51C4C" w:rsidP="00B52370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Výdavky budúcich období sú uvedené v tabuľke č. 17.</w:t>
      </w:r>
    </w:p>
    <w:p w:rsidR="000418C4" w:rsidRDefault="000418C4" w:rsidP="00B52370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Výnosy budúcich období sú uvedené v tabuľke č. 18.</w:t>
      </w:r>
    </w:p>
    <w:p w:rsidR="000108B4" w:rsidRDefault="000108B4" w:rsidP="00B52370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Náklady na služby, prevádzkovú činnosť a  finančné náklady sú obsiahnuté v tabuľkách č. 19-21.</w:t>
      </w:r>
    </w:p>
    <w:p w:rsidR="000108B4" w:rsidRDefault="000108B4" w:rsidP="00B52370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Ostatné výnosy z prevádzkovej činnosti sú uvedené v tabuľke č. 22.</w:t>
      </w:r>
      <w:bookmarkStart w:id="0" w:name="_GoBack"/>
      <w:bookmarkEnd w:id="0"/>
    </w:p>
    <w:p w:rsidR="00225800" w:rsidRDefault="00225800" w:rsidP="00225800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0418C4" w:rsidRDefault="000418C4" w:rsidP="000418C4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0418C4" w:rsidRPr="00225800" w:rsidRDefault="000418C4" w:rsidP="0022580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</w:rPr>
      </w:pPr>
      <w:r w:rsidRPr="00225800">
        <w:rPr>
          <w:rFonts w:ascii="Times New Roman" w:hAnsi="Times New Roman" w:cs="Times New Roman"/>
          <w:b/>
          <w:sz w:val="28"/>
        </w:rPr>
        <w:t>UDALOSTI OSOBITNÉHO VÝZNAMU PO SKONČENÍ ÚČTOVNÉHO OBDOBIA</w:t>
      </w:r>
    </w:p>
    <w:p w:rsidR="000418C4" w:rsidRDefault="000418C4" w:rsidP="00B5237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0418C4" w:rsidRDefault="000418C4" w:rsidP="00B5237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Po 31.12.2</w:t>
      </w:r>
      <w:r w:rsidR="004D313B">
        <w:rPr>
          <w:rFonts w:ascii="Times New Roman" w:hAnsi="Times New Roman" w:cs="Times New Roman"/>
          <w:sz w:val="24"/>
        </w:rPr>
        <w:t>017</w:t>
      </w:r>
      <w:r>
        <w:rPr>
          <w:rFonts w:ascii="Times New Roman" w:hAnsi="Times New Roman" w:cs="Times New Roman"/>
          <w:sz w:val="24"/>
        </w:rPr>
        <w:t xml:space="preserve"> nenastali žiadne udalosti osobitného významu po skončení účtovného obdobia.</w:t>
      </w:r>
    </w:p>
    <w:p w:rsidR="000418C4" w:rsidRDefault="000418C4" w:rsidP="000418C4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0418C4" w:rsidRDefault="000418C4" w:rsidP="000418C4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0418C4" w:rsidRDefault="000418C4" w:rsidP="000418C4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0418C4" w:rsidRDefault="000418C4" w:rsidP="000418C4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0418C4" w:rsidRDefault="004D313B" w:rsidP="000418C4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 Rumanovej, dňa 11. júna 2018</w:t>
      </w:r>
    </w:p>
    <w:p w:rsidR="000418C4" w:rsidRDefault="000418C4" w:rsidP="000418C4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0418C4" w:rsidRDefault="000418C4" w:rsidP="000418C4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0418C4" w:rsidRDefault="000418C4" w:rsidP="000418C4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0418C4" w:rsidRDefault="000418C4" w:rsidP="000418C4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Vypracovala: Ing. Dominika Klčová</w:t>
      </w:r>
    </w:p>
    <w:p w:rsidR="000418C4" w:rsidRDefault="000418C4" w:rsidP="000418C4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0418C4" w:rsidRPr="000418C4" w:rsidRDefault="000418C4" w:rsidP="000418C4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Schválil: Mgr. Jozef Jankovič</w:t>
      </w:r>
    </w:p>
    <w:p w:rsidR="005A5B38" w:rsidRDefault="005A5B38" w:rsidP="00915EFB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5A5B38" w:rsidRPr="005A5B38" w:rsidRDefault="005A5B38" w:rsidP="00915EFB">
      <w:pPr>
        <w:spacing w:after="0" w:line="240" w:lineRule="auto"/>
        <w:rPr>
          <w:rFonts w:ascii="Times New Roman" w:hAnsi="Times New Roman" w:cs="Times New Roman"/>
          <w:sz w:val="24"/>
        </w:rPr>
      </w:pPr>
    </w:p>
    <w:sectPr w:rsidR="005A5B38" w:rsidRPr="005A5B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C16046"/>
    <w:multiLevelType w:val="hybridMultilevel"/>
    <w:tmpl w:val="47AC27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E8141E"/>
    <w:multiLevelType w:val="hybridMultilevel"/>
    <w:tmpl w:val="102CB6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6C55DB"/>
    <w:multiLevelType w:val="hybridMultilevel"/>
    <w:tmpl w:val="E6E0AD6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D211EA0"/>
    <w:multiLevelType w:val="hybridMultilevel"/>
    <w:tmpl w:val="20A25BE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8CB"/>
    <w:rsid w:val="00006528"/>
    <w:rsid w:val="000108B4"/>
    <w:rsid w:val="000418C4"/>
    <w:rsid w:val="00225800"/>
    <w:rsid w:val="003C40CF"/>
    <w:rsid w:val="004D313B"/>
    <w:rsid w:val="005A5B38"/>
    <w:rsid w:val="005D6D43"/>
    <w:rsid w:val="006D195A"/>
    <w:rsid w:val="00834C08"/>
    <w:rsid w:val="008D7A63"/>
    <w:rsid w:val="00915EFB"/>
    <w:rsid w:val="00AC316A"/>
    <w:rsid w:val="00B51C4C"/>
    <w:rsid w:val="00B52370"/>
    <w:rsid w:val="00F168CB"/>
    <w:rsid w:val="00FE2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E28D1A-2CFA-4723-9788-A09FC6398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8CB"/>
    <w:pPr>
      <w:ind w:left="720"/>
      <w:contextualSpacing/>
    </w:pPr>
  </w:style>
  <w:style w:type="table" w:styleId="Mriekatabuky">
    <w:name w:val="Table Grid"/>
    <w:basedOn w:val="Normlnatabuka"/>
    <w:uiPriority w:val="39"/>
    <w:rsid w:val="00F168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258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58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3</Pages>
  <Words>794</Words>
  <Characters>4528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KLČOVÁ Dominika</dc:creator>
  <cp:keywords/>
  <dc:description/>
  <cp:lastModifiedBy>KLČOVÁ Dominika</cp:lastModifiedBy>
  <cp:revision>4</cp:revision>
  <cp:lastPrinted>2017-06-19T06:16:00Z</cp:lastPrinted>
  <dcterms:created xsi:type="dcterms:W3CDTF">2017-06-16T11:18:00Z</dcterms:created>
  <dcterms:modified xsi:type="dcterms:W3CDTF">2018-06-19T06:29:00Z</dcterms:modified>
</cp:coreProperties>
</file>