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ku Konsolidovanej účtovnej závierke k 31.12.201</w:t>
      </w:r>
      <w:r w:rsidR="008218F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7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Čl. I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Všeobecné údaje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konsolidovanej účtovnej jednotky a informácie o činnosti konsolidovanej účtovnej jednotky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konsolidujúcej 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 Veľké Uherce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konsolidujúcej 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Veľké Uherce 360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 zákona č. 369/1990 Zb.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00311294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2021266929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OBEC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x</w:t>
            </w: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riadna </w:t>
            </w:r>
          </w:p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FC11C3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FC11C3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Iné všeobecné údaje napr. obec uvedie počet obyvateľov; ZŠ uvedie počet žiakov,</w:t>
            </w: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</w:p>
          <w:p w:rsidR="006443C9" w:rsidRPr="006443C9" w:rsidRDefault="006443C9" w:rsidP="00FC11C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 xml:space="preserve">Počet obyvateľov:  </w:t>
            </w:r>
            <w:r w:rsidR="00FC11C3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1997</w:t>
            </w:r>
          </w:p>
        </w:tc>
      </w:tr>
    </w:tbl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vedúcich predstaviteľoch a o organizačnej štruktúre účtovnej jednotky 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7A6A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Ing. </w:t>
            </w:r>
            <w:r w:rsidR="007A6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Alena </w:t>
            </w:r>
            <w:proofErr w:type="spellStart"/>
            <w:r w:rsidR="007A6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Chalupová</w:t>
            </w:r>
            <w:proofErr w:type="spellEnd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-  starost</w:t>
            </w:r>
            <w:r w:rsidR="007A6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ka</w:t>
            </w: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obce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Ivan </w:t>
            </w:r>
            <w:proofErr w:type="spellStart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Toth</w:t>
            </w:r>
            <w:proofErr w:type="spellEnd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zástupca starostu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Priemerný počet zamestnancov počas účtovného obdobia – konsolidovaný celok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</w:t>
            </w:r>
          </w:p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Organizačné členenie konsolidujúcej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Obec Veľké Uherce </w:t>
            </w:r>
          </w:p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Základná škola  Veľké Uherce</w:t>
            </w:r>
          </w:p>
        </w:tc>
      </w:tr>
    </w:tbl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organizáciách v zriaďovateľskej pôsobnosti účtovnej jednotky </w:t>
      </w:r>
    </w:p>
    <w:p w:rsidR="006443C9" w:rsidRPr="006443C9" w:rsidRDefault="006443C9" w:rsidP="006443C9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Rozpočtové organizácie v zriaďovateľskej pôsobnosti účtovnej jednotky  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443C9" w:rsidRPr="006443C9" w:rsidTr="006443C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Sídlo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zmeny</w:t>
            </w:r>
          </w:p>
        </w:tc>
      </w:tr>
      <w:tr w:rsidR="006443C9" w:rsidRPr="006443C9" w:rsidTr="006443C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0C53D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Veľké Uherce 14</w:t>
            </w:r>
            <w:r w:rsidR="000C53D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Príspevkové organizácie v zriaďovateľskej pôsobnosti účtovnej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443C9" w:rsidRPr="006443C9" w:rsidTr="006443C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Sídlo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zmeny</w:t>
            </w:r>
          </w:p>
        </w:tc>
      </w:tr>
      <w:tr w:rsidR="006443C9" w:rsidRPr="006443C9" w:rsidTr="006443C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                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-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právnické osoby v zakladateľskej pôsobnosti účtovnej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6443C9" w:rsidRPr="006443C9" w:rsidTr="006443C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Sídlo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Zmena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zmeny</w:t>
            </w:r>
          </w:p>
        </w:tc>
      </w:tr>
      <w:tr w:rsidR="006443C9" w:rsidRPr="006443C9" w:rsidTr="006443C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      -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Deň ku ktorému bola zostavená individuálna účtovná závierka každej</w:t>
      </w:r>
      <w:r w:rsidRPr="006443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konsolidovanej účtovnej jednotky:</w:t>
      </w:r>
      <w:r w:rsidRPr="006443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31.12.201</w:t>
      </w:r>
      <w:r w:rsidR="00FC11C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7</w:t>
      </w:r>
      <w:bookmarkStart w:id="0" w:name="_GoBack"/>
      <w:bookmarkEnd w:id="0"/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6443C9" w:rsidRPr="006443C9" w:rsidRDefault="006443C9" w:rsidP="006443C9">
      <w:pPr>
        <w:tabs>
          <w:tab w:val="left" w:pos="327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Výška podielov na výsledku hospodárenia konsolidovaných účtovných jednotiek, ktoré konsolidujúca účtovná jednotka ovláda alebo  vykonáva v nich podstatný vplyv, ktoré boli nadobudnuté konsolidujúcou účtovnou jednotkou v priebeh účtovného obdobia:  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0,00 €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tabs>
          <w:tab w:val="left" w:pos="327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0,00 €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Informácie o účtovných zásadách a účtovných metódach 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2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x  áno            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443C9" w:rsidRPr="006443C9" w:rsidRDefault="006443C9" w:rsidP="006443C9">
      <w:pPr>
        <w:numPr>
          <w:ilvl w:val="0"/>
          <w:numId w:val="2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 x  nie</w:t>
      </w: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4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34"/>
        <w:gridCol w:w="2464"/>
        <w:gridCol w:w="2464"/>
        <w:gridCol w:w="2978"/>
      </w:tblGrid>
      <w:tr w:rsidR="006443C9" w:rsidRPr="006443C9" w:rsidTr="006443C9"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443C9" w:rsidRPr="006443C9" w:rsidTr="006443C9"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Prechod na menu euro od 01.01.2009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3.Spôsob ocenenia jednotlivých položiek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a)    Dlhodobý nehmotný a dlhodobý hmotný majetok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Dlhodobý majetok nakupovaný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dopravné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montáž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provízia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poistné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iné 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Súčasťou obstarávacej ceny nie sú: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6443C9">
        <w:rPr>
          <w:rFonts w:ascii="Times New Roman" w:eastAsia="Times New Roman" w:hAnsi="Times New Roman" w:cs="Tahoma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lang w:eastAsia="sk-SK"/>
        </w:rPr>
      </w:r>
      <w:r w:rsidR="00FC11C3">
        <w:rPr>
          <w:rFonts w:ascii="Times New Roman" w:eastAsia="Times New Roman" w:hAnsi="Times New Roman" w:cs="Tahoma"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lang w:eastAsia="sk-SK"/>
        </w:rPr>
        <w:fldChar w:fldCharType="end"/>
      </w:r>
      <w:r w:rsidRPr="006443C9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6443C9">
        <w:rPr>
          <w:rFonts w:ascii="Times New Roman" w:eastAsia="Times New Roman" w:hAnsi="Times New Roman" w:cs="Tahoma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lang w:eastAsia="sk-SK"/>
        </w:rPr>
      </w:r>
      <w:r w:rsidR="00FC11C3">
        <w:rPr>
          <w:rFonts w:ascii="Times New Roman" w:eastAsia="Times New Roman" w:hAnsi="Times New Roman" w:cs="Tahoma"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lang w:eastAsia="sk-SK"/>
        </w:rPr>
        <w:fldChar w:fldCharType="end"/>
      </w:r>
      <w:r w:rsidRPr="006443C9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ktoré vznikli do momentu uvedenia dlhodobého majetku do užívania.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Dlhodobý majetok vytvorený vlastnou činnosťou 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vlastnými nákladmi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Vlastné náklady obsahujú: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priame náklady vynaložené na výrobu alebo inú činnosť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časť nepriamych nákladov, ktoré sa vzťahujú na výrobu alebo inú činnosť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Slovný opis nepriamych nákladov ..................................................................................................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Dlhodobý   majetok   získaný   darovaním   alebo   delimitáciou  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sa   oceňuje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6443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reprodukčnou 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6443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obstarávacou cenou.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Dlhodobý    majetok   nadobudnutý    bezodplatným    prevodom   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     splynutí,   zlúčení,                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rozdelení alebo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pri prevode správy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sa oceňuje cenou, v ktorej sa doteraz viedol  v účtovníctve.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 cenu nie je možné zistiť, oceňuje sa </w:t>
      </w:r>
      <w:r w:rsidRPr="006443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reprodukčnou obstarávacou cenou.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Od roku 2009 sa uplatňuje zásada opatrnosti - prechodné zníženie hodnoty majetku sa vyjadruje vytvorením opravnej položky.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Dlhodobý finančný majetok 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Zásoby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6443C9" w:rsidRPr="006443C9" w:rsidRDefault="006443C9" w:rsidP="006443C9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Nakupované zásoby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dopravné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montáž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iné 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Zásoby vytvorené vlastnou činnosťou 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vlastnými nákladmi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Vlastné náklady obsahujú: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sz w:val="18"/>
          <w:szCs w:val="20"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priame náklady vynaložené na výrobu alebo inú činnosť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sz w:val="18"/>
          <w:szCs w:val="20"/>
          <w:lang w:eastAsia="sk-SK"/>
        </w:rPr>
        <w:instrText xml:space="preserve"> FORMCHECKBOX </w:instrText>
      </w:r>
      <w:r w:rsidR="00FC11C3">
        <w:rPr>
          <w:rFonts w:ascii="Times New Roman" w:eastAsia="Times New Roman" w:hAnsi="Times New Roman" w:cs="Tahoma"/>
          <w:b/>
          <w:bCs/>
          <w:lang w:eastAsia="sk-SK"/>
        </w:rPr>
      </w:r>
      <w:r w:rsidR="00FC11C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časť nepriamych nákladov, ktoré sa vzťahujú na výrobu alebo inú činnosť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Slovný opis nepriamych nákladov ..................................................................................................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Zásoby získané darovaním alebo delimitáciou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reprodukčnou 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(napr. určenou v darovacej zmluve alebo určenou komisiou pre oceňovanie).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Od roku 2009 sa uplatňuje zásada opatrnosti - prechodné zníženie hodnoty zásob sa vyjadruje vytvorením opravnej položky.</w:t>
      </w: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Pohľadávky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Pohľadávky pri ich vzniku sa oceňujú ich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menovitou hodnotou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Od roku 2009 sa uplatňuje zásada opatrnosti - prechodné zníženie hodnoty pohľadávok sa vyjadruje vytvorením opravnej položky.</w:t>
      </w: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Peňažné prostriedky a ceniny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Peňažné prostriedky a ceniny sa oceňujú ich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menovitou hodnotou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Náklady budúcich období a príjmy budúcich období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Od roku 2009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Záväzky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Záväzky pri ich vzniku 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menovitou hodnotou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Rezervy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Rezervy sú záväzky s neistým časovým vymedzením alebo výškou. Tvoria sa na základe zásady opatrnosti </w:t>
      </w:r>
      <w:proofErr w:type="spellStart"/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t.z</w:t>
      </w:r>
      <w:proofErr w:type="spellEnd"/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tvoria sa na krytie známych rizík alebo strát. Oceňujú sa v očakávanej výške záväzku. Tvorba rezerv sa uplatňuje od roku 2008.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Výdavky budúcich období a výnosy budúcich období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Majetok obstaraný z transferov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oceňuje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 xml:space="preserve"> obstarávacou cenou.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Majetok obstaraný formou finančného a operatívneho leasingu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 xml:space="preserve">obstarávacou cenou.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  <w:lastRenderedPageBreak/>
        <w:t xml:space="preserve">          </w:t>
      </w: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Cudzia mena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Účtovná jednotka </w:t>
      </w: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nie je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5.Podstata odpisovania dlhodobého nehmotného a dlhodobého hmotného majetku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6443C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 odo dňa jeho zaradenia do používania. Účtovné odpisy sa zaokrúhľujú na celé eura smerom nahor. Metóda odpisovania sa používa lineárna. Predpokladaná doba užívania a odpisové sadzby sú stanovené takto: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Ročná odpisová sadzba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1/4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  <w:r w:rsidR="006443C9"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1A33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</w:t>
            </w:r>
            <w:r w:rsidR="001A330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  <w:r w:rsidR="006443C9"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1A33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</w:t>
            </w:r>
            <w:r w:rsidR="001A330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</w:tr>
      <w:tr w:rsidR="0062009F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62009F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1/20</w:t>
            </w:r>
          </w:p>
        </w:tc>
      </w:tr>
      <w:tr w:rsidR="0062009F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62009F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1A33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1/40</w:t>
            </w:r>
          </w:p>
        </w:tc>
      </w:tr>
    </w:tbl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Čl. II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metódach a postupoch konsolidácie.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Veľké Uherce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-  Konsolidujúca účtovná jednotka  použila metódu úplnej konsolidácie . Metóda úplnej konsolidácie bola uplatnená v tejto dcérskej  účtovnej  jednotke: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Základná škola    Veľké Uherce,   958 41  Veľké Uherce 14</w:t>
      </w:r>
      <w:r w:rsidR="000C53D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IČO: 36125709      DIČ:2021604519    Zriadená: 1.7.2002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Hlavná činnosť účtovnej jednotky: Základné školstvo 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Pri použití metódy úplnej konsolidácie sa aktíva/pasíva a náklady/ výnosy preberajú do súčtových výkazov v plnej výške.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Konsolidácia sa skladá z: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u w:val="single"/>
          <w:lang w:eastAsia="sk-SK"/>
        </w:rPr>
        <w:t>1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. Konsolidácia kapitálu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Konsolidácia kapitálu predstavuje elimináciu podielov materskej účtovnej jednotky v dcérskej účtovnej jednotke s tou časťou majetku  záväzkov dcérskej účtovnej jednotky, ktorá na tieto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podiely pripadá. Tieto podiely sú v materskej účtovnej jednotke vykázané na strane aktív ako dlhodobý finančný  majetok, pričom sa zohľadňuje výška vlastnených podielov v %. 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V prípade rozpočtových a príspevkových  organizácií sa konsolidácia kapitálu nebude vykonávať.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sz w:val="28"/>
          <w:szCs w:val="20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2. Konsolidácia pohľadávok a záväzkov 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Eliminácia pohľadávok a záväzkov predstavuje vylúčenie všetkých vzájomných pohľadávok a záväzkov medzi účtovnými jednotkami v konsolidovanom celku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pohľadávky /záväzky z obchodného styku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– materská a dcérska konsolidujúca účtovná jednotka nemali vzájomné pohľadávky/záväzky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zúčtovacie vzťahy – transfery.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V konsolidujúcej účtovnej jednotke Obec Veľké Uherce bol eliminovaný transfer, ktorý sa týkal Zúčtovania transferu rozpočtu obce, ktorý predstavuje transfer pre Základnú školu vo Veľkých Uherciach v hodnote  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218F6">
        <w:rPr>
          <w:rFonts w:ascii="Times New Roman" w:eastAsia="Times New Roman" w:hAnsi="Times New Roman" w:cs="Times New Roman"/>
          <w:sz w:val="24"/>
          <w:szCs w:val="24"/>
          <w:lang w:eastAsia="sk-SK"/>
        </w:rPr>
        <w:t>45 738,00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Táto hodnota bola eliminovaná zo strany aktív  individuálnej účtovnej závierky a zo strany pasív individuálnej účtovnej závierky Základnej školy vo Veľkých Uherciach v plnej výške – 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218F6">
        <w:rPr>
          <w:rFonts w:ascii="Times New Roman" w:eastAsia="Times New Roman" w:hAnsi="Times New Roman" w:cs="Times New Roman"/>
          <w:sz w:val="24"/>
          <w:szCs w:val="24"/>
          <w:lang w:eastAsia="sk-SK"/>
        </w:rPr>
        <w:t>45 738,00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- poskytnuté/ prijaté pôžičky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 dcérska konsolidujúca účtovná jednotka nemala poskytnutú  pôžičku 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Nakoľko pri konsolidácií nevznikli žiadnej rozdiely v procese odsúhlasovania nebolo potrebné uskutočňovať vysporiadanie rozdielov pri pohľadávkach a záväzkoch, ktoré je nutné vysporiadať pri ich vzniku.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Konsolidácia medzivýsledku 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Konsolidácia nákladov a výnosov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Medzi vzájomné transakcie v konsolidačnom celku patria aj náklady a výnosy. Pri konsolidácii    sa tieto náklady a výnosy eliminujú z agregovaných údajov vo výkaze ziskov a strát, teda uplatňuje sa fikcia ekonomickej jednotky. 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V konsolidovanom celku Obec Veľké Uherce sa eliminovali náklady z účtu 584 – Náklady na transfery z rozpočtu obce alebo z rozpočtu VUC do rozpočtových organizácii a príspevkových organizácii zriadených obcou alebo vyšším územným celkom a v Základnej škole Veľké Uherce sa eliminovali výnosy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8218F6">
        <w:rPr>
          <w:rFonts w:ascii="Times New Roman" w:eastAsia="Times New Roman" w:hAnsi="Times New Roman" w:cs="Times New Roman"/>
          <w:sz w:val="24"/>
          <w:szCs w:val="24"/>
          <w:lang w:eastAsia="sk-SK"/>
        </w:rPr>
        <w:t>558 940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sa týkali účtov 691 – Výnosy z bežných transferov z rozpočtu obce alebo z rozpočtu vyššieho územného celku v rozpočtových organizáciách a príspevkových organizáciách zriadených obcou alebo vyšším územným celkom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8218F6">
        <w:rPr>
          <w:rFonts w:ascii="Times New Roman" w:eastAsia="Times New Roman" w:hAnsi="Times New Roman" w:cs="Times New Roman"/>
          <w:sz w:val="24"/>
          <w:szCs w:val="24"/>
          <w:lang w:eastAsia="sk-SK"/>
        </w:rPr>
        <w:t>104 515,19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účtu 692 – Výnosy z kapitálových transferov z rozpočtu obce alebo vyššieho územného celku v rozpočtových organizáciách a príspevkových organizáciách zriadených obcou alebo vyšším územným celkom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8218F6">
        <w:rPr>
          <w:rFonts w:ascii="Times New Roman" w:eastAsia="Times New Roman" w:hAnsi="Times New Roman" w:cs="Times New Roman"/>
          <w:sz w:val="24"/>
          <w:szCs w:val="24"/>
          <w:lang w:eastAsia="sk-SK"/>
        </w:rPr>
        <w:t>47 085,00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Celková výška výnosov, ktoré boli vylúčené  z agregovaného výkazu ziskov a strát. Taktiež bola uskutočnená eliminácia nákladov na strane nákladov účtu 586-Náklady na transfery z rozpočtu obce 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0857F3">
        <w:rPr>
          <w:rFonts w:ascii="Times New Roman" w:eastAsia="Times New Roman" w:hAnsi="Times New Roman" w:cs="Times New Roman"/>
          <w:sz w:val="24"/>
          <w:szCs w:val="24"/>
          <w:lang w:eastAsia="sk-SK"/>
        </w:rPr>
        <w:t>576 940,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00€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na účte 588 – Náklady odvodu z príjmu 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2</w:t>
      </w:r>
      <w:r w:rsidR="000857F3">
        <w:rPr>
          <w:rFonts w:ascii="Times New Roman" w:eastAsia="Times New Roman" w:hAnsi="Times New Roman" w:cs="Times New Roman"/>
          <w:sz w:val="24"/>
          <w:szCs w:val="24"/>
          <w:lang w:eastAsia="sk-SK"/>
        </w:rPr>
        <w:t>3 784,59</w:t>
      </w:r>
      <w:r w:rsidR="000C53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údajoch aktív a pasív.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8"/>
          <w:szCs w:val="20"/>
          <w:lang w:eastAsia="sk-SK"/>
        </w:rPr>
        <w:t>Tieto informácie sú vo výkazovej forme, ktorá je súčasť poznámok.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A323D" w:rsidRDefault="002A323D"/>
    <w:sectPr w:rsidR="002A32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B40A7A"/>
    <w:multiLevelType w:val="hybridMultilevel"/>
    <w:tmpl w:val="82A8CBEA"/>
    <w:lvl w:ilvl="0" w:tplc="0F4A063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C9"/>
    <w:rsid w:val="000857F3"/>
    <w:rsid w:val="000C53D0"/>
    <w:rsid w:val="001A3302"/>
    <w:rsid w:val="002A323D"/>
    <w:rsid w:val="005938F9"/>
    <w:rsid w:val="0062009F"/>
    <w:rsid w:val="006443C9"/>
    <w:rsid w:val="007A6ADB"/>
    <w:rsid w:val="008218F6"/>
    <w:rsid w:val="00EF5CF8"/>
    <w:rsid w:val="00FC1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5165B5-E4E5-4E74-9DFE-5E7DCF712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474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2005</Words>
  <Characters>11435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GUBKOVÁ Edita</dc:creator>
  <cp:keywords/>
  <dc:description/>
  <cp:lastModifiedBy>GUBKOVÁ Edita</cp:lastModifiedBy>
  <cp:revision>6</cp:revision>
  <dcterms:created xsi:type="dcterms:W3CDTF">2016-06-13T12:47:00Z</dcterms:created>
  <dcterms:modified xsi:type="dcterms:W3CDTF">2018-06-15T10:42:00Z</dcterms:modified>
</cp:coreProperties>
</file>