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E901E4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Pružina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  <w:r w:rsidRPr="00E901E4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 w:rsidRPr="00E901E4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201</w:t>
      </w:r>
      <w:r>
        <w:rPr>
          <w:rFonts w:ascii="Arial" w:eastAsia="Times New Roman" w:hAnsi="Arial" w:cs="Arial"/>
          <w:b/>
          <w:iCs/>
          <w:sz w:val="28"/>
          <w:szCs w:val="28"/>
          <w:lang w:eastAsia="sk-SK"/>
        </w:rPr>
        <w:t>7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E901E4" w:rsidRPr="00E901E4" w:rsidRDefault="00E901E4" w:rsidP="00E901E4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b/>
          <w:i/>
          <w:sz w:val="18"/>
          <w:szCs w:val="18"/>
          <w:lang w:eastAsia="sk-SK"/>
        </w:rPr>
      </w:pPr>
    </w:p>
    <w:tbl>
      <w:tblPr>
        <w:tblW w:w="966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4887"/>
      </w:tblGrid>
      <w:tr w:rsidR="00E901E4" w:rsidRPr="00E901E4" w:rsidTr="00E901E4">
        <w:tc>
          <w:tcPr>
            <w:tcW w:w="4781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4887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Obec  PRUŽINA</w:t>
            </w:r>
          </w:p>
        </w:tc>
      </w:tr>
      <w:tr w:rsidR="00E901E4" w:rsidRPr="00E901E4" w:rsidTr="00E901E4">
        <w:tc>
          <w:tcPr>
            <w:tcW w:w="4781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4887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00317730</w:t>
            </w:r>
          </w:p>
        </w:tc>
      </w:tr>
      <w:tr w:rsidR="00E901E4" w:rsidRPr="00E901E4" w:rsidTr="00E901E4">
        <w:tc>
          <w:tcPr>
            <w:tcW w:w="4781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4887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018 22  Pružina č. 415</w:t>
            </w:r>
          </w:p>
        </w:tc>
      </w:tr>
      <w:tr w:rsidR="00E901E4" w:rsidRPr="00E901E4" w:rsidTr="00E901E4">
        <w:tc>
          <w:tcPr>
            <w:tcW w:w="4781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4887" w:type="dxa"/>
            <w:vAlign w:val="center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01. 01. 1990</w:t>
            </w:r>
          </w:p>
        </w:tc>
      </w:tr>
    </w:tbl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Konsolidovaná účtovná závierka konsolidovaného celku Obce Pružina bola zostavená v súlade so zákonom </w:t>
      </w: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br/>
        <w:t>č. 431/2002 Z. z. o účtovníctve,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E901E4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9668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4887"/>
      </w:tblGrid>
      <w:tr w:rsidR="00E901E4" w:rsidRPr="00E901E4" w:rsidTr="00E901E4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Michal Ušiak</w:t>
            </w:r>
          </w:p>
        </w:tc>
      </w:tr>
      <w:tr w:rsidR="00E901E4" w:rsidRPr="00E901E4" w:rsidTr="00E901E4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Jaroslav Beňadik</w:t>
            </w:r>
          </w:p>
        </w:tc>
      </w:tr>
      <w:tr w:rsidR="00E901E4" w:rsidRPr="00E901E4" w:rsidTr="00E901E4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901E4" w:rsidRPr="00E901E4" w:rsidRDefault="00E901E4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00AEB" w:rsidRDefault="00B00AEB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Rudolf Zaťko do 9/201</w:t>
            </w:r>
            <w:r w:rsidR="007D094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7</w:t>
            </w:r>
          </w:p>
          <w:p w:rsidR="00E901E4" w:rsidRPr="00E901E4" w:rsidRDefault="00B44E13" w:rsidP="00E901E4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Jarmila Kušnierová</w:t>
            </w:r>
            <w:r w:rsidR="007D094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od 10/2017</w:t>
            </w:r>
          </w:p>
        </w:tc>
      </w:tr>
    </w:tbl>
    <w:p w:rsidR="00E901E4" w:rsidRPr="00E901E4" w:rsidRDefault="00E901E4" w:rsidP="00E901E4">
      <w:pPr>
        <w:numPr>
          <w:ilvl w:val="0"/>
          <w:numId w:val="6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Informácie o konsolidovanom celku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Pružina  sú uvedené v tabuľkovej časti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 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:rsidR="00E901E4" w:rsidRPr="00E901E4" w:rsidRDefault="00E901E4" w:rsidP="00E901E4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957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9"/>
        <w:gridCol w:w="4156"/>
        <w:gridCol w:w="1041"/>
        <w:gridCol w:w="1323"/>
      </w:tblGrid>
      <w:tr w:rsidR="00E901E4" w:rsidRPr="00E901E4" w:rsidTr="00E901E4">
        <w:trPr>
          <w:trHeight w:val="51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01E4" w:rsidRPr="00E901E4" w:rsidRDefault="00E901E4" w:rsidP="007D094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</w:t>
            </w:r>
            <w:r w:rsidR="007D0940"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Č</w:t>
            </w: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O</w:t>
            </w:r>
          </w:p>
        </w:tc>
        <w:tc>
          <w:tcPr>
            <w:tcW w:w="13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E901E4" w:rsidRPr="00E901E4" w:rsidTr="007D0940">
        <w:trPr>
          <w:trHeight w:val="471"/>
        </w:trPr>
        <w:tc>
          <w:tcPr>
            <w:tcW w:w="30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7D0940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Základná škola </w:t>
            </w:r>
            <w:r w:rsidR="007D094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Š</w:t>
            </w: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.Závodníka Pružina</w:t>
            </w:r>
          </w:p>
        </w:tc>
        <w:tc>
          <w:tcPr>
            <w:tcW w:w="4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                       Pružina č. 408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31202357</w:t>
            </w:r>
          </w:p>
        </w:tc>
        <w:tc>
          <w:tcPr>
            <w:tcW w:w="132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B00AEB" w:rsidP="00E901E4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01.07.</w:t>
            </w:r>
            <w:r w:rsidR="00E901E4"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2002</w:t>
            </w:r>
          </w:p>
        </w:tc>
      </w:tr>
    </w:tbl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Zmena konsolidovaného celku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 priebehu účtovného obdobia od 1. januára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7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nedošlo k žiadnym zmenám v štruktúre konsolidovaného celku obce Pružina. 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>Počet zamestnancov bol totožný s rovnakým obdobím minulého roka.</w:t>
      </w:r>
    </w:p>
    <w:p w:rsidR="00B44E13" w:rsidRPr="00B44E13" w:rsidRDefault="00B44E13" w:rsidP="00B44E13">
      <w:pPr>
        <w:tabs>
          <w:tab w:val="num" w:pos="0"/>
        </w:tabs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B44E13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tbl>
      <w:tblPr>
        <w:tblW w:w="9582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3"/>
        <w:gridCol w:w="1560"/>
        <w:gridCol w:w="2409"/>
      </w:tblGrid>
      <w:tr w:rsidR="00B44E13" w:rsidRPr="00B44E13" w:rsidTr="00B44E13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4E13" w:rsidRPr="00B44E13" w:rsidRDefault="00B44E13" w:rsidP="00B44E13">
            <w:pPr>
              <w:spacing w:after="0" w:line="240" w:lineRule="auto"/>
              <w:ind w:right="-79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E13" w:rsidRPr="00B44E13" w:rsidRDefault="00B44E13" w:rsidP="00B44E13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4E13" w:rsidRPr="00B44E13" w:rsidRDefault="00B44E13" w:rsidP="00B44E13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6</w:t>
            </w:r>
          </w:p>
        </w:tc>
      </w:tr>
      <w:tr w:rsidR="00B44E13" w:rsidRPr="00B44E13" w:rsidTr="00B44E13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4E13" w:rsidRPr="00B44E13" w:rsidRDefault="00B44E13" w:rsidP="00B44E13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Priemerný počet zamestnancov  konsolidovaného celku počas účtovného obdobia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E13" w:rsidRPr="00B44E13" w:rsidRDefault="00B44E13" w:rsidP="00B44E13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56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4E13" w:rsidRPr="00B44E13" w:rsidRDefault="00B44E13" w:rsidP="00B44E13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</w:t>
            </w:r>
          </w:p>
          <w:p w:rsidR="00B44E13" w:rsidRPr="00B44E13" w:rsidRDefault="00B44E13" w:rsidP="00B44E13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56</w:t>
            </w:r>
          </w:p>
        </w:tc>
      </w:tr>
      <w:tr w:rsidR="00B44E13" w:rsidRPr="00B44E13" w:rsidTr="00B00AEB">
        <w:trPr>
          <w:trHeight w:val="441"/>
        </w:trPr>
        <w:tc>
          <w:tcPr>
            <w:tcW w:w="5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44E13" w:rsidRPr="00B44E13" w:rsidRDefault="00B44E13" w:rsidP="00B44E13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56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44E13" w:rsidRPr="00B44E13" w:rsidRDefault="00382BB1" w:rsidP="00B44E13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="00B44E13"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409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44E13" w:rsidRPr="00B44E13" w:rsidRDefault="00B44E13" w:rsidP="00B44E13">
            <w:pPr>
              <w:spacing w:after="0" w:line="240" w:lineRule="auto"/>
              <w:ind w:right="-79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             5</w:t>
            </w:r>
          </w:p>
        </w:tc>
      </w:tr>
    </w:tbl>
    <w:p w:rsidR="00B44E13" w:rsidRPr="00B44E13" w:rsidRDefault="00B44E13" w:rsidP="00B44E13">
      <w:pPr>
        <w:tabs>
          <w:tab w:val="num" w:pos="0"/>
        </w:tabs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:rsidR="00E901E4" w:rsidRPr="00E901E4" w:rsidRDefault="00A1373A" w:rsidP="00E901E4">
      <w:pPr>
        <w:keepNext/>
        <w:spacing w:before="60" w:after="240" w:line="240" w:lineRule="auto"/>
        <w:ind w:left="360" w:hanging="360"/>
        <w:jc w:val="both"/>
        <w:outlineLvl w:val="1"/>
        <w:rPr>
          <w:rFonts w:ascii="Arial" w:eastAsia="Times New Roman" w:hAnsi="Arial" w:cs="Times New Roman"/>
          <w:b/>
          <w:bCs/>
          <w:iCs/>
          <w:lang w:val="x-none" w:eastAsia="x-none"/>
        </w:rPr>
      </w:pPr>
      <w:r>
        <w:rPr>
          <w:rFonts w:ascii="Arial" w:eastAsia="Times New Roman" w:hAnsi="Arial" w:cs="Times New Roman"/>
          <w:b/>
          <w:bCs/>
          <w:iCs/>
          <w:lang w:eastAsia="x-none"/>
        </w:rPr>
        <w:lastRenderedPageBreak/>
        <w:t xml:space="preserve">5. </w:t>
      </w:r>
      <w:r w:rsidR="00E901E4" w:rsidRPr="00E901E4">
        <w:rPr>
          <w:rFonts w:ascii="Arial" w:eastAsia="Times New Roman" w:hAnsi="Arial" w:cs="Times New Roman"/>
          <w:b/>
          <w:bCs/>
          <w:iCs/>
          <w:lang w:val="x-none" w:eastAsia="x-none"/>
        </w:rPr>
        <w:t>Informácie o výsledku hospodárenia z dôvodu predaja majet</w:t>
      </w:r>
      <w:r w:rsidR="00382BB1">
        <w:rPr>
          <w:rFonts w:ascii="Arial" w:eastAsia="Times New Roman" w:hAnsi="Arial" w:cs="Times New Roman"/>
          <w:b/>
          <w:bCs/>
          <w:iCs/>
          <w:lang w:val="x-none" w:eastAsia="x-none"/>
        </w:rPr>
        <w:t>ku medzi účtovnými   jednotkami</w:t>
      </w:r>
      <w:r w:rsidR="00382BB1">
        <w:rPr>
          <w:rFonts w:ascii="Arial" w:eastAsia="Times New Roman" w:hAnsi="Arial" w:cs="Times New Roman"/>
          <w:b/>
          <w:bCs/>
          <w:iCs/>
          <w:lang w:eastAsia="x-none"/>
        </w:rPr>
        <w:t xml:space="preserve"> </w:t>
      </w:r>
      <w:r w:rsidR="00E901E4" w:rsidRPr="00E901E4">
        <w:rPr>
          <w:rFonts w:ascii="Arial" w:eastAsia="Times New Roman" w:hAnsi="Arial" w:cs="Times New Roman"/>
          <w:b/>
          <w:bCs/>
          <w:iCs/>
          <w:lang w:val="x-none" w:eastAsia="x-none"/>
        </w:rPr>
        <w:t xml:space="preserve">konsolidovaného celku 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 priebehu účtovného obdobia roku 201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neuskutočnil nákup, resp. predaj majetku.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A1373A" w:rsidRDefault="00A1373A" w:rsidP="00A1373A">
      <w:pPr>
        <w:keepNext/>
        <w:spacing w:before="60" w:after="240"/>
        <w:jc w:val="both"/>
        <w:outlineLvl w:val="1"/>
        <w:rPr>
          <w:rFonts w:ascii="Arial" w:hAnsi="Arial"/>
          <w:b/>
          <w:bCs/>
          <w:iCs/>
          <w:lang w:val="x-none" w:eastAsia="x-none"/>
        </w:rPr>
      </w:pPr>
      <w:r>
        <w:rPr>
          <w:rFonts w:ascii="Arial" w:hAnsi="Arial"/>
          <w:b/>
          <w:bCs/>
          <w:iCs/>
          <w:lang w:eastAsia="x-none"/>
        </w:rPr>
        <w:t xml:space="preserve">6. </w:t>
      </w:r>
      <w:r w:rsidR="00E901E4" w:rsidRPr="00A1373A">
        <w:rPr>
          <w:rFonts w:ascii="Arial" w:hAnsi="Arial"/>
          <w:b/>
          <w:bCs/>
          <w:iCs/>
          <w:lang w:val="x-none" w:eastAsia="x-none"/>
        </w:rPr>
        <w:t>Informácie o účtovných zásadách a účtovných metódach</w:t>
      </w: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zahŕňa cenu obstarania a náklady súvisiace s obstaraním (clo, prepravu, montáž, poistné a pod.). Súčasťou obstarávacej ceny dlhodobého hmotného a nehmotného majetku  nie sú  úroky z úverov. Zľava z ceny, ktorú poskytol dodávateľ k majetku  sa účtuje ako zníženie nákladov na predaný alebo spotrebovaný majetok.</w:t>
      </w:r>
    </w:p>
    <w:p w:rsidR="00E901E4" w:rsidRPr="00E901E4" w:rsidRDefault="00E901E4" w:rsidP="00CB6641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 j. cenou, za ktorú by sa majetok obstaral v čase, keď sa o ňom účtuje.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Drobný nehmotný majetok od 34,- EUR do 2 400,- EUR, ktorý podľa rozhodnutia účtovnej jednotky nie je dlhodobým nehmotným majetkom sa účtuje pri obstaraní do nákladov na účet 518 - Ostatné služby. Majetok sa vedie v operatívnej evidencii.</w:t>
      </w:r>
    </w:p>
    <w:p w:rsidR="00E901E4" w:rsidRPr="00E901E4" w:rsidRDefault="00E901E4" w:rsidP="00CB664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  <w:t xml:space="preserve">Drobný hmotný majetok od 34,- </w:t>
      </w: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eastAsia="x-none"/>
        </w:rPr>
        <w:t>EUR</w:t>
      </w: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  <w:t xml:space="preserve"> do 1 700,- </w:t>
      </w: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eastAsia="x-none"/>
        </w:rPr>
        <w:t>EUR</w:t>
      </w: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  <w:t>, ktorý  nie je dlhodobým hmotným majetkom, sa účtuje pri obstaraní do nákladov na účet 501 –</w:t>
      </w:r>
      <w:r w:rsidR="00CB6641">
        <w:rPr>
          <w:rFonts w:ascii="Arial" w:eastAsia="Times New Roman" w:hAnsi="Arial" w:cs="Arial"/>
          <w:bCs/>
          <w:color w:val="000000"/>
          <w:sz w:val="20"/>
          <w:szCs w:val="20"/>
          <w:lang w:eastAsia="x-none"/>
        </w:rPr>
        <w:t xml:space="preserve"> </w:t>
      </w: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  <w:t>Spotreba materiálu. Majetok sa vedie v operatívnej evidencii.</w:t>
      </w:r>
    </w:p>
    <w:p w:rsidR="00E901E4" w:rsidRPr="00E901E4" w:rsidRDefault="00E901E4" w:rsidP="00CB664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</w:pPr>
    </w:p>
    <w:p w:rsidR="00E901E4" w:rsidRPr="00E901E4" w:rsidRDefault="00E901E4" w:rsidP="00CB6641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Cs/>
          <w:color w:val="000000"/>
          <w:sz w:val="20"/>
          <w:szCs w:val="20"/>
          <w:lang w:val="x-none" w:eastAsia="x-none"/>
        </w:rPr>
        <w:t>Predpokladaná doba používania dlhodobého hmotného majetku, metóda odpisovania a odpisová sadzba sú uvedené v nasledujúcej tabuľke:</w:t>
      </w:r>
    </w:p>
    <w:tbl>
      <w:tblPr>
        <w:tblW w:w="9604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567"/>
        <w:gridCol w:w="1275"/>
        <w:gridCol w:w="142"/>
        <w:gridCol w:w="2091"/>
      </w:tblGrid>
      <w:tr w:rsidR="00E901E4" w:rsidRPr="00E901E4" w:rsidTr="00E901E4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</w:t>
            </w:r>
          </w:p>
        </w:tc>
        <w:tc>
          <w:tcPr>
            <w:tcW w:w="2091" w:type="dxa"/>
            <w:tcBorders>
              <w:top w:val="single" w:sz="4" w:space="0" w:color="auto"/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ročná odpisová</w:t>
            </w:r>
          </w:p>
        </w:tc>
      </w:tr>
      <w:tr w:rsidR="00E901E4" w:rsidRPr="00E901E4" w:rsidTr="00E901E4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bottom w:val="single" w:sz="4" w:space="0" w:color="auto"/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sadzba v %</w:t>
            </w:r>
          </w:p>
        </w:tc>
      </w:tr>
      <w:tr w:rsidR="00E901E4" w:rsidRPr="00E901E4" w:rsidTr="00E901E4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Iný nehmotný majetok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    5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Lineárna                           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top w:val="single" w:sz="4" w:space="0" w:color="auto"/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  20</w:t>
            </w:r>
          </w:p>
        </w:tc>
      </w:tr>
      <w:tr w:rsidR="00E901E4" w:rsidRPr="00E901E4" w:rsidTr="00E901E4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Budovy, stavby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20 až 40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</w:t>
            </w:r>
          </w:p>
        </w:tc>
        <w:tc>
          <w:tcPr>
            <w:tcW w:w="2091" w:type="dxa"/>
            <w:tcBorders>
              <w:top w:val="single" w:sz="4" w:space="0" w:color="auto"/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5 až 2,5</w:t>
            </w:r>
          </w:p>
        </w:tc>
      </w:tr>
      <w:tr w:rsidR="00E901E4" w:rsidRPr="00E901E4" w:rsidTr="00E901E4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stroje, prístroje a zariadenia</w:t>
            </w:r>
          </w:p>
        </w:tc>
        <w:tc>
          <w:tcPr>
            <w:tcW w:w="1701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8 až 20</w:t>
            </w:r>
          </w:p>
        </w:tc>
        <w:tc>
          <w:tcPr>
            <w:tcW w:w="567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42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25 až 12,5</w:t>
            </w:r>
          </w:p>
        </w:tc>
      </w:tr>
      <w:tr w:rsidR="00E901E4" w:rsidRPr="00E901E4" w:rsidTr="00E901E4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dopravné prostriedky</w:t>
            </w:r>
          </w:p>
        </w:tc>
        <w:tc>
          <w:tcPr>
            <w:tcW w:w="1701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4 až 6</w:t>
            </w:r>
          </w:p>
        </w:tc>
        <w:tc>
          <w:tcPr>
            <w:tcW w:w="567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>lineárna</w:t>
            </w:r>
          </w:p>
        </w:tc>
        <w:tc>
          <w:tcPr>
            <w:tcW w:w="142" w:type="dxa"/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16,7</w:t>
            </w:r>
          </w:p>
        </w:tc>
      </w:tr>
      <w:tr w:rsidR="00E901E4" w:rsidRPr="00E901E4" w:rsidTr="00E901E4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Inventár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   8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lineárna        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2091" w:type="dxa"/>
            <w:tcBorders>
              <w:bottom w:val="single" w:sz="4" w:space="0" w:color="auto"/>
              <w:right w:val="single" w:sz="4" w:space="0" w:color="auto"/>
            </w:tcBorders>
          </w:tcPr>
          <w:p w:rsidR="00E901E4" w:rsidRPr="00E901E4" w:rsidRDefault="00E901E4" w:rsidP="00CB6641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color w:val="000000"/>
                <w:sz w:val="18"/>
                <w:szCs w:val="18"/>
                <w:lang w:eastAsia="sk-SK"/>
              </w:rPr>
              <w:t xml:space="preserve">      12,5</w:t>
            </w:r>
          </w:p>
        </w:tc>
      </w:tr>
    </w:tbl>
    <w:p w:rsidR="00E901E4" w:rsidRPr="00E901E4" w:rsidRDefault="00E901E4" w:rsidP="00CB6641">
      <w:pPr>
        <w:spacing w:before="60" w:after="120" w:line="240" w:lineRule="auto"/>
        <w:ind w:left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Finančné investície, cenné papiere a majetkové účasti sa oceňujú obstarávacou cenou, vrátane nákladov súvisiacich s obstaraním.</w:t>
      </w:r>
    </w:p>
    <w:p w:rsidR="00E901E4" w:rsidRDefault="00E901E4" w:rsidP="00CB6641">
      <w:pPr>
        <w:spacing w:before="6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9A5F5E">
        <w:rPr>
          <w:rFonts w:ascii="Arial" w:eastAsia="Times New Roman" w:hAnsi="Arial" w:cs="Arial"/>
          <w:sz w:val="20"/>
          <w:szCs w:val="20"/>
          <w:lang w:eastAsia="sk-SK"/>
        </w:rPr>
        <w:t>Zásoby nakupované sa oceňujú obstarávacou cenou, ktorá zahŕňa cenu obstarania a náklady súvisiace s obstaraním (prepravu, poistné, provízie, skonto a pod.). Úroky z cudzích zdrojov nie sú súčasťou obstarávacej ceny. Nakupované zásoby sú oceňované váženým aritmetickým priemerom z obstarávacích cien.</w:t>
      </w:r>
    </w:p>
    <w:p w:rsidR="00382BB1" w:rsidRPr="009A5F5E" w:rsidRDefault="00382BB1" w:rsidP="00CB6641">
      <w:pPr>
        <w:spacing w:before="6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lastRenderedPageBreak/>
        <w:t>Pohľadávky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Pohľadávky pri ich vzniku sa oceňujú menovitou hodnotou. Pohľadávky pri odplatnom nadobudnutí alebo pohľadávky nadobudnuté vkladom do základného imania sa oceňujú obstarávacou cenou, t. j. vrátane nákladov súvisiacich s obstaraním.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Opravná položka sa vytvára napr. k pohľadávkam po splatnosti a</w:t>
      </w:r>
      <w:r w:rsidRPr="00E901E4" w:rsidDel="00130A1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nedobytným pohľadávkam, kde existuje riziko nevymožiteľnosti pohľadávok.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Náklady budúcich období a príjmy budúcich období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overenie účtovnej závierky, súdne spory a podobne.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Výdavky budúcich období a výnosy budúcich období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numPr>
          <w:ilvl w:val="0"/>
          <w:numId w:val="11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/>
          <w:sz w:val="20"/>
          <w:szCs w:val="20"/>
          <w:lang w:val="x-none" w:eastAsia="x-none"/>
        </w:rPr>
        <w:t>Zásady pre vykazovanie transferov.</w:t>
      </w:r>
    </w:p>
    <w:p w:rsidR="00E901E4" w:rsidRPr="00E901E4" w:rsidRDefault="00E901E4" w:rsidP="00CB664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E901E4" w:rsidRPr="00E901E4" w:rsidRDefault="00E901E4" w:rsidP="00CB664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/>
          <w:sz w:val="20"/>
          <w:szCs w:val="20"/>
          <w:lang w:val="x-none" w:eastAsia="x-none"/>
        </w:rPr>
        <w:t>Bežný transfer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od </w:t>
      </w:r>
      <w:r w:rsidRPr="00E901E4">
        <w:rPr>
          <w:rFonts w:ascii="Arial" w:eastAsia="Times New Roman" w:hAnsi="Arial" w:cs="Arial"/>
          <w:sz w:val="20"/>
          <w:szCs w:val="20"/>
          <w:u w:val="single"/>
          <w:lang w:val="x-none" w:eastAsia="x-none"/>
        </w:rPr>
        <w:t>cudzích subjektov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- sa  zúčtuje do výnosov  vo vecnej a časovej súvislosti s nákladmi. </w:t>
      </w:r>
    </w:p>
    <w:p w:rsidR="00E901E4" w:rsidRPr="00E901E4" w:rsidRDefault="00E901E4" w:rsidP="00CB664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/>
          <w:sz w:val="20"/>
          <w:szCs w:val="20"/>
          <w:lang w:val="x-none" w:eastAsia="x-none"/>
        </w:rPr>
        <w:t>Bežný transfer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od </w:t>
      </w:r>
      <w:r w:rsidRPr="00E901E4">
        <w:rPr>
          <w:rFonts w:ascii="Arial" w:eastAsia="Times New Roman" w:hAnsi="Arial" w:cs="Arial"/>
          <w:sz w:val="20"/>
          <w:szCs w:val="20"/>
          <w:u w:val="single"/>
          <w:lang w:val="x-none" w:eastAsia="x-none"/>
        </w:rPr>
        <w:t>zriaďovateľa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- sa  zúčtuje do výnosov  vo vecnej a časovej súvislosti s výdavkami. </w:t>
      </w:r>
    </w:p>
    <w:p w:rsidR="00E901E4" w:rsidRPr="00E901E4" w:rsidRDefault="00E901E4" w:rsidP="00CB6641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E901E4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zh-CN"/>
        </w:rPr>
        <w:t xml:space="preserve">Bežný transfer 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poskytnutý 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cudzím subjektom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- sa zúčtuje do nákladov po splnení podmienok.</w:t>
      </w:r>
    </w:p>
    <w:p w:rsidR="00E901E4" w:rsidRPr="00E901E4" w:rsidRDefault="00E901E4" w:rsidP="00CB6641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E901E4">
        <w:rPr>
          <w:rFonts w:ascii="Arial" w:eastAsia="Times New Roman" w:hAnsi="Arial" w:cs="Arial"/>
          <w:b/>
          <w:color w:val="000000" w:themeColor="text1"/>
          <w:sz w:val="20"/>
          <w:szCs w:val="20"/>
          <w:lang w:eastAsia="zh-CN"/>
        </w:rPr>
        <w:t>Bežný transfer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poskytnutý 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vlastným subjektom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– sa zúčtuje do nákladov pri poskytnutí transferu</w:t>
      </w:r>
    </w:p>
    <w:p w:rsidR="00E901E4" w:rsidRPr="00E901E4" w:rsidRDefault="00E901E4" w:rsidP="00CB664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/>
          <w:sz w:val="20"/>
          <w:szCs w:val="20"/>
          <w:lang w:val="x-none" w:eastAsia="x-none"/>
        </w:rPr>
        <w:t>Kapitálový transfer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od </w:t>
      </w:r>
      <w:r w:rsidRPr="00E901E4">
        <w:rPr>
          <w:rFonts w:ascii="Arial" w:eastAsia="Times New Roman" w:hAnsi="Arial" w:cs="Arial"/>
          <w:sz w:val="20"/>
          <w:szCs w:val="20"/>
          <w:u w:val="single"/>
          <w:lang w:val="x-none" w:eastAsia="x-none"/>
        </w:rPr>
        <w:t>cudzích subjektov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901E4" w:rsidRPr="00E901E4" w:rsidRDefault="00E901E4" w:rsidP="00CB6641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/>
          <w:sz w:val="20"/>
          <w:szCs w:val="20"/>
          <w:lang w:val="x-none" w:eastAsia="x-none"/>
        </w:rPr>
        <w:t>Kapitálový transfer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od </w:t>
      </w:r>
      <w:r w:rsidRPr="00E901E4">
        <w:rPr>
          <w:rFonts w:ascii="Arial" w:eastAsia="Times New Roman" w:hAnsi="Arial" w:cs="Arial"/>
          <w:sz w:val="20"/>
          <w:szCs w:val="20"/>
          <w:u w:val="single"/>
          <w:lang w:val="x-none" w:eastAsia="x-none"/>
        </w:rPr>
        <w:t>zriaďovateľa</w:t>
      </w:r>
      <w:r w:rsidRPr="00E901E4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E901E4" w:rsidRPr="00E901E4" w:rsidRDefault="00E901E4" w:rsidP="00CB6641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E901E4">
        <w:rPr>
          <w:rFonts w:ascii="Arial" w:eastAsia="Times New Roman" w:hAnsi="Arial" w:cs="Arial"/>
          <w:b/>
          <w:bCs/>
          <w:color w:val="000000" w:themeColor="text1"/>
          <w:sz w:val="20"/>
          <w:szCs w:val="20"/>
          <w:lang w:eastAsia="zh-CN"/>
        </w:rPr>
        <w:t xml:space="preserve">Kapitálový transfer 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poskytnutý cudzím subjektom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- sa zúčtuje do nákladov po splnení podmienok</w:t>
      </w:r>
    </w:p>
    <w:p w:rsidR="00E901E4" w:rsidRPr="00E901E4" w:rsidRDefault="00E901E4" w:rsidP="00CB6641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</w:pPr>
      <w:r w:rsidRPr="00E901E4">
        <w:rPr>
          <w:rFonts w:ascii="Arial" w:eastAsia="Times New Roman" w:hAnsi="Arial" w:cs="Arial"/>
          <w:b/>
          <w:color w:val="000000" w:themeColor="text1"/>
          <w:sz w:val="20"/>
          <w:szCs w:val="20"/>
          <w:lang w:eastAsia="zh-CN"/>
        </w:rPr>
        <w:t>Kapitálový transfer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poskytnutý 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u w:val="single"/>
          <w:lang w:eastAsia="zh-CN"/>
        </w:rPr>
        <w:t>vlastným subjektom</w:t>
      </w:r>
      <w:r w:rsidRPr="00E901E4">
        <w:rPr>
          <w:rFonts w:ascii="Arial" w:eastAsia="Times New Roman" w:hAnsi="Arial" w:cs="Arial"/>
          <w:color w:val="000000" w:themeColor="text1"/>
          <w:sz w:val="20"/>
          <w:szCs w:val="20"/>
          <w:lang w:eastAsia="zh-CN"/>
        </w:rPr>
        <w:t xml:space="preserve"> -  sa zúčtuje do nákladov vo vecnej a časovej súvislosti  s nákladmi účtovanými v organizáciách v zriaďovateľskej pôsobnosti obce.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CB6641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E901E4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E901E4" w:rsidRP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Default="00E901E4" w:rsidP="00CB6641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:rsidR="00E901E4" w:rsidRPr="00E901E4" w:rsidRDefault="00E901E4" w:rsidP="007D1237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Čl. II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14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Informácie o použitých metódach konsolidácie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Účtovná jednotka konsolidovaného celku Obce Pružina bola zahrnutá do konsolidovanej účtovnej závierky metódou úplnej konsolidácie uvedenou v nasledujúcom prehľade: 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23"/>
        <w:gridCol w:w="1537"/>
        <w:gridCol w:w="1628"/>
      </w:tblGrid>
      <w:tr w:rsidR="00E901E4" w:rsidRPr="00E901E4" w:rsidTr="00E901E4">
        <w:tc>
          <w:tcPr>
            <w:tcW w:w="5438" w:type="dxa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Názov resp. obchodné meno</w:t>
            </w:r>
          </w:p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323" w:type="dxa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Metóda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1537" w:type="dxa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Metóda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628" w:type="dxa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Metóda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E901E4" w:rsidRPr="00E901E4" w:rsidTr="00E901E4">
        <w:trPr>
          <w:trHeight w:val="461"/>
        </w:trPr>
        <w:tc>
          <w:tcPr>
            <w:tcW w:w="5438" w:type="dxa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Základná škola  Štefana Závodníka Pružina</w:t>
            </w:r>
          </w:p>
        </w:tc>
        <w:tc>
          <w:tcPr>
            <w:tcW w:w="1323" w:type="dxa"/>
            <w:vAlign w:val="center"/>
          </w:tcPr>
          <w:p w:rsidR="00E901E4" w:rsidRPr="00E901E4" w:rsidRDefault="00E901E4" w:rsidP="00E901E4">
            <w:pPr>
              <w:spacing w:after="0" w:line="36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áno</w:t>
            </w:r>
          </w:p>
        </w:tc>
        <w:tc>
          <w:tcPr>
            <w:tcW w:w="1537" w:type="dxa"/>
            <w:vAlign w:val="center"/>
          </w:tcPr>
          <w:p w:rsidR="00E901E4" w:rsidRPr="00E901E4" w:rsidRDefault="00E901E4" w:rsidP="00E901E4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:rsidR="00E901E4" w:rsidRPr="00E901E4" w:rsidRDefault="00E901E4" w:rsidP="00E901E4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</w:tbl>
    <w:p w:rsidR="00E901E4" w:rsidRPr="00E901E4" w:rsidRDefault="00E901E4" w:rsidP="00E901E4">
      <w:pPr>
        <w:spacing w:before="12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Metóda úplnej konsolidácie bola použitá pri dcérskej  účtovnej jednotke, t. j. Základnej škole Štefana Závodníka Pružina.</w:t>
      </w:r>
    </w:p>
    <w:p w:rsidR="00E901E4" w:rsidRPr="00E901E4" w:rsidRDefault="00E901E4" w:rsidP="00E901E4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14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Konsolidácia medzivýsledku</w:t>
      </w: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Pružina nebola vykonaná, nakoľko nebol realizovaný žiadny predaj majetku a zásob medzi účtovnými jednotkami konsolidovaného celku.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:rsidR="00E901E4" w:rsidRPr="00E901E4" w:rsidRDefault="00E901E4" w:rsidP="00E901E4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 pasív</w:t>
      </w:r>
    </w:p>
    <w:p w:rsidR="00E901E4" w:rsidRPr="00E901E4" w:rsidRDefault="00E901E4" w:rsidP="00E901E4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E901E4" w:rsidRPr="00E901E4" w:rsidRDefault="00E901E4" w:rsidP="00E901E4">
      <w:pPr>
        <w:numPr>
          <w:ilvl w:val="0"/>
          <w:numId w:val="7"/>
        </w:numPr>
        <w:spacing w:after="6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 xml:space="preserve">Údaje o konsolidovanom celku </w:t>
      </w:r>
    </w:p>
    <w:p w:rsidR="00E901E4" w:rsidRPr="00E901E4" w:rsidRDefault="00E901E4" w:rsidP="00E901E4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Konsolidovaný celok Obce Pružina zahŕňa jednu rozpočtovú organizáciu. Identifikačné údaje o účtovných jednotkách konsolidovaného celku sú uvedené v tabuľkovej časti </w:t>
      </w:r>
      <w:r w:rsidRPr="00E901E4"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  <w:t xml:space="preserve">(tabuľka č. 1). 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V </w:t>
      </w:r>
      <w:r w:rsidRPr="00E901E4">
        <w:rPr>
          <w:rFonts w:ascii="Arial" w:eastAsia="Times New Roman" w:hAnsi="Arial" w:cs="Arial"/>
          <w:iCs/>
          <w:sz w:val="20"/>
          <w:szCs w:val="20"/>
          <w:lang w:eastAsia="sk-SK"/>
        </w:rPr>
        <w:t>priebehu roku 201</w:t>
      </w:r>
      <w:r w:rsidR="00B44E13">
        <w:rPr>
          <w:rFonts w:ascii="Arial" w:eastAsia="Times New Roman" w:hAnsi="Arial" w:cs="Arial"/>
          <w:iCs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neboli žiadne </w:t>
      </w:r>
      <w:r w:rsidR="00B44E13">
        <w:rPr>
          <w:rFonts w:ascii="Arial" w:eastAsia="Times New Roman" w:hAnsi="Arial" w:cs="Arial"/>
          <w:iCs/>
          <w:sz w:val="20"/>
          <w:szCs w:val="20"/>
          <w:lang w:eastAsia="sk-SK"/>
        </w:rPr>
        <w:t>z</w:t>
      </w:r>
      <w:r w:rsidRPr="00E901E4">
        <w:rPr>
          <w:rFonts w:ascii="Arial" w:eastAsia="Times New Roman" w:hAnsi="Arial" w:cs="Arial"/>
          <w:iCs/>
          <w:sz w:val="20"/>
          <w:szCs w:val="20"/>
          <w:lang w:eastAsia="sk-SK"/>
        </w:rPr>
        <w:t>meny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iCs/>
          <w:sz w:val="20"/>
          <w:szCs w:val="20"/>
          <w:lang w:eastAsia="sk-SK"/>
        </w:rPr>
        <w:t>.</w:t>
      </w:r>
    </w:p>
    <w:p w:rsidR="00E901E4" w:rsidRPr="00E901E4" w:rsidRDefault="00E901E4" w:rsidP="00E901E4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7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:rsidR="00E901E4" w:rsidRPr="00E901E4" w:rsidRDefault="00E901E4" w:rsidP="00382BB1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a)  Prehľad o pohybe dlhodobého nehmotného a dlhodobého hmotného majetku od 1. januára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do 31. 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decembra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</w:t>
      </w:r>
      <w:r w:rsidR="00B7761C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2).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 Pohyby v tomto druhu majetku 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>mala len obec.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E901E4" w:rsidRDefault="00E901E4" w:rsidP="00B44E13">
      <w:pPr>
        <w:spacing w:after="0" w:line="276" w:lineRule="auto"/>
        <w:ind w:left="284"/>
        <w:jc w:val="both"/>
        <w:rPr>
          <w:rFonts w:ascii="Arial" w:eastAsia="Times New Roman" w:hAnsi="Arial" w:cs="Arial"/>
          <w:bCs/>
          <w:sz w:val="20"/>
          <w:szCs w:val="20"/>
          <w:lang w:eastAsia="x-none"/>
        </w:rPr>
      </w:pPr>
      <w:r w:rsidRPr="00CB6641">
        <w:rPr>
          <w:rFonts w:ascii="Arial" w:eastAsia="Times New Roman" w:hAnsi="Arial" w:cs="Arial"/>
          <w:bCs/>
          <w:sz w:val="20"/>
          <w:szCs w:val="20"/>
          <w:lang w:val="x-none" w:eastAsia="x-none"/>
        </w:rPr>
        <w:t>Najvýznamnejší prírastok dlhodobého majetku</w:t>
      </w:r>
      <w:r w:rsidRPr="00E901E4"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  <w:t xml:space="preserve">  </w:t>
      </w:r>
      <w:r w:rsidRPr="00CB6641">
        <w:rPr>
          <w:rFonts w:ascii="Arial" w:eastAsia="Times New Roman" w:hAnsi="Arial" w:cs="Arial"/>
          <w:bCs/>
          <w:sz w:val="20"/>
          <w:szCs w:val="20"/>
          <w:lang w:val="x-none" w:eastAsia="x-none"/>
        </w:rPr>
        <w:t>bol pri stavbách</w:t>
      </w:r>
      <w:r w:rsidRPr="00E901E4">
        <w:rPr>
          <w:rFonts w:ascii="Arial" w:eastAsia="Times New Roman" w:hAnsi="Arial" w:cs="Arial"/>
          <w:b/>
          <w:bCs/>
          <w:sz w:val="20"/>
          <w:szCs w:val="20"/>
          <w:lang w:val="x-none" w:eastAsia="x-none"/>
        </w:rPr>
        <w:t xml:space="preserve"> </w:t>
      </w:r>
      <w:r w:rsidR="00B00AEB" w:rsidRPr="00B00AEB">
        <w:rPr>
          <w:rFonts w:ascii="Arial" w:eastAsia="Times New Roman" w:hAnsi="Arial" w:cs="Arial"/>
          <w:bCs/>
          <w:sz w:val="20"/>
          <w:szCs w:val="20"/>
          <w:lang w:eastAsia="x-none"/>
        </w:rPr>
        <w:t>(bližšie informácie sú uvedené nižšie).</w:t>
      </w:r>
    </w:p>
    <w:p w:rsidR="00CB6641" w:rsidRPr="00B00AEB" w:rsidRDefault="00CB6641" w:rsidP="00B44E13">
      <w:pPr>
        <w:spacing w:after="0" w:line="276" w:lineRule="auto"/>
        <w:ind w:left="284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B44E13" w:rsidRDefault="00B44E13" w:rsidP="00B44E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7D1237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 dlhodobom nehmotnom  majetku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za</w:t>
      </w:r>
      <w:r w:rsidRPr="007D1237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sledované obdobie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bol presun 23 552 € za nový územný plán, ktorý bol zaradený do majetku až v roku 2017.V</w:t>
      </w:r>
      <w:r w:rsidRPr="007D1237">
        <w:rPr>
          <w:rFonts w:ascii="Arial" w:eastAsia="Times New Roman" w:hAnsi="Arial" w:cs="Arial"/>
          <w:sz w:val="20"/>
          <w:szCs w:val="20"/>
          <w:lang w:val="x-none" w:eastAsia="x-none"/>
        </w:rPr>
        <w:t> dlhodobom hmotnom majetku boli prírastky, úbytky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aj presuny</w:t>
      </w:r>
      <w:r w:rsidRPr="007D1237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. Najväčší prírastok bol pri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stavbách, v celkovej hodnote 324 960,11 €. Sú tu zahrnuté miestne komunikácie - budovanie no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-vej v IBV Klokočová,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ako i 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>rekonštrukcia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komunikáci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í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v časti  Majtánovce a ku kostolu v hodnote 32 292,45 €. V prírastkoch bolo zaradené verejné osvetlenie v IBV Klokočová v hodnote 28 565,27 €. Koncom roka bola rozšírená kanalizačná s</w:t>
      </w:r>
      <w:r w:rsidR="00B00AEB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ieť v časti Kolek a Pružinský,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v celkovej hodnote 21 584,32 €. Všetky uvedené stavby boli obstarané z vlastných zdrojov. 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Významným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prírastkom 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v majetku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bolo technické zhodnotenie budovy 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obecného úradu v rámci projektu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„Zníženie energetickej n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>áročnosti budovy OÚ v Pružine“,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v celkovej hodnote 194 420,12 €, z toho z Európskeho fondu v sume 119 382,86 € a zo ŠR v sume 12 844,38 €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>, ostatné z vlastných prostriedkov obce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. 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>P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>ri stavbách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sú v presunoch zahrnuté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komunikácie v IBV v sume 26 784,23 €, oporný múr</w:t>
      </w:r>
      <w:r w:rsidR="00CB6641"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na cintoríne </w:t>
      </w:r>
      <w:r w:rsidRPr="007D1237">
        <w:rPr>
          <w:rFonts w:ascii="Arial" w:eastAsia="Times New Roman" w:hAnsi="Arial" w:cs="Arial"/>
          <w:sz w:val="20"/>
          <w:szCs w:val="20"/>
          <w:lang w:eastAsia="x-none"/>
        </w:rPr>
        <w:t xml:space="preserve"> v sume 4 303,82 € a projekty k „Zníženiu energetickej náročnosti budovy Obecného úradu v Pružine“  v sume 5 880 €.  Z dotácie v rámci Programu obnovy dediny bolo obstarané aj parkovisko v časti Priedhorie, ktorým sa začína náučný chodník. Celková hodnota bola 5 175,- €, z toho z dotácie bolo 4 845,- €.  Po  inventarizácii boli vyradené nefunkčné  studne v hodnote 975,- €, čo je zachytené v úbytkoch tohto druhu majetku.</w:t>
      </w:r>
    </w:p>
    <w:p w:rsidR="00B7761C" w:rsidRDefault="00B7761C" w:rsidP="00B44E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7761C" w:rsidRDefault="00B7761C" w:rsidP="00B44E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7761C" w:rsidRDefault="00B7761C" w:rsidP="00B44E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:rsidR="00B7761C" w:rsidRPr="007D1237" w:rsidRDefault="00B7761C" w:rsidP="00B44E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</w:p>
    <w:p w:rsidR="00E901E4" w:rsidRPr="00B00AEB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</w:t>
      </w:r>
      <w:r w:rsidRPr="00E901E4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Spôsob a výška poistenia dlhodobého nehmotného a hmotného majetku</w:t>
      </w:r>
      <w:r w:rsidR="00B00AEB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                  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3"/>
        <w:gridCol w:w="3286"/>
        <w:gridCol w:w="1952"/>
      </w:tblGrid>
      <w:tr w:rsidR="00E901E4" w:rsidRPr="00E901E4" w:rsidTr="00E901E4">
        <w:tc>
          <w:tcPr>
            <w:tcW w:w="2357" w:type="pct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658" w:type="pct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Výška poistenia (ročné) v EUR</w:t>
            </w:r>
          </w:p>
        </w:tc>
      </w:tr>
      <w:tr w:rsidR="00E901E4" w:rsidRPr="00E901E4" w:rsidTr="00E901E4">
        <w:tc>
          <w:tcPr>
            <w:tcW w:w="235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Budovy a stavby vo vlastníctve obce</w:t>
            </w:r>
          </w:p>
        </w:tc>
        <w:tc>
          <w:tcPr>
            <w:tcW w:w="1658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Združené poistenie majetku</w:t>
            </w:r>
          </w:p>
        </w:tc>
        <w:tc>
          <w:tcPr>
            <w:tcW w:w="985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2 562,17</w:t>
            </w:r>
          </w:p>
        </w:tc>
      </w:tr>
      <w:tr w:rsidR="00E901E4" w:rsidRPr="00E901E4" w:rsidTr="00E901E4">
        <w:tc>
          <w:tcPr>
            <w:tcW w:w="235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Hnuteľný majetok vo vlastníctve obce</w:t>
            </w:r>
          </w:p>
        </w:tc>
        <w:tc>
          <w:tcPr>
            <w:tcW w:w="1658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Združené poistenie majetku</w:t>
            </w:r>
          </w:p>
        </w:tc>
        <w:tc>
          <w:tcPr>
            <w:tcW w:w="985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235,75</w:t>
            </w:r>
          </w:p>
        </w:tc>
      </w:tr>
      <w:tr w:rsidR="00E901E4" w:rsidRPr="00E901E4" w:rsidTr="00E901E4">
        <w:tc>
          <w:tcPr>
            <w:tcW w:w="235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Hnuteľný majetok vo vlastníctve obce </w:t>
            </w:r>
          </w:p>
        </w:tc>
        <w:tc>
          <w:tcPr>
            <w:tcW w:w="1658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Poistenie pre prípad krádeže</w:t>
            </w:r>
          </w:p>
        </w:tc>
        <w:tc>
          <w:tcPr>
            <w:tcW w:w="985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213,74</w:t>
            </w:r>
          </w:p>
        </w:tc>
      </w:tr>
      <w:tr w:rsidR="00E901E4" w:rsidRPr="00E901E4" w:rsidTr="00E901E4">
        <w:tc>
          <w:tcPr>
            <w:tcW w:w="235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Zodpovednosť za spôsobenú škodu </w:t>
            </w:r>
          </w:p>
        </w:tc>
        <w:tc>
          <w:tcPr>
            <w:tcW w:w="1658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>Za spôsobenú škodu</w:t>
            </w:r>
          </w:p>
        </w:tc>
        <w:tc>
          <w:tcPr>
            <w:tcW w:w="985" w:type="pct"/>
          </w:tcPr>
          <w:p w:rsidR="00E901E4" w:rsidRPr="00E901E4" w:rsidRDefault="00E901E4" w:rsidP="00CB6641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95,76</w:t>
            </w:r>
          </w:p>
        </w:tc>
      </w:tr>
      <w:tr w:rsidR="00E901E4" w:rsidRPr="00E901E4" w:rsidTr="00E901E4">
        <w:trPr>
          <w:trHeight w:val="319"/>
        </w:trPr>
        <w:tc>
          <w:tcPr>
            <w:tcW w:w="235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18"/>
                <w:szCs w:val="18"/>
                <w:lang w:eastAsia="sk-SK"/>
              </w:rPr>
              <w:t>Povinné zmluvné  poistenie vozidiel vo vlastníctve  obce</w:t>
            </w:r>
          </w:p>
        </w:tc>
        <w:tc>
          <w:tcPr>
            <w:tcW w:w="1658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  <w:t xml:space="preserve">Zmluvné poistenie vozidiel </w:t>
            </w:r>
          </w:p>
        </w:tc>
        <w:tc>
          <w:tcPr>
            <w:tcW w:w="985" w:type="pct"/>
          </w:tcPr>
          <w:p w:rsidR="00E901E4" w:rsidRPr="00E901E4" w:rsidRDefault="00CB6641" w:rsidP="00CB6641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   </w:t>
            </w:r>
            <w:r w:rsidR="00E901E4"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="00B44E13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1 567,89</w:t>
            </w:r>
          </w:p>
        </w:tc>
      </w:tr>
    </w:tbl>
    <w:p w:rsidR="00B44E13" w:rsidRPr="007D1237" w:rsidRDefault="00B44E13" w:rsidP="00B44E13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Oproti minulému účtovnému obdobiu sa zvýšila suma poistenia len minimálne a to </w:t>
      </w:r>
      <w:r w:rsidR="00CB6641" w:rsidRPr="007D1237">
        <w:rPr>
          <w:rFonts w:ascii="Arial" w:eastAsia="Times New Roman" w:hAnsi="Arial" w:cs="Arial"/>
          <w:sz w:val="20"/>
          <w:szCs w:val="20"/>
          <w:lang w:eastAsia="sk-SK"/>
        </w:rPr>
        <w:t>z dôvodu kúpy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  malotraktor</w:t>
      </w:r>
      <w:r w:rsidR="00CB6641" w:rsidRPr="007D1237">
        <w:rPr>
          <w:rFonts w:ascii="Arial" w:eastAsia="Times New Roman" w:hAnsi="Arial" w:cs="Arial"/>
          <w:sz w:val="20"/>
          <w:szCs w:val="20"/>
          <w:lang w:eastAsia="sk-SK"/>
        </w:rPr>
        <w:t>a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. Majetok  obce  je poistený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>v Komunálnej poisťovni, a. s., 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>nákladné auto je poistené vo VÚB V</w:t>
      </w:r>
      <w:r w:rsidR="00CB6641" w:rsidRPr="007D1237">
        <w:rPr>
          <w:rFonts w:ascii="Arial" w:eastAsia="Times New Roman" w:hAnsi="Arial" w:cs="Arial"/>
          <w:sz w:val="20"/>
          <w:szCs w:val="20"/>
          <w:lang w:eastAsia="sk-SK"/>
        </w:rPr>
        <w:t>u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stenrot. </w:t>
      </w:r>
      <w:r w:rsidR="00CB6641" w:rsidRPr="007D1237">
        <w:rPr>
          <w:rFonts w:ascii="Arial" w:eastAsia="Times New Roman" w:hAnsi="Arial" w:cs="Arial"/>
          <w:sz w:val="20"/>
          <w:szCs w:val="20"/>
          <w:lang w:eastAsia="sk-SK"/>
        </w:rPr>
        <w:t>Za h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asičské auto </w:t>
      </w:r>
      <w:r w:rsidR="00CB6641" w:rsidRPr="007D1237">
        <w:rPr>
          <w:rFonts w:ascii="Arial" w:eastAsia="Times New Roman" w:hAnsi="Arial" w:cs="Arial"/>
          <w:sz w:val="20"/>
          <w:szCs w:val="20"/>
          <w:lang w:eastAsia="sk-SK"/>
        </w:rPr>
        <w:t>je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 havarijn</w:t>
      </w:r>
      <w:r w:rsidR="00CB6641"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á poistka uzatvorená </w:t>
      </w:r>
      <w:r w:rsidRPr="007D1237">
        <w:rPr>
          <w:rFonts w:ascii="Arial" w:eastAsia="Times New Roman" w:hAnsi="Arial" w:cs="Arial"/>
          <w:sz w:val="20"/>
          <w:szCs w:val="20"/>
          <w:lang w:eastAsia="sk-SK"/>
        </w:rPr>
        <w:t xml:space="preserve"> v poisťovni Kooperatíva. Poistné je platené v termíne podľa zmlúv.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</w:t>
      </w:r>
      <w:r w:rsidRPr="00E901E4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je zriadené na tieto nehnuteľnosti: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Obec má na dlhodobý  hmotný majetok zriadené záložné právo a to záložnou zmluvou v zmysle § 151a nasl. Občianskeho zákonníka č. 306/274/2007 voči záložnému veriteľovi – Štátnemu fondu rozvoja bývania Bratislava v sume 1 146 883,09 EUR a to na bytový dom č. 1039 a 1040 za poskytnutie úveru na výstavbu 2 b. j. v zmysle uvedenej zmluvy. Rozhodnutím Správy katastra v Považskej Bystrici, číslo vkladu V 91/11, zo dňa 4. 3. 2011 bol tento vklad záložného práva povolený.</w:t>
      </w:r>
    </w:p>
    <w:p w:rsidR="00E901E4" w:rsidRPr="00E901E4" w:rsidRDefault="00E901E4" w:rsidP="00E901E4">
      <w:pPr>
        <w:numPr>
          <w:ilvl w:val="0"/>
          <w:numId w:val="8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Detailnejšie informácie o dlhodobom finančnom majetku  k 31. decembru 20</w:t>
      </w:r>
      <w:r>
        <w:rPr>
          <w:rFonts w:ascii="Arial" w:eastAsia="Times New Roman" w:hAnsi="Arial" w:cs="Arial"/>
          <w:sz w:val="20"/>
          <w:szCs w:val="20"/>
          <w:lang w:eastAsia="sk-SK"/>
        </w:rPr>
        <w:t>17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časti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2 a 4).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7D1237">
        <w:rPr>
          <w:rFonts w:ascii="Arial" w:eastAsia="Times New Roman" w:hAnsi="Arial" w:cs="Arial"/>
          <w:bCs/>
          <w:sz w:val="20"/>
          <w:szCs w:val="20"/>
          <w:lang w:eastAsia="sk-SK"/>
        </w:rPr>
        <w:t>Realizovateľné cenné papi</w:t>
      </w:r>
      <w:r w:rsidR="00434C81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ere obec vlastní v počte 10 096 </w:t>
      </w:r>
      <w:r w:rsidRPr="007D1237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ks formou kmeňových akcií v menovitej hodnote 26,22 </w:t>
      </w:r>
      <w:r w:rsidR="00434C81">
        <w:rPr>
          <w:rFonts w:ascii="Arial" w:eastAsia="Times New Roman" w:hAnsi="Arial" w:cs="Arial"/>
          <w:bCs/>
          <w:sz w:val="20"/>
          <w:szCs w:val="20"/>
          <w:lang w:eastAsia="sk-SK"/>
        </w:rPr>
        <w:t>EUR</w:t>
      </w:r>
      <w:r w:rsidRPr="007D1237">
        <w:rPr>
          <w:rFonts w:ascii="Arial" w:eastAsia="Times New Roman" w:hAnsi="Arial" w:cs="Arial"/>
          <w:bCs/>
          <w:sz w:val="20"/>
          <w:szCs w:val="20"/>
          <w:lang w:eastAsia="sk-SK"/>
        </w:rPr>
        <w:t>/1 akciu.</w:t>
      </w: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Účtovná hodnota k 31. 12. 201</w:t>
      </w:r>
      <w:r>
        <w:rPr>
          <w:rFonts w:ascii="Arial" w:eastAsia="Times New Roman" w:hAnsi="Arial" w:cs="Arial"/>
          <w:bCs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bola v sume 264 717,12  EUR </w:t>
      </w:r>
      <w:r w:rsidRPr="00E901E4">
        <w:rPr>
          <w:rFonts w:ascii="Arial" w:eastAsia="Times New Roman" w:hAnsi="Arial" w:cs="Arial"/>
          <w:bCs/>
          <w:color w:val="0070C0"/>
          <w:sz w:val="20"/>
          <w:szCs w:val="20"/>
          <w:lang w:eastAsia="sk-SK"/>
        </w:rPr>
        <w:t xml:space="preserve">-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4. </w:t>
      </w: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t>Oproti roku 201</w:t>
      </w:r>
      <w:r>
        <w:rPr>
          <w:rFonts w:ascii="Arial" w:eastAsia="Times New Roman" w:hAnsi="Arial" w:cs="Arial"/>
          <w:bCs/>
          <w:sz w:val="20"/>
          <w:szCs w:val="20"/>
          <w:lang w:eastAsia="sk-SK"/>
        </w:rPr>
        <w:t>6</w:t>
      </w:r>
      <w:r w:rsidRPr="00E901E4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nenastali v konsolidujúcej účtovnej jednotke žiadne zmeny tohto druhu majetku.</w:t>
      </w:r>
    </w:p>
    <w:p w:rsidR="00E901E4" w:rsidRPr="00A1373A" w:rsidRDefault="00E901E4" w:rsidP="00E901E4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A1373A">
        <w:rPr>
          <w:rFonts w:ascii="Arial" w:eastAsia="Times New Roman" w:hAnsi="Arial" w:cs="Arial"/>
          <w:b/>
          <w:lang w:eastAsia="sk-SK"/>
        </w:rPr>
        <w:t>Vývoj opravnej položky k zásobám</w:t>
      </w:r>
    </w:p>
    <w:p w:rsidR="00E901E4" w:rsidRPr="00E901E4" w:rsidRDefault="00E901E4" w:rsidP="00E901E4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Konsolidovaný celok v roku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 k zásobám.</w:t>
      </w:r>
    </w:p>
    <w:p w:rsidR="00E901E4" w:rsidRPr="00A1373A" w:rsidRDefault="00E901E4" w:rsidP="00E901E4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A1373A">
        <w:rPr>
          <w:rFonts w:ascii="Arial" w:eastAsia="Times New Roman" w:hAnsi="Arial" w:cs="Arial"/>
          <w:b/>
          <w:lang w:eastAsia="sk-SK"/>
        </w:rPr>
        <w:t>Transfery</w:t>
      </w:r>
    </w:p>
    <w:p w:rsidR="00B44E13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V rámci zúčtovacích vzťahov medzi subjektmi verejnej správy, konsolidovaný celok vykazuje v pasívach na účte 357 – ostatné zúčtovanie rozpočtu obce a VÚC hodnotu 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>12 319,78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CB6641">
        <w:rPr>
          <w:rFonts w:ascii="Arial" w:eastAsia="Times New Roman" w:hAnsi="Arial" w:cs="Arial"/>
          <w:sz w:val="20"/>
          <w:szCs w:val="20"/>
          <w:lang w:eastAsia="sk-SK"/>
        </w:rPr>
        <w:t xml:space="preserve">€. Suma 14 936,24 € je 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zostatok </w:t>
      </w:r>
      <w:r w:rsidR="00CB6641">
        <w:rPr>
          <w:rFonts w:ascii="Arial" w:eastAsia="Times New Roman" w:hAnsi="Arial" w:cs="Arial"/>
          <w:sz w:val="20"/>
          <w:szCs w:val="20"/>
          <w:lang w:eastAsia="sk-SK"/>
        </w:rPr>
        <w:t xml:space="preserve">dotácií na úseku školstva a to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normatívnych a</w:t>
      </w:r>
      <w:r w:rsidR="00CB6641">
        <w:rPr>
          <w:rFonts w:ascii="Arial" w:eastAsia="Times New Roman" w:hAnsi="Arial" w:cs="Arial"/>
          <w:sz w:val="20"/>
          <w:szCs w:val="20"/>
          <w:lang w:eastAsia="sk-SK"/>
        </w:rPr>
        <w:t>j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 nenormatívnych </w:t>
      </w:r>
      <w:r w:rsidR="00F1068E">
        <w:rPr>
          <w:rFonts w:ascii="Arial" w:eastAsia="Times New Roman" w:hAnsi="Arial" w:cs="Arial"/>
          <w:sz w:val="20"/>
          <w:szCs w:val="20"/>
          <w:lang w:eastAsia="sk-SK"/>
        </w:rPr>
        <w:t xml:space="preserve">spolu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v sume 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 xml:space="preserve">11 463,29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 xml:space="preserve"> a 3 472,95 €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1068E">
        <w:rPr>
          <w:rFonts w:ascii="Arial" w:eastAsia="Times New Roman" w:hAnsi="Arial" w:cs="Arial"/>
          <w:sz w:val="20"/>
          <w:szCs w:val="20"/>
          <w:lang w:eastAsia="sk-SK"/>
        </w:rPr>
        <w:t xml:space="preserve">je nevyčerpaná  dotácia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– </w:t>
      </w:r>
      <w:r w:rsidR="00B44E13">
        <w:rPr>
          <w:rFonts w:ascii="Arial" w:eastAsia="Times New Roman" w:hAnsi="Arial" w:cs="Arial"/>
          <w:sz w:val="20"/>
          <w:szCs w:val="20"/>
          <w:lang w:eastAsia="sk-SK"/>
        </w:rPr>
        <w:t xml:space="preserve"> jednotná platba na plochu. Suma 2 616,46 € je evidovaná ako pohľadávka voči Úradu práce za mzdy a odvody aktivačných pracovníkov za mesiac november 2017.</w:t>
      </w:r>
    </w:p>
    <w:p w:rsidR="00E901E4" w:rsidRPr="00A1373A" w:rsidRDefault="00E901E4" w:rsidP="00434C81">
      <w:pPr>
        <w:pStyle w:val="Odsekzoznamu"/>
        <w:numPr>
          <w:ilvl w:val="0"/>
          <w:numId w:val="8"/>
        </w:numPr>
        <w:spacing w:before="120"/>
        <w:jc w:val="both"/>
        <w:rPr>
          <w:rFonts w:ascii="Arial" w:hAnsi="Arial" w:cs="Arial"/>
          <w:i/>
          <w:color w:val="FF0000"/>
          <w:sz w:val="22"/>
          <w:szCs w:val="22"/>
        </w:rPr>
      </w:pPr>
      <w:r w:rsidRPr="00A1373A">
        <w:rPr>
          <w:rFonts w:ascii="Arial" w:hAnsi="Arial" w:cs="Arial"/>
          <w:b/>
          <w:sz w:val="22"/>
          <w:szCs w:val="22"/>
        </w:rPr>
        <w:t xml:space="preserve">Pohľadávky konsolidovaného celku </w:t>
      </w:r>
      <w:r w:rsidR="007D1237" w:rsidRPr="00A1373A">
        <w:rPr>
          <w:rFonts w:ascii="Arial" w:hAnsi="Arial" w:cs="Arial"/>
          <w:b/>
          <w:sz w:val="22"/>
          <w:szCs w:val="22"/>
        </w:rPr>
        <w:t xml:space="preserve"> 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03"/>
        <w:gridCol w:w="847"/>
        <w:gridCol w:w="1421"/>
        <w:gridCol w:w="1421"/>
        <w:gridCol w:w="2829"/>
      </w:tblGrid>
      <w:tr w:rsidR="00E901E4" w:rsidRPr="00E901E4" w:rsidTr="00A1373A">
        <w:trPr>
          <w:trHeight w:val="225"/>
        </w:trPr>
        <w:tc>
          <w:tcPr>
            <w:tcW w:w="2858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 xml:space="preserve">a) významné pohľadávky podľa jednotlivých položiek </w:t>
            </w:r>
          </w:p>
        </w:tc>
        <w:tc>
          <w:tcPr>
            <w:tcW w:w="716" w:type="pct"/>
            <w:tcBorders>
              <w:top w:val="nil"/>
              <w:left w:val="nil"/>
              <w:bottom w:val="nil"/>
              <w:right w:val="nil"/>
            </w:tcBorders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súvahy v EUR</w:t>
            </w:r>
          </w:p>
        </w:tc>
        <w:tc>
          <w:tcPr>
            <w:tcW w:w="142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901E4" w:rsidRPr="00E901E4" w:rsidTr="00A1373A">
        <w:trPr>
          <w:trHeight w:val="465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Hodnota pohľadávok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201</w:t>
            </w:r>
            <w:r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6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Hodnota pohľadávok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20</w:t>
            </w:r>
            <w:r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17</w:t>
            </w:r>
          </w:p>
        </w:tc>
        <w:tc>
          <w:tcPr>
            <w:tcW w:w="14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O p i s</w:t>
            </w:r>
          </w:p>
        </w:tc>
      </w:tr>
      <w:tr w:rsidR="00E901E4" w:rsidRPr="00E901E4" w:rsidTr="00A1373A">
        <w:trPr>
          <w:trHeight w:val="165"/>
        </w:trPr>
        <w:tc>
          <w:tcPr>
            <w:tcW w:w="17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716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  <w:tc>
          <w:tcPr>
            <w:tcW w:w="142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4</w:t>
            </w:r>
          </w:p>
        </w:tc>
      </w:tr>
      <w:tr w:rsidR="00405AE7" w:rsidRPr="00E901E4" w:rsidTr="00A1373A">
        <w:trPr>
          <w:trHeight w:val="452"/>
        </w:trPr>
        <w:tc>
          <w:tcPr>
            <w:tcW w:w="171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315 – ostatné pohľadávky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318–pohľadávky z nedaňových príjmov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319 – pohľadávky z daňových príjmov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335 – pohľadávky voči zamestnancom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378 – iné pohľadávky 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42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68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71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72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73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84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 1 454,17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 6 284,58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 </w:t>
            </w:r>
          </w:p>
          <w:p w:rsidR="00405AE7" w:rsidRPr="00E901E4" w:rsidRDefault="002135FC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1 249,17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      39,42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</w:t>
            </w:r>
          </w:p>
          <w:p w:rsidR="00405AE7" w:rsidRPr="00E901E4" w:rsidRDefault="00F1068E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   3 240,68 </w:t>
            </w:r>
          </w:p>
        </w:tc>
        <w:tc>
          <w:tcPr>
            <w:tcW w:w="71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:rsidR="00405AE7" w:rsidRPr="00B7761C" w:rsidRDefault="00365B6B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 w:themeColor="text1"/>
                <w:sz w:val="18"/>
                <w:szCs w:val="20"/>
                <w:lang w:eastAsia="cs-CZ"/>
              </w:rPr>
            </w:pPr>
            <w:r w:rsidRPr="00B7761C">
              <w:rPr>
                <w:rFonts w:ascii="Arial" w:eastAsia="Times New Roman" w:hAnsi="Arial" w:cs="Arial"/>
                <w:color w:val="000000" w:themeColor="text1"/>
                <w:sz w:val="18"/>
                <w:szCs w:val="20"/>
                <w:lang w:eastAsia="cs-CZ"/>
              </w:rPr>
              <w:t>3 641,62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365B6B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11 110,80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</w:t>
            </w:r>
          </w:p>
          <w:p w:rsidR="00405AE7" w:rsidRPr="00E901E4" w:rsidRDefault="00F1068E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 w:rsidR="00B00AEB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 w:rsidR="00405AE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1 308,10</w:t>
            </w: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0</w:t>
            </w:r>
          </w:p>
          <w:p w:rsidR="00B7761C" w:rsidRPr="00E901E4" w:rsidRDefault="00B7761C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34C81" w:rsidP="00A96190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 w:rsidR="00B7761C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2 512,94</w:t>
            </w:r>
            <w:r w:rsidR="00EE16D4" w:rsidRPr="00B7761C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 </w:t>
            </w:r>
          </w:p>
        </w:tc>
        <w:tc>
          <w:tcPr>
            <w:tcW w:w="142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405AE7" w:rsidRPr="00E901E4" w:rsidRDefault="00434C81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- Dobropisy  za energie</w:t>
            </w:r>
          </w:p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34C81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- </w:t>
            </w:r>
            <w:r w:rsidR="00405AE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Za odpadové vody, d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aň za komunálny odpad, opatrovateľ služba, nájom-byty</w:t>
            </w:r>
            <w:r w:rsidR="00405AE7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, lotérie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, daň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z nehnuteľností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,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daň za psa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a za </w:t>
            </w:r>
            <w:r w:rsidR="00405AE7"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ubytovanie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- IV. Q.</w:t>
            </w:r>
          </w:p>
          <w:p w:rsidR="00405AE7" w:rsidRDefault="00434C81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Za stravné lístky.</w:t>
            </w:r>
          </w:p>
          <w:p w:rsidR="00405AE7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  <w:p w:rsidR="00405AE7" w:rsidRPr="00E901E4" w:rsidRDefault="00405AE7" w:rsidP="006E754F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Pohľ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.</w:t>
            </w:r>
            <w:r w:rsidR="006E754F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za služby zdrav. 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stredisk</w:t>
            </w:r>
            <w:r w:rsidR="006E754F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,</w:t>
            </w:r>
            <w:r w:rsidR="006E754F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 nedopla</w:t>
            </w:r>
            <w:r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tky za služby </w:t>
            </w:r>
            <w:r w:rsidR="006E754F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– </w:t>
            </w:r>
            <w:r w:rsidRPr="00E901E4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byty</w:t>
            </w:r>
            <w:r w:rsidR="006E754F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. </w:t>
            </w:r>
          </w:p>
        </w:tc>
      </w:tr>
      <w:tr w:rsidR="00405AE7" w:rsidRPr="00E901E4" w:rsidTr="00A1373A">
        <w:trPr>
          <w:trHeight w:val="361"/>
        </w:trPr>
        <w:tc>
          <w:tcPr>
            <w:tcW w:w="17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405AE7" w:rsidRPr="00E901E4" w:rsidRDefault="00405AE7" w:rsidP="00405AE7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 p o l u </w:t>
            </w:r>
          </w:p>
        </w:tc>
        <w:tc>
          <w:tcPr>
            <w:tcW w:w="4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x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AE7" w:rsidRPr="00E901E4" w:rsidRDefault="00405AE7" w:rsidP="00405AE7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12 268,02</w:t>
            </w:r>
          </w:p>
        </w:tc>
        <w:tc>
          <w:tcPr>
            <w:tcW w:w="71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</w:p>
          <w:p w:rsidR="00405AE7" w:rsidRPr="00E901E4" w:rsidRDefault="002135FC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18 573,46</w:t>
            </w:r>
          </w:p>
        </w:tc>
        <w:tc>
          <w:tcPr>
            <w:tcW w:w="142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05AE7" w:rsidRPr="00E901E4" w:rsidRDefault="00405AE7" w:rsidP="00405AE7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20"/>
                <w:lang w:eastAsia="cs-CZ"/>
              </w:rPr>
              <w:t>x</w:t>
            </w:r>
          </w:p>
        </w:tc>
      </w:tr>
    </w:tbl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Konsolidovaný celok vykazuje pohľadávky vo výške   </w:t>
      </w:r>
      <w:r w:rsidR="002135FC">
        <w:rPr>
          <w:rFonts w:ascii="Arial" w:eastAsia="Times New Roman" w:hAnsi="Arial" w:cs="Arial"/>
          <w:sz w:val="20"/>
          <w:szCs w:val="20"/>
          <w:lang w:eastAsia="sk-SK"/>
        </w:rPr>
        <w:t>18 573,46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EUR, čo je oproti minulému účtovnému obdobiu o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 6 305,44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EUR viac. Dôvodom je predpis pohľadávok za likvidáciu odpadových vôd v závere roka v zmysle vyúčtovania Pov</w:t>
      </w:r>
      <w:r w:rsidR="00F1068E">
        <w:rPr>
          <w:rFonts w:ascii="Arial" w:eastAsia="Times New Roman" w:hAnsi="Arial" w:cs="Arial"/>
          <w:sz w:val="20"/>
          <w:szCs w:val="20"/>
          <w:lang w:eastAsia="sk-SK"/>
        </w:rPr>
        <w:t xml:space="preserve">ažskej vodárenskej spoločnosti za spotrebu vody. 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Krátkodobé pohľadávky vykazuje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len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materská účtovná jednotka – Obec Pružina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 xml:space="preserve"> a to nasledovne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:</w:t>
      </w:r>
    </w:p>
    <w:p w:rsidR="00E901E4" w:rsidRPr="00E901E4" w:rsidRDefault="00E901E4" w:rsidP="00E901E4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pohľadávky z nedaňových príjmov obcí v sume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11 110,80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 (nájomné v bytovkách, daň za vývoz komunálneho odpadu, odpadové vody, pohľadávka z lotérií), tieto pohľadávky boli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vyššie o 4 826,22 EUR oproti roku 2016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,</w:t>
      </w:r>
    </w:p>
    <w:p w:rsidR="00E901E4" w:rsidRPr="00E901E4" w:rsidRDefault="00E901E4" w:rsidP="00E901E4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pohľadávky z daňových príjmov obcí  boli v sume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1 308,10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 (najvyšší podiel na daňových pohľadávkach majú pohľadávky za daň z nehnuteľností). Tieto pohľadávky boli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na úrovni roku 2016. V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 dlhodobých pohľadávkach obec eviduje nedoplatky za byt, kde je s bývalou nájomníčkou podpísaný splátkový kalendár. </w:t>
      </w:r>
      <w:r w:rsidR="006E754F">
        <w:rPr>
          <w:rFonts w:ascii="Arial" w:eastAsia="Times New Roman" w:hAnsi="Arial" w:cs="Arial"/>
          <w:sz w:val="20"/>
          <w:szCs w:val="20"/>
          <w:lang w:eastAsia="sk-SK"/>
        </w:rPr>
        <w:t>Vzhľadom na nedodržiavanie splátok, obec pristúpila k vymáhaniu súdnou cestou.</w:t>
      </w:r>
    </w:p>
    <w:p w:rsidR="00E901E4" w:rsidRPr="00E901E4" w:rsidRDefault="00E901E4" w:rsidP="00E901E4">
      <w:pPr>
        <w:spacing w:after="0" w:line="240" w:lineRule="auto"/>
        <w:ind w:left="36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vývoj opravnej položky k pohľadávkam</w:t>
      </w: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color w:val="0000FF"/>
          <w:sz w:val="20"/>
          <w:szCs w:val="20"/>
          <w:lang w:eastAsia="sk-SK"/>
        </w:rPr>
        <w:t>(tabuľka č. 8)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nevymožiteľnosti, bola vytvorená opravná položka.</w:t>
      </w:r>
    </w:p>
    <w:p w:rsidR="00E901E4" w:rsidRPr="00E901E4" w:rsidRDefault="00E901E4" w:rsidP="00E901E4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20"/>
          <w:lang w:val="x-none" w:eastAsia="x-none"/>
        </w:rPr>
      </w:pPr>
      <w:r w:rsidRPr="00E901E4">
        <w:rPr>
          <w:rFonts w:ascii="Arial" w:eastAsia="Times New Roman" w:hAnsi="Arial" w:cs="Arial"/>
          <w:bCs/>
          <w:sz w:val="20"/>
          <w:szCs w:val="20"/>
          <w:lang w:val="x-none" w:eastAsia="x-none"/>
        </w:rPr>
        <w:t>Opis dôvodov tvorby, zníženia a zrušenia opravných položiek k pohľadávkam:</w:t>
      </w:r>
    </w:p>
    <w:tbl>
      <w:tblPr>
        <w:tblW w:w="493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29"/>
        <w:gridCol w:w="1701"/>
        <w:gridCol w:w="1560"/>
        <w:gridCol w:w="3686"/>
      </w:tblGrid>
      <w:tr w:rsidR="00E901E4" w:rsidRPr="00E901E4" w:rsidTr="00A1373A">
        <w:tc>
          <w:tcPr>
            <w:tcW w:w="144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870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Suma OP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798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Suma OP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201</w:t>
            </w: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1885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Dôvod tvorby, zníženia 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a zrušenia OP</w:t>
            </w:r>
          </w:p>
        </w:tc>
      </w:tr>
      <w:tr w:rsidR="002135FC" w:rsidRPr="00E901E4" w:rsidTr="00A1373A">
        <w:tc>
          <w:tcPr>
            <w:tcW w:w="1447" w:type="pct"/>
          </w:tcPr>
          <w:p w:rsidR="002135FC" w:rsidRPr="00E901E4" w:rsidRDefault="002135FC" w:rsidP="002135F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2135FC" w:rsidRPr="00E901E4" w:rsidRDefault="002135FC" w:rsidP="002135F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318 – daňové pohľadávky</w:t>
            </w:r>
          </w:p>
        </w:tc>
        <w:tc>
          <w:tcPr>
            <w:tcW w:w="870" w:type="pct"/>
          </w:tcPr>
          <w:p w:rsidR="002135FC" w:rsidRPr="00E901E4" w:rsidRDefault="002135FC" w:rsidP="002135F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2135FC" w:rsidRPr="00E901E4" w:rsidRDefault="002135FC" w:rsidP="002135F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2 111,35</w:t>
            </w:r>
          </w:p>
        </w:tc>
        <w:tc>
          <w:tcPr>
            <w:tcW w:w="798" w:type="pct"/>
          </w:tcPr>
          <w:p w:rsidR="002135FC" w:rsidRPr="00F1068E" w:rsidRDefault="002135FC" w:rsidP="002135F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  <w:p w:rsidR="002135FC" w:rsidRPr="00F1068E" w:rsidRDefault="002135FC" w:rsidP="002135F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1068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2 566,06</w:t>
            </w:r>
          </w:p>
        </w:tc>
        <w:tc>
          <w:tcPr>
            <w:tcW w:w="1885" w:type="pct"/>
          </w:tcPr>
          <w:p w:rsidR="002135FC" w:rsidRPr="004671B1" w:rsidRDefault="002135FC" w:rsidP="002135F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Tvorba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1731,78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€ a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rušenie OP z</w:t>
            </w:r>
            <w:r w:rsidR="00F106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dô</w:t>
            </w:r>
            <w:r w:rsidR="00F1068E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-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vodu úhrady pohľadávok 1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277,07 €, resp. po odpise pohľadávok. Tvorba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bola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 </w:t>
            </w:r>
            <w:r w:rsidRPr="004671B1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dôvodu  rizika vymožiteľnosti.</w:t>
            </w:r>
          </w:p>
        </w:tc>
      </w:tr>
      <w:tr w:rsidR="00E901E4" w:rsidRPr="00E901E4" w:rsidTr="00A1373A">
        <w:tc>
          <w:tcPr>
            <w:tcW w:w="144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319 – nedaňové pohľadávky</w:t>
            </w:r>
          </w:p>
        </w:tc>
        <w:tc>
          <w:tcPr>
            <w:tcW w:w="870" w:type="pct"/>
          </w:tcPr>
          <w:p w:rsidR="00E901E4" w:rsidRPr="00E901E4" w:rsidRDefault="009841A1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</w:t>
            </w:r>
            <w:r w:rsidR="00E901E4"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914,88</w:t>
            </w:r>
          </w:p>
        </w:tc>
        <w:tc>
          <w:tcPr>
            <w:tcW w:w="798" w:type="pct"/>
          </w:tcPr>
          <w:p w:rsidR="00E901E4" w:rsidRPr="00F1068E" w:rsidRDefault="009841A1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</w:t>
            </w:r>
            <w:r w:rsidR="002135FC" w:rsidRPr="00F1068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912,75</w:t>
            </w:r>
          </w:p>
        </w:tc>
        <w:tc>
          <w:tcPr>
            <w:tcW w:w="1885" w:type="pct"/>
          </w:tcPr>
          <w:p w:rsidR="00E901E4" w:rsidRPr="00E901E4" w:rsidRDefault="00624FEC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Tvorba 486,66 </w:t>
            </w:r>
            <w:r w:rsidR="002135FC" w:rsidRPr="002135FC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€ z dôvodu  rizika vymožiteľnosti, zrušenie 488,79  € - úhrady a odpis pohľadávok.</w:t>
            </w:r>
          </w:p>
        </w:tc>
      </w:tr>
      <w:tr w:rsidR="00E901E4" w:rsidRPr="00E901E4" w:rsidTr="00A1373A">
        <w:tc>
          <w:tcPr>
            <w:tcW w:w="144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378 – Iné pohľadávky</w:t>
            </w:r>
          </w:p>
        </w:tc>
        <w:tc>
          <w:tcPr>
            <w:tcW w:w="870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1 328,54</w:t>
            </w:r>
          </w:p>
        </w:tc>
        <w:tc>
          <w:tcPr>
            <w:tcW w:w="798" w:type="pct"/>
          </w:tcPr>
          <w:p w:rsidR="00E901E4" w:rsidRPr="00F1068E" w:rsidRDefault="002135F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F1068E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1 328,54</w:t>
            </w:r>
          </w:p>
        </w:tc>
        <w:tc>
          <w:tcPr>
            <w:tcW w:w="1885" w:type="pct"/>
          </w:tcPr>
          <w:p w:rsidR="00E901E4" w:rsidRPr="00E901E4" w:rsidRDefault="002135FC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2135F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OP sa nemenila, pohľadávka sa vymáha.</w:t>
            </w:r>
          </w:p>
        </w:tc>
      </w:tr>
      <w:tr w:rsidR="00E901E4" w:rsidRPr="00E901E4" w:rsidTr="00A1373A">
        <w:trPr>
          <w:trHeight w:val="271"/>
        </w:trPr>
        <w:tc>
          <w:tcPr>
            <w:tcW w:w="1447" w:type="pct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 p o l u </w:t>
            </w:r>
          </w:p>
        </w:tc>
        <w:tc>
          <w:tcPr>
            <w:tcW w:w="870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4 354,77</w:t>
            </w:r>
          </w:p>
        </w:tc>
        <w:tc>
          <w:tcPr>
            <w:tcW w:w="798" w:type="pct"/>
          </w:tcPr>
          <w:p w:rsidR="00E901E4" w:rsidRPr="00F1068E" w:rsidRDefault="002135F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F1068E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4 807,35</w:t>
            </w:r>
          </w:p>
        </w:tc>
        <w:tc>
          <w:tcPr>
            <w:tcW w:w="1885" w:type="pct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x</w:t>
            </w:r>
          </w:p>
        </w:tc>
      </w:tr>
    </w:tbl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poznámok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9)</w:t>
      </w:r>
    </w:p>
    <w:tbl>
      <w:tblPr>
        <w:tblW w:w="4932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1"/>
        <w:gridCol w:w="1656"/>
        <w:gridCol w:w="2029"/>
      </w:tblGrid>
      <w:tr w:rsidR="00E901E4" w:rsidRPr="00E901E4" w:rsidTr="007D0940">
        <w:trPr>
          <w:trHeight w:val="1080"/>
        </w:trPr>
        <w:tc>
          <w:tcPr>
            <w:tcW w:w="31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01E4" w:rsidRPr="00E901E4" w:rsidRDefault="00E901E4" w:rsidP="002135F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Pohľadávky podľa doby splatnosti </w:t>
            </w:r>
          </w:p>
        </w:tc>
        <w:tc>
          <w:tcPr>
            <w:tcW w:w="84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 31.12. bežného účtovného obdobia</w:t>
            </w:r>
          </w:p>
        </w:tc>
        <w:tc>
          <w:tcPr>
            <w:tcW w:w="1038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E901E4" w:rsidRPr="00E901E4" w:rsidRDefault="00E901E4" w:rsidP="002135F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 31.12. bezprostredne predchádzajúceho účtovného obdobia</w:t>
            </w:r>
          </w:p>
        </w:tc>
      </w:tr>
      <w:tr w:rsidR="00E901E4" w:rsidRPr="00E901E4" w:rsidTr="007D0940">
        <w:trPr>
          <w:trHeight w:val="525"/>
        </w:trPr>
        <w:tc>
          <w:tcPr>
            <w:tcW w:w="31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 lehote splatnosti z toho:</w:t>
            </w: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2135FC" w:rsidRPr="00120315" w:rsidRDefault="002135F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cs-CZ"/>
              </w:rPr>
            </w:pPr>
          </w:p>
          <w:p w:rsidR="00E901E4" w:rsidRPr="00821E61" w:rsidRDefault="00821E61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 w:rsidRPr="00821E61"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10 609,22</w:t>
            </w:r>
          </w:p>
          <w:p w:rsidR="002135FC" w:rsidRPr="00120315" w:rsidRDefault="002135F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highlight w:val="yellow"/>
                <w:lang w:eastAsia="cs-CZ"/>
              </w:rPr>
            </w:pPr>
          </w:p>
        </w:tc>
        <w:tc>
          <w:tcPr>
            <w:tcW w:w="103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  <w:p w:rsidR="00E901E4" w:rsidRPr="00E901E4" w:rsidRDefault="00B00AEB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  <w:t>6 559,63</w:t>
            </w:r>
          </w:p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</w:tr>
      <w:tr w:rsidR="00E901E4" w:rsidRPr="00E901E4" w:rsidTr="007D0940">
        <w:trPr>
          <w:trHeight w:val="525"/>
        </w:trPr>
        <w:tc>
          <w:tcPr>
            <w:tcW w:w="311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821E61" w:rsidRDefault="00821E61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21E6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10 609,22</w:t>
            </w:r>
          </w:p>
        </w:tc>
        <w:tc>
          <w:tcPr>
            <w:tcW w:w="103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E901E4" w:rsidRDefault="00B00AEB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6 559,63</w:t>
            </w:r>
          </w:p>
        </w:tc>
      </w:tr>
      <w:tr w:rsidR="00E901E4" w:rsidRPr="00E901E4" w:rsidTr="007D0940">
        <w:trPr>
          <w:trHeight w:val="371"/>
        </w:trPr>
        <w:tc>
          <w:tcPr>
            <w:tcW w:w="311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4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821E61" w:rsidRDefault="007D0940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</w:t>
            </w:r>
            <w:r w:rsidR="00821E61" w:rsidRPr="00821E61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7 964,24</w:t>
            </w:r>
          </w:p>
        </w:tc>
        <w:tc>
          <w:tcPr>
            <w:tcW w:w="103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1 353,62</w:t>
            </w:r>
          </w:p>
        </w:tc>
      </w:tr>
      <w:tr w:rsidR="00E901E4" w:rsidRPr="00E901E4" w:rsidTr="007D0940">
        <w:trPr>
          <w:trHeight w:val="308"/>
        </w:trPr>
        <w:tc>
          <w:tcPr>
            <w:tcW w:w="3115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 p o l u </w:t>
            </w:r>
          </w:p>
        </w:tc>
        <w:tc>
          <w:tcPr>
            <w:tcW w:w="84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120315" w:rsidRDefault="00B7761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highlight w:val="yellow"/>
                <w:lang w:eastAsia="cs-CZ"/>
              </w:rPr>
            </w:pPr>
            <w:r w:rsidRPr="00B7761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18 573,46</w:t>
            </w:r>
          </w:p>
        </w:tc>
        <w:tc>
          <w:tcPr>
            <w:tcW w:w="103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E901E4" w:rsidRPr="00E901E4" w:rsidRDefault="00B00AEB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7 913,25</w:t>
            </w:r>
          </w:p>
        </w:tc>
      </w:tr>
    </w:tbl>
    <w:p w:rsidR="00821E61" w:rsidRDefault="00821E61" w:rsidP="002135FC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val="x-none" w:eastAsia="x-none"/>
        </w:rPr>
      </w:pPr>
    </w:p>
    <w:p w:rsidR="00821E61" w:rsidRDefault="002135FC" w:rsidP="007D094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26B9A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Celkové pohľadávky obec eviduje v sume </w:t>
      </w:r>
      <w:r w:rsidRPr="00126B9A">
        <w:rPr>
          <w:rFonts w:ascii="Arial" w:eastAsia="Times New Roman" w:hAnsi="Arial" w:cs="Arial"/>
          <w:sz w:val="20"/>
          <w:szCs w:val="20"/>
          <w:lang w:eastAsia="x-none"/>
        </w:rPr>
        <w:t>18 573,46 €</w:t>
      </w:r>
      <w:r w:rsidR="00821E61">
        <w:rPr>
          <w:rFonts w:ascii="Arial" w:eastAsia="Times New Roman" w:hAnsi="Arial" w:cs="Arial"/>
          <w:sz w:val="20"/>
          <w:szCs w:val="20"/>
          <w:lang w:eastAsia="x-none"/>
        </w:rPr>
        <w:t xml:space="preserve">. Tieto pohľadávky boli oproti minulému roku vyššie aj </w:t>
      </w:r>
      <w:r w:rsidRPr="00126B9A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</w:p>
    <w:p w:rsidR="002135FC" w:rsidRPr="00126B9A" w:rsidRDefault="002135FC" w:rsidP="007D0940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x-none"/>
        </w:rPr>
      </w:pPr>
      <w:r w:rsidRPr="00126B9A">
        <w:rPr>
          <w:rFonts w:ascii="Arial" w:eastAsia="Times New Roman" w:hAnsi="Arial" w:cs="Arial"/>
          <w:sz w:val="20"/>
          <w:szCs w:val="20"/>
          <w:lang w:eastAsia="x-none"/>
        </w:rPr>
        <w:t>z</w:t>
      </w:r>
      <w:r w:rsidR="007D0940">
        <w:rPr>
          <w:rFonts w:ascii="Arial" w:eastAsia="Times New Roman" w:hAnsi="Arial" w:cs="Arial"/>
          <w:sz w:val="20"/>
          <w:szCs w:val="20"/>
          <w:lang w:eastAsia="x-none"/>
        </w:rPr>
        <w:t> </w:t>
      </w:r>
      <w:r w:rsidRPr="00126B9A">
        <w:rPr>
          <w:rFonts w:ascii="Arial" w:eastAsia="Times New Roman" w:hAnsi="Arial" w:cs="Arial"/>
          <w:sz w:val="20"/>
          <w:szCs w:val="20"/>
          <w:lang w:eastAsia="x-none"/>
        </w:rPr>
        <w:t xml:space="preserve">dôvodu dobropisov za energie, ako i pohľadávky </w:t>
      </w:r>
      <w:r w:rsidR="00821E61">
        <w:rPr>
          <w:rFonts w:ascii="Arial" w:eastAsia="Times New Roman" w:hAnsi="Arial" w:cs="Arial"/>
          <w:sz w:val="20"/>
          <w:szCs w:val="20"/>
          <w:lang w:eastAsia="x-none"/>
        </w:rPr>
        <w:t>z výmerov</w:t>
      </w:r>
      <w:r w:rsidR="00434C81">
        <w:rPr>
          <w:rFonts w:ascii="Arial" w:eastAsia="Times New Roman" w:hAnsi="Arial" w:cs="Arial"/>
          <w:sz w:val="20"/>
          <w:szCs w:val="20"/>
          <w:lang w:eastAsia="x-none"/>
        </w:rPr>
        <w:t xml:space="preserve">  za odpadové vody, vystavené v závere roka.</w:t>
      </w:r>
      <w:r w:rsidR="00821E61">
        <w:rPr>
          <w:rFonts w:ascii="Arial" w:eastAsia="Times New Roman" w:hAnsi="Arial" w:cs="Arial"/>
          <w:sz w:val="20"/>
          <w:szCs w:val="20"/>
          <w:lang w:eastAsia="x-none"/>
        </w:rPr>
        <w:t xml:space="preserve"> O</w:t>
      </w:r>
      <w:r w:rsidRPr="00126B9A">
        <w:rPr>
          <w:rFonts w:ascii="Arial" w:eastAsia="Times New Roman" w:hAnsi="Arial" w:cs="Arial"/>
          <w:sz w:val="20"/>
          <w:szCs w:val="20"/>
          <w:lang w:eastAsia="x-none"/>
        </w:rPr>
        <w:t>pravné polož</w:t>
      </w:r>
      <w:r w:rsidR="00434C81">
        <w:rPr>
          <w:rFonts w:ascii="Arial" w:eastAsia="Times New Roman" w:hAnsi="Arial" w:cs="Arial"/>
          <w:sz w:val="20"/>
          <w:szCs w:val="20"/>
          <w:lang w:eastAsia="x-none"/>
        </w:rPr>
        <w:t>k</w:t>
      </w:r>
      <w:r w:rsidRPr="00126B9A">
        <w:rPr>
          <w:rFonts w:ascii="Arial" w:eastAsia="Times New Roman" w:hAnsi="Arial" w:cs="Arial"/>
          <w:sz w:val="20"/>
          <w:szCs w:val="20"/>
          <w:lang w:eastAsia="x-none"/>
        </w:rPr>
        <w:t>y</w:t>
      </w:r>
      <w:r w:rsidR="00F1068E" w:rsidRPr="00126B9A">
        <w:rPr>
          <w:rFonts w:ascii="Arial" w:eastAsia="Times New Roman" w:hAnsi="Arial" w:cs="Arial"/>
          <w:sz w:val="20"/>
          <w:szCs w:val="20"/>
          <w:lang w:eastAsia="x-none"/>
        </w:rPr>
        <w:t xml:space="preserve"> k týmto pohľadávkam </w:t>
      </w:r>
      <w:r w:rsidRPr="00126B9A">
        <w:rPr>
          <w:rFonts w:ascii="Arial" w:eastAsia="Times New Roman" w:hAnsi="Arial" w:cs="Arial"/>
          <w:sz w:val="20"/>
          <w:szCs w:val="20"/>
          <w:lang w:eastAsia="x-none"/>
        </w:rPr>
        <w:t xml:space="preserve">za rok 2017 </w:t>
      </w:r>
      <w:r w:rsidR="00B00AEB" w:rsidRPr="00126B9A">
        <w:rPr>
          <w:rFonts w:ascii="Arial" w:eastAsia="Times New Roman" w:hAnsi="Arial" w:cs="Arial"/>
          <w:sz w:val="20"/>
          <w:szCs w:val="20"/>
          <w:lang w:eastAsia="x-none"/>
        </w:rPr>
        <w:t>boli v sume 4 807,35 €, čo je o 452,58 € viac ako za rok 2016.</w:t>
      </w:r>
    </w:p>
    <w:p w:rsidR="002135FC" w:rsidRPr="002135FC" w:rsidRDefault="002135FC" w:rsidP="00A1373A">
      <w:pPr>
        <w:spacing w:after="0" w:line="240" w:lineRule="auto"/>
        <w:rPr>
          <w:rFonts w:ascii="Times New Roman" w:eastAsia="Times New Roman" w:hAnsi="Times New Roman" w:cs="Times New Roman"/>
          <w:lang w:eastAsia="x-none"/>
        </w:rPr>
      </w:pPr>
    </w:p>
    <w:p w:rsidR="00E901E4" w:rsidRPr="00E901E4" w:rsidRDefault="00434C81" w:rsidP="00E901E4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>
        <w:rPr>
          <w:rFonts w:ascii="Arial" w:eastAsia="Times New Roman" w:hAnsi="Arial" w:cs="Arial"/>
          <w:b/>
          <w:lang w:eastAsia="sk-SK"/>
        </w:rPr>
        <w:t xml:space="preserve">7. </w:t>
      </w:r>
      <w:r w:rsidR="00E901E4" w:rsidRPr="00E901E4">
        <w:rPr>
          <w:rFonts w:ascii="Arial" w:eastAsia="Times New Roman" w:hAnsi="Arial" w:cs="Arial"/>
          <w:b/>
          <w:lang w:eastAsia="sk-SK"/>
        </w:rPr>
        <w:t xml:space="preserve">Časové rozlíšenie aktív </w:t>
      </w:r>
    </w:p>
    <w:p w:rsidR="00E901E4" w:rsidRPr="00E901E4" w:rsidRDefault="00E901E4" w:rsidP="00E901E4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10)</w:t>
      </w: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5"/>
        <w:gridCol w:w="2268"/>
        <w:gridCol w:w="2835"/>
      </w:tblGrid>
      <w:tr w:rsidR="00E901E4" w:rsidRPr="00E901E4" w:rsidTr="00A1373A">
        <w:trPr>
          <w:trHeight w:val="300"/>
        </w:trPr>
        <w:tc>
          <w:tcPr>
            <w:tcW w:w="43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  k 31.12. 20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17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2016</w:t>
            </w:r>
          </w:p>
        </w:tc>
      </w:tr>
      <w:tr w:rsidR="00E901E4" w:rsidRPr="00E901E4" w:rsidTr="00A1373A">
        <w:trPr>
          <w:trHeight w:val="207"/>
        </w:trPr>
        <w:tc>
          <w:tcPr>
            <w:tcW w:w="43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E901E4" w:rsidRPr="00E901E4" w:rsidTr="00A1373A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6E754F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2 781,53</w:t>
            </w:r>
          </w:p>
        </w:tc>
      </w:tr>
      <w:tr w:rsidR="00E901E4" w:rsidRPr="00E901E4" w:rsidTr="00A1373A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6E754F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0</w:t>
            </w:r>
          </w:p>
        </w:tc>
      </w:tr>
      <w:tr w:rsidR="00E901E4" w:rsidRPr="00E901E4" w:rsidTr="00A1373A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6E754F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573,40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405,91</w:t>
            </w:r>
          </w:p>
        </w:tc>
      </w:tr>
      <w:tr w:rsidR="00E901E4" w:rsidRPr="00E901E4" w:rsidTr="00A1373A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6E754F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 957,53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1 506,73</w:t>
            </w:r>
          </w:p>
        </w:tc>
      </w:tr>
      <w:tr w:rsidR="00E901E4" w:rsidRPr="00E901E4" w:rsidTr="00A1373A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6E754F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1 234,48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868,89</w:t>
            </w:r>
          </w:p>
        </w:tc>
      </w:tr>
      <w:tr w:rsidR="00E901E4" w:rsidRPr="00E901E4" w:rsidTr="00A1373A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 p o l 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6E754F" w:rsidP="00E901E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        2 765,41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       </w:t>
            </w:r>
            <w:r w:rsidR="00F1068E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 </w:t>
            </w: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2 781,53</w:t>
            </w:r>
          </w:p>
        </w:tc>
      </w:tr>
    </w:tbl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Významnou položkou nákladov budúcich období je poistné za nehnuteľnosti platené vopred, ako i predplatné periodík na budúci rok. V ostatných nákladoch sú zahrnuté aj vopred uhradené domény k programom.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Príjmy budúcich období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11)</w:t>
      </w:r>
    </w:p>
    <w:tbl>
      <w:tblPr>
        <w:tblW w:w="9296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51"/>
        <w:gridCol w:w="2835"/>
        <w:gridCol w:w="2410"/>
      </w:tblGrid>
      <w:tr w:rsidR="00E901E4" w:rsidRPr="00E901E4" w:rsidTr="007D0940">
        <w:trPr>
          <w:trHeight w:val="300"/>
        </w:trPr>
        <w:tc>
          <w:tcPr>
            <w:tcW w:w="40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A1373A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7D0940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2016</w:t>
            </w:r>
          </w:p>
        </w:tc>
      </w:tr>
      <w:tr w:rsidR="00E901E4" w:rsidRPr="00E901E4" w:rsidTr="007D0940">
        <w:trPr>
          <w:trHeight w:val="230"/>
        </w:trPr>
        <w:tc>
          <w:tcPr>
            <w:tcW w:w="40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E901E4" w:rsidRPr="00E901E4" w:rsidTr="007D0940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Príjmy budúcich období 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181,40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181,40</w:t>
            </w:r>
          </w:p>
        </w:tc>
      </w:tr>
      <w:tr w:rsidR="00E901E4" w:rsidRPr="00E901E4" w:rsidTr="007D0940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181,40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181,40</w:t>
            </w:r>
          </w:p>
        </w:tc>
      </w:tr>
      <w:tr w:rsidR="00E901E4" w:rsidRPr="00E901E4" w:rsidTr="007D0940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</w:tr>
      <w:tr w:rsidR="00E901E4" w:rsidRPr="00E901E4" w:rsidTr="007D0940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F1068E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0,00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    0,00</w:t>
            </w:r>
          </w:p>
        </w:tc>
      </w:tr>
      <w:tr w:rsidR="00E901E4" w:rsidRPr="00E901E4" w:rsidTr="007D0940">
        <w:trPr>
          <w:trHeight w:val="300"/>
        </w:trPr>
        <w:tc>
          <w:tcPr>
            <w:tcW w:w="405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F1068E" w:rsidP="00434C81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</w:t>
            </w:r>
            <w:r w:rsidR="00434C81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</w:t>
            </w:r>
            <w:r w:rsidR="007D094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       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 </w:t>
            </w:r>
            <w:r w:rsidR="00E901E4"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181,40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181,40</w:t>
            </w:r>
          </w:p>
        </w:tc>
      </w:tr>
    </w:tbl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 príjmoch budúcich období sú zahrnuté očakávané príjmy od SPP a Považskej vodárenskej spoločnosti, a. s., v zmysle nájomných zmlúv.</w:t>
      </w:r>
    </w:p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 xml:space="preserve">Vlastné imanie </w:t>
      </w:r>
    </w:p>
    <w:p w:rsidR="00E901E4" w:rsidRPr="00E901E4" w:rsidRDefault="00E901E4" w:rsidP="00E901E4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Prehľad o pohybe vlastného imania konsolidovaného celku Obce Pružina</w:t>
      </w:r>
      <w:r w:rsidRPr="00E901E4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od 1. januára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12.</w:t>
      </w: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047"/>
        <w:gridCol w:w="1134"/>
        <w:gridCol w:w="1276"/>
      </w:tblGrid>
      <w:tr w:rsidR="00E901E4" w:rsidRPr="00E901E4" w:rsidTr="007D0940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</w:t>
            </w:r>
          </w:p>
        </w:tc>
      </w:tr>
      <w:tr w:rsidR="00E901E4" w:rsidRPr="00E901E4" w:rsidTr="007D094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 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E901E4" w:rsidRPr="00E901E4" w:rsidTr="007D094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E901E4" w:rsidRPr="00E901E4" w:rsidTr="007D094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E901E4" w:rsidRPr="00E901E4" w:rsidTr="007D094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126B9A" w:rsidRDefault="00E901E4" w:rsidP="00E901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</w:tr>
      <w:tr w:rsidR="006E754F" w:rsidRPr="00E901E4" w:rsidTr="007D094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E901E4" w:rsidRDefault="006E754F" w:rsidP="006E754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F1068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1 621 245,63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   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151 021,95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F1068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1 772 267,58</w:t>
            </w:r>
          </w:p>
        </w:tc>
      </w:tr>
      <w:tr w:rsidR="006E754F" w:rsidRPr="00E901E4" w:rsidTr="007D0940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E901E4" w:rsidRDefault="006E754F" w:rsidP="006E754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126B9A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</w:t>
            </w:r>
            <w:r w:rsidR="00F1068E"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151 021,95                           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133 672,19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-151 021,95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F1068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133 672,19</w:t>
            </w:r>
          </w:p>
        </w:tc>
      </w:tr>
      <w:tr w:rsidR="006E754F" w:rsidRPr="00E901E4" w:rsidTr="007D0940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E901E4" w:rsidRDefault="006E754F" w:rsidP="006E754F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F1068E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 1 772 267,58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133 672,19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6E754F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E754F" w:rsidRPr="00126B9A" w:rsidRDefault="006E754F" w:rsidP="009841A1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1 905 939,</w:t>
            </w:r>
            <w:r w:rsidR="009841A1"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</w:t>
            </w:r>
            <w:r w:rsidRPr="00126B9A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7</w:t>
            </w:r>
          </w:p>
        </w:tc>
      </w:tr>
    </w:tbl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i/>
          <w:color w:val="C00000"/>
          <w:sz w:val="20"/>
          <w:szCs w:val="20"/>
          <w:u w:val="single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Opis jednotlivých položiek a opis uvedených zmien jednotlivých položiek vlastného imania:</w:t>
      </w:r>
      <w:r w:rsidRPr="00E901E4">
        <w:rPr>
          <w:rFonts w:ascii="Arial" w:eastAsia="Times New Roman" w:hAnsi="Arial" w:cs="Arial"/>
          <w:i/>
          <w:color w:val="C00000"/>
          <w:sz w:val="20"/>
          <w:szCs w:val="20"/>
          <w:u w:val="single"/>
          <w:lang w:eastAsia="sk-SK"/>
        </w:rPr>
        <w:t xml:space="preserve"> </w:t>
      </w: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color w:val="000000"/>
          <w:sz w:val="20"/>
          <w:szCs w:val="20"/>
          <w:u w:val="single"/>
          <w:lang w:eastAsia="sk-SK"/>
        </w:rPr>
        <w:t>Pohyby v položke nevysporiadaného hospodárskeho výsledku minulých rokov, ktoré ovplyvnili výšku vlastného</w:t>
      </w: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u w:val="single"/>
          <w:lang w:eastAsia="sk-SK"/>
        </w:rPr>
        <w:t>imania sú: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a/ Pohyb vo vlastnom imaní –   presun VH z roku 201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6 </w:t>
      </w:r>
      <w:r w:rsidR="002A6A6D">
        <w:rPr>
          <w:rFonts w:ascii="Arial" w:eastAsia="Times New Roman" w:hAnsi="Arial" w:cs="Arial"/>
          <w:sz w:val="20"/>
          <w:szCs w:val="20"/>
          <w:lang w:eastAsia="sk-SK"/>
        </w:rPr>
        <w:t>na nevysporiadany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VH m. o.    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2A6A6D">
        <w:rPr>
          <w:rFonts w:ascii="Arial" w:eastAsia="Times New Roman" w:hAnsi="Arial" w:cs="Arial"/>
          <w:sz w:val="20"/>
          <w:szCs w:val="20"/>
          <w:lang w:eastAsia="sk-SK"/>
        </w:rPr>
        <w:t xml:space="preserve">151 021,95 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EUR, </w:t>
      </w: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b/ zvýšenie vlastného imania – kladný výsledok hospodárenia roku 20</w:t>
      </w:r>
      <w:r>
        <w:rPr>
          <w:rFonts w:ascii="Arial" w:eastAsia="Times New Roman" w:hAnsi="Arial" w:cs="Arial"/>
          <w:sz w:val="20"/>
          <w:szCs w:val="20"/>
          <w:lang w:eastAsia="sk-SK"/>
        </w:rPr>
        <w:t>17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2A6A6D">
        <w:rPr>
          <w:rFonts w:ascii="Arial" w:eastAsia="Times New Roman" w:hAnsi="Arial" w:cs="Arial"/>
          <w:sz w:val="20"/>
          <w:szCs w:val="20"/>
          <w:lang w:eastAsia="sk-SK"/>
        </w:rPr>
        <w:t xml:space="preserve">133 672,19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2A6A6D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EUR.</w:t>
      </w:r>
    </w:p>
    <w:p w:rsidR="002A6A6D" w:rsidRDefault="002A6A6D" w:rsidP="00E901E4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Opravy minulých období:</w:t>
      </w:r>
    </w:p>
    <w:p w:rsidR="00E901E4" w:rsidRP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Účtovné jednotky konsolidovaného celku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neúčtovali o významných opravách minulých období.</w:t>
      </w:r>
    </w:p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E901E4" w:rsidRPr="00E901E4" w:rsidRDefault="00E901E4" w:rsidP="00E901E4">
      <w:pPr>
        <w:numPr>
          <w:ilvl w:val="0"/>
          <w:numId w:val="15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Rezervy</w:t>
      </w:r>
    </w:p>
    <w:p w:rsidR="00E901E4" w:rsidRPr="00E901E4" w:rsidRDefault="00E901E4" w:rsidP="00E901E4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ostatné - dlhodobé a krátkodobé od 1. januára 201</w:t>
      </w:r>
      <w:r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do 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31. decembra 201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7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je uvedený v tabuľkovej prílohe konsolidovaných poznámok –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14.</w:t>
      </w:r>
    </w:p>
    <w:p w:rsidR="00E901E4" w:rsidRPr="00E901E4" w:rsidRDefault="00E901E4" w:rsidP="00E901E4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Konsolidovaná účtovná jednotka tvorila len ostatné krátkodobé rezervy a to nasledovne:</w:t>
      </w:r>
    </w:p>
    <w:p w:rsidR="00E901E4" w:rsidRPr="00821E61" w:rsidRDefault="00E901E4" w:rsidP="00821E61">
      <w:pPr>
        <w:pStyle w:val="Odsekzoznamu"/>
        <w:numPr>
          <w:ilvl w:val="0"/>
          <w:numId w:val="20"/>
        </w:numPr>
        <w:jc w:val="both"/>
        <w:rPr>
          <w:rFonts w:ascii="Arial" w:hAnsi="Arial" w:cs="Arial"/>
        </w:rPr>
      </w:pPr>
      <w:r w:rsidRPr="00821E61">
        <w:rPr>
          <w:rFonts w:ascii="Arial" w:hAnsi="Arial" w:cs="Arial"/>
        </w:rPr>
        <w:t>Na overenie</w:t>
      </w:r>
      <w:r w:rsidR="00FB18E4" w:rsidRPr="00821E61">
        <w:rPr>
          <w:rFonts w:ascii="Arial" w:hAnsi="Arial" w:cs="Arial"/>
        </w:rPr>
        <w:t xml:space="preserve"> </w:t>
      </w:r>
      <w:r w:rsidR="00821E61">
        <w:rPr>
          <w:rFonts w:ascii="Arial" w:hAnsi="Arial" w:cs="Arial"/>
        </w:rPr>
        <w:t>individ.</w:t>
      </w:r>
      <w:r w:rsidR="006113EB">
        <w:rPr>
          <w:rFonts w:ascii="Arial" w:hAnsi="Arial" w:cs="Arial"/>
        </w:rPr>
        <w:t xml:space="preserve">a konsolid. </w:t>
      </w:r>
      <w:r w:rsidR="006113EB" w:rsidRPr="00821E61">
        <w:rPr>
          <w:rFonts w:ascii="Arial" w:hAnsi="Arial" w:cs="Arial"/>
        </w:rPr>
        <w:t>Ú</w:t>
      </w:r>
      <w:r w:rsidRPr="00821E61">
        <w:rPr>
          <w:rFonts w:ascii="Arial" w:hAnsi="Arial" w:cs="Arial"/>
        </w:rPr>
        <w:t>čt</w:t>
      </w:r>
      <w:r w:rsidR="006113EB">
        <w:rPr>
          <w:rFonts w:ascii="Arial" w:hAnsi="Arial" w:cs="Arial"/>
        </w:rPr>
        <w:t xml:space="preserve">ovnej </w:t>
      </w:r>
      <w:r w:rsidRPr="00821E61">
        <w:rPr>
          <w:rFonts w:ascii="Arial" w:hAnsi="Arial" w:cs="Arial"/>
        </w:rPr>
        <w:t xml:space="preserve"> závierky a výročnej správy za rok 2017 </w:t>
      </w:r>
      <w:r w:rsidR="006113EB">
        <w:rPr>
          <w:rFonts w:ascii="Arial" w:hAnsi="Arial" w:cs="Arial"/>
        </w:rPr>
        <w:t xml:space="preserve">      </w:t>
      </w:r>
      <w:r w:rsidR="006B2B7C" w:rsidRPr="00821E61">
        <w:rPr>
          <w:rFonts w:ascii="Arial" w:hAnsi="Arial" w:cs="Arial"/>
        </w:rPr>
        <w:t xml:space="preserve">3 444   </w:t>
      </w:r>
      <w:r w:rsidRPr="00821E61">
        <w:rPr>
          <w:rFonts w:ascii="Arial" w:hAnsi="Arial" w:cs="Arial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Na zamestnanecké </w:t>
      </w:r>
      <w:r w:rsidR="00FB18E4" w:rsidRPr="00821E61">
        <w:rPr>
          <w:rFonts w:ascii="Arial" w:eastAsia="Times New Roman" w:hAnsi="Arial" w:cs="Arial"/>
          <w:sz w:val="20"/>
          <w:szCs w:val="20"/>
          <w:lang w:eastAsia="sk-SK"/>
        </w:rPr>
        <w:t>pôžitky</w:t>
      </w:r>
      <w:r w:rsidR="00821E6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– odchodné a poistné                                       </w:t>
      </w:r>
      <w:r w:rsidR="00821E61">
        <w:rPr>
          <w:rFonts w:ascii="Arial" w:eastAsia="Times New Roman" w:hAnsi="Arial" w:cs="Arial"/>
          <w:sz w:val="20"/>
          <w:szCs w:val="20"/>
          <w:lang w:eastAsia="sk-SK"/>
        </w:rPr>
        <w:t xml:space="preserve">            </w:t>
      </w:r>
      <w:r w:rsidR="006113EB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821E61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2 766 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after="0" w:line="276" w:lineRule="auto"/>
        <w:contextualSpacing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Rezerva na súdne spory                             </w:t>
      </w:r>
      <w:r w:rsidR="006B2B7C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              </w:t>
      </w:r>
      <w:r w:rsidR="006113EB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                                                    </w:t>
      </w:r>
      <w:r w:rsidR="006B2B7C">
        <w:rPr>
          <w:rFonts w:ascii="Arial" w:eastAsia="Times New Roman" w:hAnsi="Arial" w:cs="Arial"/>
          <w:sz w:val="20"/>
          <w:szCs w:val="20"/>
          <w:u w:val="single"/>
          <w:lang w:eastAsia="sk-SK"/>
        </w:rPr>
        <w:t xml:space="preserve">2 014   </w:t>
      </w:r>
      <w:r w:rsidRPr="00E901E4">
        <w:rPr>
          <w:rFonts w:ascii="Arial" w:eastAsia="Times New Roman" w:hAnsi="Arial" w:cs="Arial"/>
          <w:sz w:val="20"/>
          <w:szCs w:val="20"/>
          <w:u w:val="single"/>
          <w:lang w:eastAsia="sk-SK"/>
        </w:rPr>
        <w:t>EUR</w:t>
      </w:r>
    </w:p>
    <w:p w:rsidR="00E901E4" w:rsidRPr="00E901E4" w:rsidRDefault="00E901E4" w:rsidP="00E901E4">
      <w:pPr>
        <w:spacing w:after="0" w:line="276" w:lineRule="auto"/>
        <w:ind w:left="72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>S P O L U rezervy za rok  20</w:t>
      </w:r>
      <w:r w:rsidR="006B2B7C">
        <w:rPr>
          <w:rFonts w:ascii="Arial" w:eastAsia="Times New Roman" w:hAnsi="Arial" w:cs="Arial"/>
          <w:b/>
          <w:sz w:val="20"/>
          <w:szCs w:val="20"/>
          <w:lang w:eastAsia="sk-SK"/>
        </w:rPr>
        <w:t>17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                                                           </w:t>
      </w:r>
      <w:r w:rsidR="006B2B7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  <w:r w:rsidR="006113EB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="006B2B7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</w:t>
      </w:r>
      <w:r w:rsidR="006B2B7C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8 234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EUR</w:t>
      </w:r>
    </w:p>
    <w:p w:rsidR="00E901E4" w:rsidRPr="00E901E4" w:rsidRDefault="00E901E4" w:rsidP="00E901E4">
      <w:pPr>
        <w:spacing w:after="0" w:line="276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</w:p>
    <w:p w:rsidR="00E901E4" w:rsidRDefault="00B00AEB" w:rsidP="00E901E4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Rezervy boli o 740,51 € vyššie ako v roku 2</w:t>
      </w:r>
      <w:r w:rsidR="0060185E">
        <w:rPr>
          <w:rFonts w:ascii="Arial" w:eastAsia="Times New Roman" w:hAnsi="Arial" w:cs="Arial"/>
          <w:sz w:val="20"/>
          <w:szCs w:val="20"/>
          <w:lang w:eastAsia="sk-SK"/>
        </w:rPr>
        <w:t xml:space="preserve">016. Dôvodom je súdny spor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materskej účtovnej jednotky </w:t>
      </w:r>
      <w:r w:rsidR="0060185E">
        <w:rPr>
          <w:rFonts w:ascii="Arial" w:eastAsia="Times New Roman" w:hAnsi="Arial" w:cs="Arial"/>
          <w:sz w:val="20"/>
          <w:szCs w:val="20"/>
          <w:lang w:eastAsia="sk-SK"/>
        </w:rPr>
        <w:t xml:space="preserve">a s ním súvisiaca mimosúdna dohoda na úhradu trov konania. 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Nepoužité rezervy boli zrušené.</w:t>
      </w:r>
    </w:p>
    <w:p w:rsidR="006113EB" w:rsidRDefault="006113EB" w:rsidP="00E901E4">
      <w:pPr>
        <w:spacing w:after="0" w:line="276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D04D59" w:rsidRDefault="00E901E4" w:rsidP="00D04D59">
      <w:pPr>
        <w:numPr>
          <w:ilvl w:val="0"/>
          <w:numId w:val="15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D04D59">
        <w:rPr>
          <w:rFonts w:ascii="Arial" w:eastAsia="Times New Roman" w:hAnsi="Arial" w:cs="Arial"/>
          <w:b/>
          <w:lang w:eastAsia="sk-SK"/>
        </w:rPr>
        <w:t>Záväzky</w:t>
      </w:r>
      <w:r w:rsidRPr="00D04D5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D04D59" w:rsidRDefault="00E901E4" w:rsidP="00E901E4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lang w:val="x-none" w:eastAsia="x-none"/>
        </w:rPr>
      </w:pP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15).</w:t>
      </w:r>
      <w:r w:rsidR="00D04D59" w:rsidRPr="00D04D59">
        <w:rPr>
          <w:rFonts w:ascii="Times New Roman" w:eastAsia="Times New Roman" w:hAnsi="Times New Roman" w:cs="Times New Roman"/>
          <w:lang w:val="x-none" w:eastAsia="x-none"/>
        </w:rPr>
        <w:t xml:space="preserve"> </w:t>
      </w:r>
    </w:p>
    <w:p w:rsidR="00E901E4" w:rsidRPr="006113EB" w:rsidRDefault="00D04D59" w:rsidP="00E901E4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Všetky záväzky obce sú zachytené </w:t>
      </w:r>
      <w:r w:rsidR="006113EB" w:rsidRPr="006113EB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 tabuľke č. </w:t>
      </w:r>
      <w:r w:rsidR="001A43A5" w:rsidRPr="006113EB">
        <w:rPr>
          <w:rFonts w:ascii="Arial" w:eastAsia="Times New Roman" w:hAnsi="Arial" w:cs="Arial"/>
          <w:sz w:val="20"/>
          <w:szCs w:val="20"/>
          <w:lang w:eastAsia="x-none"/>
        </w:rPr>
        <w:t>15</w:t>
      </w:r>
      <w:r w:rsidR="006113EB">
        <w:rPr>
          <w:rFonts w:ascii="Arial" w:eastAsia="Times New Roman" w:hAnsi="Arial" w:cs="Arial"/>
          <w:color w:val="FF0000"/>
          <w:sz w:val="20"/>
          <w:szCs w:val="20"/>
          <w:lang w:eastAsia="x-none"/>
        </w:rPr>
        <w:t xml:space="preserve">.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Celkové záväzky boli vyššie o 21 075,24 € oproti roku 201</w:t>
      </w:r>
      <w:r w:rsidR="00F1068E">
        <w:rPr>
          <w:rFonts w:ascii="Arial" w:eastAsia="Times New Roman" w:hAnsi="Arial" w:cs="Arial"/>
          <w:sz w:val="20"/>
          <w:szCs w:val="20"/>
          <w:lang w:eastAsia="x-none"/>
        </w:rPr>
        <w:t>6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. Dôvodom sú hlavne neuhradené investičné faktúry materskej účto</w:t>
      </w:r>
      <w:r w:rsidR="00F1068E">
        <w:rPr>
          <w:rFonts w:ascii="Arial" w:eastAsia="Times New Roman" w:hAnsi="Arial" w:cs="Arial"/>
          <w:sz w:val="20"/>
          <w:szCs w:val="20"/>
          <w:lang w:eastAsia="x-none"/>
        </w:rPr>
        <w:t>vnej jednotky z konca roka 2017, ktoré z</w:t>
      </w:r>
      <w:r w:rsidR="00D04A1F">
        <w:rPr>
          <w:rFonts w:ascii="Arial" w:eastAsia="Times New Roman" w:hAnsi="Arial" w:cs="Arial"/>
          <w:sz w:val="20"/>
          <w:szCs w:val="20"/>
          <w:lang w:eastAsia="x-none"/>
        </w:rPr>
        <w:t xml:space="preserve">áväzky boli v sume 57 056,88 €. Z </w:t>
      </w:r>
      <w:r w:rsidR="00F1068E">
        <w:rPr>
          <w:rFonts w:ascii="Arial" w:eastAsia="Times New Roman" w:hAnsi="Arial" w:cs="Arial"/>
          <w:sz w:val="20"/>
          <w:szCs w:val="20"/>
          <w:lang w:eastAsia="x-none"/>
        </w:rPr>
        <w:t xml:space="preserve"> toho suma 36 097,36 € bola v rámci projektu „Zníženie energetickej náročnosti budovy Obecného úradu“.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Najväčšou položkou záväzkov je úver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zo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>Štátne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ho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fondu rozvoja bývania,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zostatok ktorého obec k  31. 12. 2017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eviduje vo výške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805 634,37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€</w:t>
      </w:r>
      <w:r w:rsid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, </w:t>
      </w:r>
      <w:r w:rsidR="00F1068E">
        <w:rPr>
          <w:rFonts w:ascii="Arial" w:eastAsia="Times New Roman" w:hAnsi="Arial" w:cs="Arial"/>
          <w:sz w:val="20"/>
          <w:szCs w:val="20"/>
          <w:lang w:eastAsia="x-none"/>
        </w:rPr>
        <w:t xml:space="preserve">z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toho do 1 roka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je to 37 197,90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€ a dlhodob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ý záväzok je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v sume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768 436,47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€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>.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Ďalšími záväzkami sú finančné zábezpeky za byty v sume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12 537,48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€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>.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 Pohyby boli len pri výmene bytov.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Údaje tiež obsahujú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i záväzky vyplývajúce z pracovno-právnych vzťahov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>–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voči </w:t>
      </w:r>
      <w:r w:rsidR="00D04A1F">
        <w:rPr>
          <w:rFonts w:ascii="Arial" w:eastAsia="Times New Roman" w:hAnsi="Arial" w:cs="Arial"/>
          <w:sz w:val="20"/>
          <w:szCs w:val="20"/>
          <w:lang w:eastAsia="x-none"/>
        </w:rPr>
        <w:t>zamestnancom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>, daňovému úradu a</w:t>
      </w:r>
      <w:r w:rsid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 poisťovniam, ako i záväzky vyplývajúce z obchodných vzťahov, fakturované až po skončení roka. 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Všetky záväzky 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>boli</w:t>
      </w:r>
      <w:r w:rsidRPr="00F1068E">
        <w:rPr>
          <w:rFonts w:ascii="Arial" w:eastAsia="Times New Roman" w:hAnsi="Arial" w:cs="Arial"/>
          <w:sz w:val="20"/>
          <w:szCs w:val="20"/>
          <w:lang w:val="x-none" w:eastAsia="x-none"/>
        </w:rPr>
        <w:t xml:space="preserve"> v lehote splatnosti.</w:t>
      </w:r>
      <w:r w:rsidRPr="00F1068E">
        <w:rPr>
          <w:rFonts w:ascii="Arial" w:eastAsia="Times New Roman" w:hAnsi="Arial" w:cs="Arial"/>
          <w:sz w:val="20"/>
          <w:szCs w:val="20"/>
          <w:lang w:eastAsia="x-none"/>
        </w:rPr>
        <w:t xml:space="preserve"> Záväzky evidovali obe účtovné jednotky</w:t>
      </w:r>
      <w:r w:rsidR="00737E8D">
        <w:rPr>
          <w:rFonts w:ascii="Arial" w:eastAsia="Times New Roman" w:hAnsi="Arial" w:cs="Arial"/>
          <w:sz w:val="20"/>
          <w:szCs w:val="20"/>
          <w:lang w:eastAsia="x-none"/>
        </w:rPr>
        <w:t xml:space="preserve"> </w:t>
      </w:r>
      <w:r w:rsidR="00737E8D" w:rsidRPr="006113EB">
        <w:rPr>
          <w:rFonts w:ascii="Arial" w:eastAsia="Times New Roman" w:hAnsi="Arial" w:cs="Arial"/>
          <w:sz w:val="20"/>
          <w:szCs w:val="20"/>
          <w:lang w:eastAsia="x-none"/>
        </w:rPr>
        <w:t>konsolidovaného celku</w:t>
      </w:r>
      <w:r w:rsidRPr="006113EB">
        <w:rPr>
          <w:rFonts w:ascii="Arial" w:eastAsia="Times New Roman" w:hAnsi="Arial" w:cs="Arial"/>
          <w:sz w:val="20"/>
          <w:szCs w:val="20"/>
          <w:lang w:eastAsia="x-none"/>
        </w:rPr>
        <w:t xml:space="preserve">. 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Ostatné dlhodobé záväzky- úvery zo ŠFRB v  EUR</w:t>
      </w:r>
    </w:p>
    <w:tbl>
      <w:tblPr>
        <w:tblW w:w="97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2"/>
        <w:gridCol w:w="1701"/>
        <w:gridCol w:w="1417"/>
        <w:gridCol w:w="4536"/>
      </w:tblGrid>
      <w:tr w:rsidR="00E901E4" w:rsidRPr="00E901E4" w:rsidTr="00A1373A">
        <w:tc>
          <w:tcPr>
            <w:tcW w:w="2052" w:type="dxa"/>
            <w:shd w:val="clear" w:color="auto" w:fill="auto"/>
            <w:vAlign w:val="center"/>
          </w:tcPr>
          <w:p w:rsidR="00E901E4" w:rsidRPr="00E901E4" w:rsidRDefault="00E901E4" w:rsidP="00E901E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701" w:type="dxa"/>
            <w:shd w:val="clear" w:color="auto" w:fill="auto"/>
          </w:tcPr>
          <w:p w:rsidR="00E901E4" w:rsidRPr="00E901E4" w:rsidRDefault="00E901E4" w:rsidP="00E901E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 k</w:t>
            </w:r>
          </w:p>
          <w:p w:rsidR="00E901E4" w:rsidRPr="00E901E4" w:rsidRDefault="00E901E4" w:rsidP="006B2B7C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 31.12.201</w:t>
            </w:r>
            <w:r w:rsidR="006B2B7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17" w:type="dxa"/>
            <w:shd w:val="clear" w:color="auto" w:fill="auto"/>
          </w:tcPr>
          <w:p w:rsidR="00E901E4" w:rsidRPr="00E901E4" w:rsidRDefault="00E901E4" w:rsidP="00E901E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 k</w:t>
            </w:r>
          </w:p>
          <w:p w:rsidR="00E901E4" w:rsidRPr="00E901E4" w:rsidRDefault="00E901E4" w:rsidP="006B2B7C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31.12.201</w:t>
            </w:r>
            <w:r w:rsidR="006B2B7C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4536" w:type="dxa"/>
            <w:shd w:val="clear" w:color="auto" w:fill="auto"/>
            <w:vAlign w:val="center"/>
          </w:tcPr>
          <w:p w:rsidR="00E901E4" w:rsidRPr="00E901E4" w:rsidRDefault="00E901E4" w:rsidP="00E901E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 p i s</w:t>
            </w:r>
          </w:p>
        </w:tc>
      </w:tr>
      <w:tr w:rsidR="00E901E4" w:rsidRPr="00E901E4" w:rsidTr="00A1373A">
        <w:trPr>
          <w:trHeight w:val="584"/>
        </w:trPr>
        <w:tc>
          <w:tcPr>
            <w:tcW w:w="2052" w:type="dxa"/>
            <w:shd w:val="clear" w:color="auto" w:fill="auto"/>
          </w:tcPr>
          <w:p w:rsidR="00E901E4" w:rsidRPr="00E901E4" w:rsidRDefault="00E901E4" w:rsidP="00E901E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Úver ŠFRB</w:t>
            </w:r>
          </w:p>
        </w:tc>
        <w:tc>
          <w:tcPr>
            <w:tcW w:w="1701" w:type="dxa"/>
            <w:shd w:val="clear" w:color="auto" w:fill="auto"/>
          </w:tcPr>
          <w:p w:rsidR="00E901E4" w:rsidRPr="00E901E4" w:rsidRDefault="00D04D59" w:rsidP="00E901E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D04D59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805 634,37</w:t>
            </w:r>
          </w:p>
        </w:tc>
        <w:tc>
          <w:tcPr>
            <w:tcW w:w="1417" w:type="dxa"/>
            <w:shd w:val="clear" w:color="auto" w:fill="auto"/>
          </w:tcPr>
          <w:p w:rsidR="00E901E4" w:rsidRPr="00E901E4" w:rsidRDefault="006B2B7C" w:rsidP="00E901E4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highlight w:val="yellow"/>
                <w:lang w:eastAsia="sk-SK"/>
              </w:rPr>
            </w:pPr>
            <w:r w:rsidRPr="00E901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842 499,-</w:t>
            </w:r>
          </w:p>
        </w:tc>
        <w:tc>
          <w:tcPr>
            <w:tcW w:w="4536" w:type="dxa"/>
            <w:shd w:val="clear" w:color="auto" w:fill="auto"/>
          </w:tcPr>
          <w:p w:rsidR="00E901E4" w:rsidRPr="00E901E4" w:rsidRDefault="00E901E4" w:rsidP="00E901E4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 xml:space="preserve">Úver na výstavbu 2x38  b.j zo ŠFRB – nájomné byty </w:t>
            </w:r>
          </w:p>
        </w:tc>
      </w:tr>
    </w:tbl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Zníženie záväzkov oproti minulému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obdobiu</w:t>
      </w: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je z dôvodu pravidelného splácania istiny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úveru ŠFRB</w:t>
      </w: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v zmysle zmluvy, na základe čoho obec tento dlh znížila o 36</w:t>
      </w:r>
      <w:r w:rsidR="00D04D59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 864,63</w:t>
      </w:r>
      <w:r w:rsidRPr="00E901E4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EUR.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15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 xml:space="preserve">Bankové úvery </w:t>
      </w:r>
    </w:p>
    <w:p w:rsidR="00E901E4" w:rsidRDefault="00E901E4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 priebehu roka 201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obec nep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>rijala žiadny nový bankový úver ani neevidovala takýto záväzok.</w:t>
      </w:r>
    </w:p>
    <w:p w:rsidR="00434C81" w:rsidRPr="00E901E4" w:rsidRDefault="00434C81" w:rsidP="00E901E4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numPr>
          <w:ilvl w:val="0"/>
          <w:numId w:val="15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>Časové rozlíšenie  pasív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V</w:t>
      </w:r>
      <w:r w:rsidR="000A335E">
        <w:rPr>
          <w:rFonts w:ascii="Arial" w:eastAsia="Times New Roman" w:hAnsi="Arial" w:cs="Arial"/>
          <w:sz w:val="20"/>
          <w:szCs w:val="20"/>
          <w:lang w:eastAsia="sk-SK"/>
        </w:rPr>
        <w:t>o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výdavkoch budúcich období za hodnotené obdobie </w:t>
      </w:r>
      <w:r w:rsidR="000A335E" w:rsidRPr="006113EB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 xml:space="preserve">konsolidovaný celok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neeviduje žiadny zostatok.</w:t>
      </w:r>
    </w:p>
    <w:p w:rsidR="00E901E4" w:rsidRPr="00E901E4" w:rsidRDefault="00E901E4" w:rsidP="00E901E4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í je uvedený v tabuľkovej časti –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18 </w:t>
      </w: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93"/>
        <w:gridCol w:w="2551"/>
        <w:gridCol w:w="2977"/>
      </w:tblGrid>
      <w:tr w:rsidR="00E901E4" w:rsidRPr="00E901E4" w:rsidTr="00A1373A">
        <w:trPr>
          <w:trHeight w:val="300"/>
        </w:trPr>
        <w:tc>
          <w:tcPr>
            <w:tcW w:w="419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6B2B7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2017</w:t>
            </w:r>
          </w:p>
        </w:tc>
        <w:tc>
          <w:tcPr>
            <w:tcW w:w="297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E901E4" w:rsidRPr="00E901E4" w:rsidRDefault="006B2B7C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2016</w:t>
            </w:r>
          </w:p>
        </w:tc>
      </w:tr>
      <w:tr w:rsidR="00E901E4" w:rsidRPr="00E901E4" w:rsidTr="00A1373A">
        <w:trPr>
          <w:trHeight w:val="207"/>
        </w:trPr>
        <w:tc>
          <w:tcPr>
            <w:tcW w:w="419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97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901E4" w:rsidRPr="00E901E4" w:rsidRDefault="00E901E4" w:rsidP="00E901E4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6B2B7C" w:rsidRPr="00E901E4" w:rsidTr="00A1373A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D04D59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2 405 866,41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2 365 272,17</w:t>
            </w:r>
          </w:p>
        </w:tc>
      </w:tr>
      <w:tr w:rsidR="006B2B7C" w:rsidRPr="00E901E4" w:rsidTr="00A1373A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D04D59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1 713,42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3 094,16</w:t>
            </w:r>
          </w:p>
        </w:tc>
      </w:tr>
      <w:tr w:rsidR="006B2B7C" w:rsidRPr="00E901E4" w:rsidTr="00A1373A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D04D59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2 400 808,82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2 359 026,65</w:t>
            </w:r>
          </w:p>
        </w:tc>
      </w:tr>
      <w:tr w:rsidR="006B2B7C" w:rsidRPr="00E901E4" w:rsidTr="00A1373A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predplatné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D04D59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237,58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86,85</w:t>
            </w:r>
          </w:p>
        </w:tc>
      </w:tr>
      <w:tr w:rsidR="006B2B7C" w:rsidRPr="00E901E4" w:rsidTr="00A1373A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D04D59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3 106,59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3 046,51</w:t>
            </w:r>
          </w:p>
        </w:tc>
      </w:tr>
      <w:tr w:rsidR="006B2B7C" w:rsidRPr="00E901E4" w:rsidTr="00A1373A">
        <w:trPr>
          <w:trHeight w:val="300"/>
        </w:trPr>
        <w:tc>
          <w:tcPr>
            <w:tcW w:w="419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Spolu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D04A1F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</w:t>
            </w:r>
            <w:r w:rsidR="00D04D5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2 405 866,41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2 365 272,17</w:t>
            </w:r>
          </w:p>
        </w:tc>
      </w:tr>
    </w:tbl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Najväčšími položkami výnosov budúcich období sú výnosy z kapitálových transferov, kde eviduje konsolidujúca účtovná jednotka nasledovné  investičné akcie, financované z cudzích zdrojov: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Zúčtovanie výnosov zo ŠR za základnú školu – zverenie do správy 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>497 441,36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Kanalizácia – z prostriedkov Environmentálneho fondu                     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>662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>258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,-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ČOV – z prostriedkov Environmentálneho fondu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61 770,65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Bytovky a inžinierske siete k bytovkám – z MV a RR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353 319,97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18"/>
          <w:szCs w:val="18"/>
          <w:lang w:eastAsia="sk-SK"/>
        </w:rPr>
        <w:t>Rekonštrukcia verejného osvetlenia – z prostriedkov fondov EÚ a ŠR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>194 852,74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Vodovod k IBV – Environmentálny fond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  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>318 288,12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>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Turistický chodník Potôčky – z PPA                                                               </w:t>
      </w:r>
      <w:r w:rsidR="006113E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  23 023,90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Detské ihrisko pri MŠ z prostriedkov PPA                                            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 13 914,18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Obecný úrad – technické zhodnotenie – zo ŠR                                               </w:t>
      </w:r>
      <w:r w:rsidR="000A335E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113E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12 644,28  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UR                                   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Kamerový systém v obci zo ŠR                                        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A335E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D59">
        <w:rPr>
          <w:rFonts w:ascii="Arial" w:eastAsia="Times New Roman" w:hAnsi="Arial" w:cs="Arial"/>
          <w:sz w:val="20"/>
          <w:szCs w:val="20"/>
          <w:lang w:eastAsia="sk-SK"/>
        </w:rPr>
        <w:t xml:space="preserve">4 044,36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Vodovod Pružina – Chmelisko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-1.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etapa z Environmentálneho fondu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25 571,83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    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Rekonštrukcia MŠ – z prostriedkov MF SR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       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28 413,03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F825CA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Projekt zníženie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energetickej náročnosti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budovy O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Ú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                     132 753,97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F825CA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Viacúčelové ihrisko z prostriedkov ŠR v sume                      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</w:t>
      </w:r>
      <w:r w:rsidR="00F825CA"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       </w:t>
      </w:r>
      <w:r w:rsidR="00F825CA" w:rsidRPr="00F825CA">
        <w:rPr>
          <w:rFonts w:ascii="Arial" w:eastAsia="Times New Roman" w:hAnsi="Arial" w:cs="Arial"/>
          <w:sz w:val="20"/>
          <w:szCs w:val="20"/>
          <w:lang w:eastAsia="sk-SK"/>
        </w:rPr>
        <w:t>24 895,40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           </w:t>
      </w:r>
      <w:r w:rsidR="006B2B7C"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</w:t>
      </w:r>
    </w:p>
    <w:p w:rsidR="00E901E4" w:rsidRPr="00F825CA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Stavebné úpravy pri KD – dlažba z daru                                                         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      409,78</w:t>
      </w:r>
      <w:r w:rsidR="006B2B7C"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F825CA">
        <w:rPr>
          <w:rFonts w:ascii="Arial" w:eastAsia="Times New Roman" w:hAnsi="Arial" w:cs="Arial"/>
          <w:sz w:val="20"/>
          <w:szCs w:val="20"/>
          <w:lang w:eastAsia="sk-SK"/>
        </w:rPr>
        <w:t xml:space="preserve">EUR        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Tržnica v obci v sume                                                                                      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      483.97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Rekonštrukcia kotolne OU z Environmentálneho fondu                         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19 748,09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Technické zhodnotenie – zasadačka OÚ – dar od podnikateľa               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8 757,26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F825CA" w:rsidRDefault="00E901E4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Územný plán obce zo ŠR                                                                                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12 865,16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F825CA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Náučný chodník Priedhorie z 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Programu obnovy dediny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               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       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4 643,10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EUR. 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>V roku 201</w:t>
      </w:r>
      <w:r w:rsidR="006B2B7C">
        <w:rPr>
          <w:rFonts w:ascii="Arial" w:eastAsia="Times New Roman" w:hAnsi="Arial" w:cs="Arial"/>
          <w:b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boli prijaté nasledovné kapitálové transfery:</w:t>
      </w:r>
    </w:p>
    <w:p w:rsidR="00E901E4" w:rsidRPr="00E901E4" w:rsidRDefault="006B2B7C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 Európskeho fondu cez SIEA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–Zníženie energetickej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A335E" w:rsidRPr="00D04A1F">
        <w:rPr>
          <w:rFonts w:ascii="Arial" w:eastAsia="Times New Roman" w:hAnsi="Arial" w:cs="Arial"/>
          <w:color w:val="000000" w:themeColor="text1"/>
          <w:sz w:val="20"/>
          <w:szCs w:val="20"/>
          <w:lang w:eastAsia="sk-SK"/>
        </w:rPr>
        <w:t>n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áročnosti budovy OU  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>
        <w:rPr>
          <w:rFonts w:ascii="Arial" w:eastAsia="Times New Roman" w:hAnsi="Arial" w:cs="Arial"/>
          <w:sz w:val="20"/>
          <w:szCs w:val="20"/>
          <w:lang w:eastAsia="sk-SK"/>
        </w:rPr>
        <w:t>133 427,90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6B2B7C" w:rsidP="00E901E4">
      <w:pPr>
        <w:numPr>
          <w:ilvl w:val="0"/>
          <w:numId w:val="20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 xml:space="preserve">Z programu obnovy dediny – Náučný chodník – Parkovisko-Priedhorie               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4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 </w:t>
      </w:r>
      <w:r>
        <w:rPr>
          <w:rFonts w:ascii="Arial" w:eastAsia="Times New Roman" w:hAnsi="Arial" w:cs="Arial"/>
          <w:sz w:val="20"/>
          <w:szCs w:val="20"/>
          <w:lang w:eastAsia="sk-SK"/>
        </w:rPr>
        <w:t>845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,-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    E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>UR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A1373A" w:rsidRDefault="00A1373A" w:rsidP="00E901E4">
      <w:pPr>
        <w:spacing w:before="60" w:after="6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A1373A">
        <w:rPr>
          <w:rFonts w:ascii="Arial" w:eastAsia="Times New Roman" w:hAnsi="Arial" w:cs="Arial"/>
          <w:b/>
          <w:lang w:eastAsia="sk-SK"/>
        </w:rPr>
        <w:t>13.</w:t>
      </w:r>
      <w:r w:rsidRPr="00A1373A">
        <w:rPr>
          <w:rFonts w:ascii="Arial" w:eastAsia="Times New Roman" w:hAnsi="Arial" w:cs="Arial"/>
          <w:lang w:eastAsia="sk-SK"/>
        </w:rPr>
        <w:t xml:space="preserve"> </w:t>
      </w:r>
      <w:r w:rsidR="00E901E4" w:rsidRPr="00A1373A">
        <w:rPr>
          <w:rFonts w:ascii="Arial" w:eastAsia="Times New Roman" w:hAnsi="Arial" w:cs="Arial"/>
          <w:lang w:eastAsia="sk-SK"/>
        </w:rPr>
        <w:t xml:space="preserve"> </w:t>
      </w:r>
      <w:r w:rsidR="00E901E4" w:rsidRPr="00A1373A">
        <w:rPr>
          <w:rFonts w:ascii="Arial" w:eastAsia="Times New Roman" w:hAnsi="Arial" w:cs="Arial"/>
          <w:b/>
          <w:lang w:eastAsia="sk-SK"/>
        </w:rPr>
        <w:t>Náklady konsolidovaného celku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19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Náklady na služby v roku 201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boli o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 3 942,45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 vyššie oproti roku 201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>6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. Najväčšími položkami boli náklady na odvoz a zneškodnenie odpadu, ktoré činili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46 919,06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EUR, čo však bolo o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 4 530,72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 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menej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ako v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rov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-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nakom období minulého roka.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Dôvodom môže byť plošnejšie zavedenie separácie, ale aj kompostovanie.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Zahrnuté tu boli náklady rozpočtov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ej organizácie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a to na lyžiarsky kurz a školu v prírode, spolu v sume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10 764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EUR. Významnou položkou nákladov boli aj náklady na služby v ČOV, ktoré boli v sume  </w:t>
      </w:r>
      <w:r w:rsidR="00F825CA">
        <w:rPr>
          <w:rFonts w:ascii="Arial" w:eastAsia="Times New Roman" w:hAnsi="Arial" w:cs="Arial"/>
          <w:sz w:val="20"/>
          <w:szCs w:val="20"/>
          <w:lang w:eastAsia="sk-SK"/>
        </w:rPr>
        <w:t>3 836,96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EUR. Zvýšené náklady boli aj na externý manažment,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ale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i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náklady  súvisiace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so schválenými a pripravovanými  projektami. 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EUR</w:t>
      </w:r>
    </w:p>
    <w:p w:rsid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Rozpis významných nákladov na prevádzkovú činnosť je uvedený v tabuľkovej časti –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20.</w:t>
      </w:r>
    </w:p>
    <w:p w:rsidR="0008500B" w:rsidRPr="00E901E4" w:rsidRDefault="0008500B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Tieto náklady boli o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 1 352,71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vyššie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ako v roku 201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>6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V týchto nákladoch bolo členské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 xml:space="preserve">v sume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        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 xml:space="preserve">4 269,61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Dôvodom zvýšených nákladov bol aj príspevok do DCOMu.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Príspevky pri narodení dieťaťa boli vo výške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2 190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EUR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(narodených bolo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28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detí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).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 xml:space="preserve">V tejto položke boli zahrnuté aj ocenenia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3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jednotlivcov schválené obecným zastupiteľstvom.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ostatné finančné služby je uvedený v tabuľkovej časti –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21.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Významnými nákladovými položkami bolo poistenie nehnuteľností v sume 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3 381,96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EUR.  Bankové poplatky 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boli v sume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 xml:space="preserve">2 075,57 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EUR, ktoré boli  len o niečo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nižšie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ako v roku 201</w:t>
      </w:r>
      <w:r w:rsidR="006B2B7C">
        <w:rPr>
          <w:rFonts w:ascii="Arial" w:eastAsia="Times New Roman" w:hAnsi="Arial" w:cs="Arial"/>
          <w:sz w:val="20"/>
          <w:szCs w:val="20"/>
          <w:lang w:eastAsia="sk-SK"/>
        </w:rPr>
        <w:t xml:space="preserve">6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E901E4" w:rsidRPr="00E901E4" w:rsidRDefault="00E901E4" w:rsidP="00E901E4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A1373A" w:rsidRDefault="00A1373A" w:rsidP="00A1373A">
      <w:pPr>
        <w:spacing w:before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14. </w:t>
      </w:r>
      <w:r w:rsidR="00E901E4" w:rsidRPr="00A1373A">
        <w:rPr>
          <w:rFonts w:ascii="Arial" w:hAnsi="Arial" w:cs="Arial"/>
          <w:b/>
        </w:rPr>
        <w:t>Výnosy konsolidovaného celku</w:t>
      </w: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výnosy na prevádzkovú činnosť v EUR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- sú uvedené podrobne v 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tabuľke č. 22.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6B2B7C" w:rsidRPr="00E901E4" w:rsidTr="00B44E13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k 31.12. 2017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2B7C" w:rsidRPr="00E901E4" w:rsidRDefault="006B2B7C" w:rsidP="006B2B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6"/>
                <w:szCs w:val="16"/>
                <w:lang w:eastAsia="cs-CZ"/>
              </w:rPr>
              <w:t>k 31.12. 2016</w:t>
            </w:r>
          </w:p>
        </w:tc>
      </w:tr>
      <w:tr w:rsidR="00EF5689" w:rsidRPr="00E901E4" w:rsidTr="00E901E4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5689" w:rsidRPr="00E901E4" w:rsidRDefault="00EF5689" w:rsidP="00EF568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60 010,45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60 010,45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60 282,52</w:t>
            </w:r>
          </w:p>
        </w:tc>
      </w:tr>
      <w:tr w:rsidR="00EF5689" w:rsidRPr="00E901E4" w:rsidTr="00E901E4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5689" w:rsidRPr="00E901E4" w:rsidRDefault="00EF5689" w:rsidP="00EF568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08500B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</w:t>
            </w:r>
            <w:r w:rsidR="00EF56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587,78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08500B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</w:t>
            </w:r>
            <w:r w:rsidR="00EF56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587,78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689" w:rsidRPr="00E901E4" w:rsidRDefault="0008500B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382BB1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EF5689"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300,-</w:t>
            </w:r>
          </w:p>
        </w:tc>
      </w:tr>
      <w:tr w:rsidR="00EF5689" w:rsidRPr="00E901E4" w:rsidTr="00E901E4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5689" w:rsidRPr="00E901E4" w:rsidRDefault="00EF5689" w:rsidP="0008500B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 refundácie nákladov m</w:t>
            </w:r>
            <w:r w:rsidR="0008500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in.</w:t>
            </w:r>
            <w:r w:rsidR="007D094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08500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účtov.</w:t>
            </w:r>
            <w:r w:rsidR="007D094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</w:t>
            </w:r>
            <w:r w:rsidR="0008500B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obdobia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Default="0008500B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EF56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5 901,09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Default="00382BB1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EF56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5 901,09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</w:t>
            </w:r>
            <w:r w:rsidR="0008500B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</w:t>
            </w: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 0,00</w:t>
            </w:r>
          </w:p>
        </w:tc>
      </w:tr>
      <w:tr w:rsidR="00EF5689" w:rsidRPr="00E901E4" w:rsidTr="00E901E4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5689" w:rsidRPr="00E901E4" w:rsidRDefault="00EF5689" w:rsidP="00EF5689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08500B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EF56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2 687,27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382BB1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</w:t>
            </w:r>
            <w:r w:rsidR="00EF5689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2 687,27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689" w:rsidRPr="00E901E4" w:rsidRDefault="0008500B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  </w:t>
            </w:r>
            <w:r w:rsidR="00EF5689" w:rsidRPr="00E901E4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4 198,54</w:t>
            </w:r>
          </w:p>
        </w:tc>
      </w:tr>
      <w:tr w:rsidR="00EF5689" w:rsidRPr="00E901E4" w:rsidTr="00E901E4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F5689" w:rsidRPr="00E901E4" w:rsidRDefault="00EF5689" w:rsidP="00EF5689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69 186,59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EF5689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0,00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F5689" w:rsidRPr="00E901E4" w:rsidRDefault="00D04A1F" w:rsidP="00D04A1F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 </w:t>
            </w:r>
            <w:r w:rsidR="00EF5689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69 186,59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EF5689" w:rsidRPr="00E901E4" w:rsidRDefault="00382BB1" w:rsidP="00EF568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EF5689" w:rsidRPr="00E901E4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71 209,94</w:t>
            </w:r>
          </w:p>
        </w:tc>
      </w:tr>
    </w:tbl>
    <w:p w:rsidR="007D0940" w:rsidRDefault="007D0940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Ostatné výnosy na prevádzkovú činnosť boli o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 2 023,35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nižšie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 oproti minulému roku.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Dôvodom je predovšetkým skutočnosť, že v roku 2016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sme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evidovali preplatky zdravotného poistenia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 xml:space="preserve">vyššie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a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j v materskej aj dcérskej účtovnej jednotke.</w:t>
      </w:r>
    </w:p>
    <w:p w:rsidR="00E901E4" w:rsidRDefault="00E901E4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0940" w:rsidRDefault="007D0940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7D0940" w:rsidRDefault="007D0940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6B2B7C" w:rsidRDefault="006B2B7C" w:rsidP="00E901E4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Čl. IV.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E901E4" w:rsidRPr="00E901E4" w:rsidRDefault="00E901E4" w:rsidP="00E901E4">
      <w:pPr>
        <w:numPr>
          <w:ilvl w:val="0"/>
          <w:numId w:val="4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E901E4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:rsidR="00E901E4" w:rsidRPr="00E901E4" w:rsidRDefault="00E901E4" w:rsidP="00E901E4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– </w:t>
      </w:r>
      <w:r w:rsidR="007D5B09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23</w:t>
      </w:r>
      <w:r w:rsidRPr="00E901E4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. 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08500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>Iné aktíva</w:t>
      </w:r>
    </w:p>
    <w:p w:rsidR="00E901E4" w:rsidRPr="00E901E4" w:rsidRDefault="00E901E4" w:rsidP="000850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Konsolidovaný celok uvá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dza v iných aktívach sumu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2 568,96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EUR, ktorá predstavuje pohľadávku voči ŠR za vyplatené mzdy a poist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>né za 11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/201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>7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, ktorých refundácia vyplývala z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> 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podpísan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>ých zmlúv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. </w:t>
      </w:r>
    </w:p>
    <w:p w:rsidR="00E901E4" w:rsidRPr="00E901E4" w:rsidRDefault="00E901E4" w:rsidP="0008500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715DDF" w:rsidRDefault="00E901E4" w:rsidP="0008500B">
      <w:pPr>
        <w:spacing w:after="0" w:line="240" w:lineRule="auto"/>
        <w:ind w:right="-79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715DDF">
        <w:rPr>
          <w:rFonts w:ascii="Arial" w:eastAsia="Times New Roman" w:hAnsi="Arial" w:cs="Arial"/>
          <w:b/>
          <w:sz w:val="20"/>
          <w:szCs w:val="20"/>
          <w:lang w:eastAsia="sk-SK"/>
        </w:rPr>
        <w:t>Iné pasíva</w:t>
      </w:r>
    </w:p>
    <w:p w:rsidR="00E901E4" w:rsidRPr="00E901E4" w:rsidRDefault="00E901E4" w:rsidP="0008500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Konsolidovaný celok Obec Pružina eviduje tieto záväzky, ktoré sa nesledujú v bežnom účtovníctve a neuvádzajú sa v súvahe:</w:t>
      </w:r>
    </w:p>
    <w:p w:rsidR="00E901E4" w:rsidRPr="00E901E4" w:rsidRDefault="00E901E4" w:rsidP="0008500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08500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- </w:t>
      </w:r>
      <w:r w:rsidRPr="00E901E4">
        <w:rPr>
          <w:rFonts w:ascii="Arial" w:eastAsia="Times New Roman" w:hAnsi="Arial" w:cs="Arial"/>
          <w:i/>
          <w:sz w:val="20"/>
          <w:szCs w:val="20"/>
          <w:lang w:eastAsia="sk-SK"/>
        </w:rPr>
        <w:t>poskytnuté ručenie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- záložné právo v zmysle záložne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j zmluvy č. 0405-PRB-2007/Z, zo </w:t>
      </w:r>
      <w:bookmarkStart w:id="0" w:name="_GoBack"/>
      <w:bookmarkEnd w:id="0"/>
      <w:r w:rsidRPr="00E901E4">
        <w:rPr>
          <w:rFonts w:ascii="Arial" w:eastAsia="Times New Roman" w:hAnsi="Arial" w:cs="Arial"/>
          <w:sz w:val="20"/>
          <w:szCs w:val="20"/>
          <w:lang w:eastAsia="sk-SK"/>
        </w:rPr>
        <w:t>dňa  24.2.2010 s Ministerstvom výstavby a regionálneho rozvoja SR Bratislava na nehnuteľnosť – 2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x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bytové jednotky v obci Pružina v k. ú. Pružina na parcele č. 658/1 o výmere 6 708 m</w:t>
      </w:r>
      <w:r w:rsidRPr="00E901E4">
        <w:rPr>
          <w:rFonts w:ascii="Arial" w:eastAsia="Times New Roman" w:hAnsi="Arial" w:cs="Arial"/>
          <w:sz w:val="20"/>
          <w:szCs w:val="20"/>
          <w:vertAlign w:val="superscript"/>
          <w:lang w:eastAsia="sk-SK"/>
        </w:rPr>
        <w:t>2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, zastavanej plochy, súpisné č. 1039 a 1040, zapísanej na LV č. 1, ktorej výlučným vlastníkom je obec Pružina ako záložca a to v sume 1 146 883,09 EUR</w:t>
      </w:r>
      <w:r w:rsidR="00D04A1F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E901E4" w:rsidRPr="00E901E4" w:rsidRDefault="00E901E4" w:rsidP="0008500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08500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Materská a dcérska účtovná jednotka evidujú v podsúvahovej evidencii: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Záložné právo – ŠFRB – bytovky                                            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1 146 883,09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Hasičské auto vo výpožičke                                                         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14 813,60 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>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Drobný hmotný majetok a OTE v celkovej hodnote                  </w:t>
      </w:r>
      <w:r w:rsidR="00AA76B7">
        <w:rPr>
          <w:rFonts w:ascii="Arial" w:eastAsia="Times New Roman" w:hAnsi="Arial" w:cs="Arial"/>
          <w:sz w:val="20"/>
          <w:szCs w:val="20"/>
          <w:lang w:eastAsia="sk-SK"/>
        </w:rPr>
        <w:t xml:space="preserve">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A76B7">
        <w:rPr>
          <w:rFonts w:ascii="Arial" w:eastAsia="Times New Roman" w:hAnsi="Arial" w:cs="Arial"/>
          <w:sz w:val="20"/>
          <w:szCs w:val="20"/>
          <w:lang w:eastAsia="sk-SK"/>
        </w:rPr>
        <w:t xml:space="preserve">    478 753,95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Darovaný majetok od ZRŠ pri M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>Š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Pružina v sume                     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11 842,05  EUR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Darovaný majetok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pre požiarnu ochranu v sume                        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6 857,14  EUR 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>Fondy opráv jednotlivo za každú bytovú jednotku,</w:t>
      </w:r>
      <w:r w:rsidRPr="00E901E4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spolu v sume         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A76B7">
        <w:rPr>
          <w:rFonts w:ascii="Arial" w:eastAsia="Times New Roman" w:hAnsi="Arial" w:cs="Arial"/>
          <w:sz w:val="20"/>
          <w:szCs w:val="20"/>
          <w:lang w:eastAsia="sk-SK"/>
        </w:rPr>
        <w:t xml:space="preserve">14 724,17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EUR 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Drobný nehmotný majetok v sume                                                       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A76B7">
        <w:rPr>
          <w:rFonts w:ascii="Arial" w:eastAsia="Times New Roman" w:hAnsi="Arial" w:cs="Arial"/>
          <w:sz w:val="20"/>
          <w:szCs w:val="20"/>
          <w:lang w:eastAsia="sk-SK"/>
        </w:rPr>
        <w:t>17 736,21</w:t>
      </w:r>
      <w:r w:rsidR="00715DDF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E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>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Materiál CO vo výpožičke, v sume celkom                                             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9 249,22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Počítače a notebooky vo výpožičke projekt DEUS                       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  7 898,10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        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Prenajatý majetok v sume                                                                      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2 496,00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Počítač vo výpožičke – matrika                                                                 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1 541,16 </w:t>
      </w:r>
      <w:r w:rsidR="0008500B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EUR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Kultúrne pamiatky v obci  v sume                                                               </w:t>
      </w:r>
      <w:r w:rsidR="00A1373A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700,00  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EUR </w:t>
      </w:r>
    </w:p>
    <w:p w:rsidR="00E901E4" w:rsidRPr="00E901E4" w:rsidRDefault="00E901E4" w:rsidP="00E901E4">
      <w:pPr>
        <w:spacing w:after="0" w:line="240" w:lineRule="auto"/>
        <w:ind w:right="-79"/>
        <w:rPr>
          <w:rFonts w:ascii="Arial" w:eastAsia="Times New Roman" w:hAnsi="Arial" w:cs="Arial"/>
          <w:sz w:val="20"/>
          <w:szCs w:val="20"/>
          <w:lang w:eastAsia="sk-SK"/>
        </w:rPr>
      </w:pP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Odpísané pohľadávky v sume                                                                  </w:t>
      </w:r>
      <w:r w:rsidR="00382BB1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</w:t>
      </w:r>
      <w:r w:rsidR="00EF5689">
        <w:rPr>
          <w:rFonts w:ascii="Arial" w:eastAsia="Times New Roman" w:hAnsi="Arial" w:cs="Arial"/>
          <w:sz w:val="20"/>
          <w:szCs w:val="20"/>
          <w:lang w:eastAsia="sk-SK"/>
        </w:rPr>
        <w:t>1 005,32</w:t>
      </w:r>
      <w:r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   EUR.</w:t>
      </w:r>
    </w:p>
    <w:p w:rsidR="00E901E4" w:rsidRPr="00E901E4" w:rsidRDefault="00E901E4" w:rsidP="00E901E4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901E4" w:rsidRPr="00E901E4" w:rsidRDefault="00E901E4" w:rsidP="00E901E4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:rsidR="00E901E4" w:rsidRPr="00E901E4" w:rsidRDefault="00E901E4" w:rsidP="00E901E4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Čl. V.</w:t>
      </w:r>
    </w:p>
    <w:p w:rsidR="00E901E4" w:rsidRPr="00E901E4" w:rsidRDefault="00E901E4" w:rsidP="00E901E4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SKUTOČNOSTI, KTORÉ NASTALI PO DNI,</w:t>
      </w:r>
    </w:p>
    <w:p w:rsidR="00E901E4" w:rsidRPr="00E901E4" w:rsidRDefault="00E901E4" w:rsidP="00E901E4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E901E4">
        <w:rPr>
          <w:rFonts w:ascii="Arial" w:eastAsia="Times New Roman" w:hAnsi="Arial" w:cs="Arial"/>
          <w:b/>
          <w:sz w:val="24"/>
          <w:szCs w:val="24"/>
          <w:lang w:eastAsia="sk-SK"/>
        </w:rPr>
        <w:t>KU  KTORÉMU SA ZOSTAVUJE ÚČTOVNÁ ZÁVIERKA, DO DŇA JEJ ZOSTAVENIA</w:t>
      </w: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E901E4" w:rsidRPr="00E901E4" w:rsidRDefault="00E901E4" w:rsidP="00E901E4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E901E4" w:rsidRPr="00E901E4" w:rsidRDefault="00715DDF" w:rsidP="00E901E4">
      <w:pPr>
        <w:spacing w:after="0" w:line="276" w:lineRule="auto"/>
        <w:ind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Po 31. 12. 2017</w:t>
      </w:r>
      <w:r w:rsidR="007D094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 xml:space="preserve">nenastali také </w:t>
      </w:r>
      <w:r w:rsidR="00624FEC">
        <w:rPr>
          <w:rFonts w:ascii="Arial" w:eastAsia="Times New Roman" w:hAnsi="Arial" w:cs="Arial"/>
          <w:sz w:val="20"/>
          <w:szCs w:val="20"/>
          <w:lang w:eastAsia="sk-SK"/>
        </w:rPr>
        <w:t xml:space="preserve">udalosti, 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>ktoré by si vyžadovali zverejnenie alebo vykázanie v úč</w:t>
      </w:r>
      <w:r>
        <w:rPr>
          <w:rFonts w:ascii="Arial" w:eastAsia="Times New Roman" w:hAnsi="Arial" w:cs="Arial"/>
          <w:sz w:val="20"/>
          <w:szCs w:val="20"/>
          <w:lang w:eastAsia="sk-SK"/>
        </w:rPr>
        <w:t>tovnej závierke obce za rok 2017</w:t>
      </w:r>
      <w:r w:rsidR="00E901E4" w:rsidRPr="00E901E4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E901E4" w:rsidRPr="00E901E4" w:rsidRDefault="00E901E4" w:rsidP="00E901E4">
      <w:pPr>
        <w:spacing w:after="0" w:line="276" w:lineRule="auto"/>
        <w:ind w:firstLine="70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E34B77" w:rsidRDefault="00E34B77"/>
    <w:sectPr w:rsidR="00E34B77" w:rsidSect="00E901E4">
      <w:headerReference w:type="default" r:id="rId8"/>
      <w:footerReference w:type="default" r:id="rId9"/>
      <w:pgSz w:w="11906" w:h="16838"/>
      <w:pgMar w:top="1418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761C" w:rsidRDefault="00B7761C" w:rsidP="00E901E4">
      <w:pPr>
        <w:spacing w:after="0" w:line="240" w:lineRule="auto"/>
      </w:pPr>
      <w:r>
        <w:separator/>
      </w:r>
    </w:p>
  </w:endnote>
  <w:endnote w:type="continuationSeparator" w:id="0">
    <w:p w:rsidR="00B7761C" w:rsidRDefault="00B7761C" w:rsidP="00E901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61C" w:rsidRDefault="00B7761C" w:rsidP="00E901E4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F56173">
      <w:rPr>
        <w:rStyle w:val="slostrany"/>
        <w:noProof/>
      </w:rPr>
      <w:t>10</w:t>
    </w:r>
    <w:r>
      <w:rPr>
        <w:rStyle w:val="slostrany"/>
      </w:rPr>
      <w:fldChar w:fldCharType="end"/>
    </w:r>
  </w:p>
  <w:p w:rsidR="00B7761C" w:rsidRDefault="00B7761C" w:rsidP="00E901E4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761C" w:rsidRDefault="00B7761C" w:rsidP="00E901E4">
      <w:pPr>
        <w:spacing w:after="0" w:line="240" w:lineRule="auto"/>
      </w:pPr>
      <w:r>
        <w:separator/>
      </w:r>
    </w:p>
  </w:footnote>
  <w:footnote w:type="continuationSeparator" w:id="0">
    <w:p w:rsidR="00B7761C" w:rsidRDefault="00B7761C" w:rsidP="00E901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7761C" w:rsidRPr="00A6605B" w:rsidRDefault="00B7761C" w:rsidP="00E901E4">
    <w:pPr>
      <w:pStyle w:val="Hlavika"/>
      <w:tabs>
        <w:tab w:val="clear" w:pos="4536"/>
        <w:tab w:val="clear" w:pos="9072"/>
      </w:tabs>
      <w:ind w:right="-82"/>
      <w:jc w:val="center"/>
      <w:rPr>
        <w:b/>
        <w:sz w:val="22"/>
        <w:szCs w:val="22"/>
      </w:rPr>
    </w:pPr>
    <w:r>
      <w:rPr>
        <w:b/>
        <w:i/>
        <w:sz w:val="22"/>
        <w:szCs w:val="22"/>
      </w:rPr>
      <w:t xml:space="preserve">O b e c   P r u ž i n a </w:t>
    </w:r>
  </w:p>
  <w:p w:rsidR="00B7761C" w:rsidRPr="00DC3C1D" w:rsidRDefault="00B7761C" w:rsidP="00E901E4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  <w:lang w:val="sk-SK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  zostavenej k 31. decembru </w:t>
    </w:r>
    <w:r>
      <w:rPr>
        <w:sz w:val="22"/>
        <w:szCs w:val="22"/>
        <w:lang w:val="sk-SK"/>
      </w:rPr>
      <w:t>2017</w:t>
    </w:r>
  </w:p>
  <w:p w:rsidR="00B7761C" w:rsidRDefault="00B7761C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40B930B8"/>
    <w:multiLevelType w:val="hybridMultilevel"/>
    <w:tmpl w:val="3FCE33AC"/>
    <w:lvl w:ilvl="0" w:tplc="42B6BD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8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0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0825A2"/>
    <w:multiLevelType w:val="hybridMultilevel"/>
    <w:tmpl w:val="0690370A"/>
    <w:lvl w:ilvl="0" w:tplc="6AF6C8C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3" w15:restartNumberingAfterBreak="0">
    <w:nsid w:val="5B341049"/>
    <w:multiLevelType w:val="hybridMultilevel"/>
    <w:tmpl w:val="1058580C"/>
    <w:lvl w:ilvl="0" w:tplc="5B764D7E">
      <w:start w:val="8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6" w15:restartNumberingAfterBreak="0">
    <w:nsid w:val="62B21744"/>
    <w:multiLevelType w:val="hybridMultilevel"/>
    <w:tmpl w:val="F5623C8E"/>
    <w:lvl w:ilvl="0" w:tplc="D0A250E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3FF69D1"/>
    <w:multiLevelType w:val="hybridMultilevel"/>
    <w:tmpl w:val="289AF3DE"/>
    <w:lvl w:ilvl="0" w:tplc="AF640D1C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75E92E05"/>
    <w:multiLevelType w:val="hybridMultilevel"/>
    <w:tmpl w:val="65AAB0C0"/>
    <w:lvl w:ilvl="0" w:tplc="2F401F26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DB02A3F"/>
    <w:multiLevelType w:val="hybridMultilevel"/>
    <w:tmpl w:val="D26E7CA2"/>
    <w:lvl w:ilvl="0" w:tplc="CBEEE4B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000000" w:themeColor="text1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2"/>
  </w:num>
  <w:num w:numId="3">
    <w:abstractNumId w:val="15"/>
  </w:num>
  <w:num w:numId="4">
    <w:abstractNumId w:val="2"/>
  </w:num>
  <w:num w:numId="5">
    <w:abstractNumId w:val="10"/>
  </w:num>
  <w:num w:numId="6">
    <w:abstractNumId w:val="14"/>
  </w:num>
  <w:num w:numId="7">
    <w:abstractNumId w:val="7"/>
  </w:num>
  <w:num w:numId="8">
    <w:abstractNumId w:val="20"/>
  </w:num>
  <w:num w:numId="9">
    <w:abstractNumId w:val="9"/>
  </w:num>
  <w:num w:numId="10">
    <w:abstractNumId w:val="5"/>
  </w:num>
  <w:num w:numId="11">
    <w:abstractNumId w:val="4"/>
  </w:num>
  <w:num w:numId="12">
    <w:abstractNumId w:val="1"/>
  </w:num>
  <w:num w:numId="13">
    <w:abstractNumId w:val="1"/>
    <w:lvlOverride w:ilvl="0">
      <w:startOverride w:val="11"/>
    </w:lvlOverride>
  </w:num>
  <w:num w:numId="14">
    <w:abstractNumId w:val="18"/>
  </w:num>
  <w:num w:numId="15">
    <w:abstractNumId w:val="13"/>
  </w:num>
  <w:num w:numId="16">
    <w:abstractNumId w:val="3"/>
  </w:num>
  <w:num w:numId="17">
    <w:abstractNumId w:val="8"/>
  </w:num>
  <w:num w:numId="18">
    <w:abstractNumId w:val="16"/>
  </w:num>
  <w:num w:numId="19">
    <w:abstractNumId w:val="11"/>
  </w:num>
  <w:num w:numId="20">
    <w:abstractNumId w:val="19"/>
  </w:num>
  <w:num w:numId="21">
    <w:abstractNumId w:val="6"/>
  </w:num>
  <w:num w:numId="22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1D04"/>
    <w:rsid w:val="0008500B"/>
    <w:rsid w:val="000A335E"/>
    <w:rsid w:val="00120315"/>
    <w:rsid w:val="00126B9A"/>
    <w:rsid w:val="001A43A5"/>
    <w:rsid w:val="002135FC"/>
    <w:rsid w:val="002A6A6D"/>
    <w:rsid w:val="00365B6B"/>
    <w:rsid w:val="00382BB1"/>
    <w:rsid w:val="00405AE7"/>
    <w:rsid w:val="00433353"/>
    <w:rsid w:val="00434C81"/>
    <w:rsid w:val="0060185E"/>
    <w:rsid w:val="006113EB"/>
    <w:rsid w:val="00624FEC"/>
    <w:rsid w:val="006B2B7C"/>
    <w:rsid w:val="006E754F"/>
    <w:rsid w:val="00715DDF"/>
    <w:rsid w:val="00737E8D"/>
    <w:rsid w:val="007D0940"/>
    <w:rsid w:val="007D1237"/>
    <w:rsid w:val="007D5B09"/>
    <w:rsid w:val="00821E61"/>
    <w:rsid w:val="009841A1"/>
    <w:rsid w:val="009A139D"/>
    <w:rsid w:val="009A5F5E"/>
    <w:rsid w:val="00A1373A"/>
    <w:rsid w:val="00A96190"/>
    <w:rsid w:val="00AA76B7"/>
    <w:rsid w:val="00B00AEB"/>
    <w:rsid w:val="00B44E13"/>
    <w:rsid w:val="00B7761C"/>
    <w:rsid w:val="00C64689"/>
    <w:rsid w:val="00CB6641"/>
    <w:rsid w:val="00D04A1F"/>
    <w:rsid w:val="00D04D59"/>
    <w:rsid w:val="00DF1D04"/>
    <w:rsid w:val="00E34B77"/>
    <w:rsid w:val="00E901E4"/>
    <w:rsid w:val="00EE16D4"/>
    <w:rsid w:val="00EF5689"/>
    <w:rsid w:val="00F1068E"/>
    <w:rsid w:val="00F56173"/>
    <w:rsid w:val="00F825CA"/>
    <w:rsid w:val="00FB18E4"/>
    <w:rsid w:val="00FB2E64"/>
    <w:rsid w:val="00FD67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7A8376A-E83B-4CDC-8515-ECF084A373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E901E4"/>
    <w:pPr>
      <w:keepNext/>
      <w:numPr>
        <w:numId w:val="10"/>
      </w:numPr>
      <w:spacing w:before="60" w:after="240" w:line="240" w:lineRule="auto"/>
      <w:outlineLvl w:val="1"/>
    </w:pPr>
    <w:rPr>
      <w:rFonts w:ascii="Arial" w:eastAsia="Times New Roman" w:hAnsi="Arial" w:cs="Times New Roman"/>
      <w:b/>
      <w:bCs/>
      <w:iCs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E901E4"/>
    <w:rPr>
      <w:rFonts w:ascii="Arial" w:eastAsia="Times New Roman" w:hAnsi="Arial" w:cs="Times New Roman"/>
      <w:b/>
      <w:bCs/>
      <w:iCs/>
      <w:lang w:val="x-none" w:eastAsia="x-none"/>
    </w:rPr>
  </w:style>
  <w:style w:type="numbering" w:customStyle="1" w:styleId="Bezzoznamu1">
    <w:name w:val="Bez zoznamu1"/>
    <w:next w:val="Bezzoznamu"/>
    <w:uiPriority w:val="99"/>
    <w:semiHidden/>
    <w:unhideWhenUsed/>
    <w:rsid w:val="00E901E4"/>
  </w:style>
  <w:style w:type="table" w:styleId="Mriekatabuky">
    <w:name w:val="Table Grid"/>
    <w:basedOn w:val="Normlnatabuka"/>
    <w:uiPriority w:val="99"/>
    <w:rsid w:val="00E901E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E901E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PtaChar">
    <w:name w:val="Päta Char"/>
    <w:basedOn w:val="Predvolenpsmoodseku"/>
    <w:link w:val="Pta"/>
    <w:uiPriority w:val="99"/>
    <w:rsid w:val="00E901E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Textbubliny">
    <w:name w:val="Balloon Text"/>
    <w:basedOn w:val="Normlny"/>
    <w:link w:val="TextbublinyChar"/>
    <w:uiPriority w:val="99"/>
    <w:semiHidden/>
    <w:rsid w:val="00E901E4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x-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901E4"/>
    <w:rPr>
      <w:rFonts w:ascii="Tahoma" w:eastAsia="Times New Roman" w:hAnsi="Tahoma" w:cs="Times New Roman"/>
      <w:sz w:val="16"/>
      <w:szCs w:val="16"/>
      <w:lang w:val="x-none" w:eastAsia="x-none"/>
    </w:rPr>
  </w:style>
  <w:style w:type="character" w:styleId="slostrany">
    <w:name w:val="page number"/>
    <w:basedOn w:val="Predvolenpsmoodseku"/>
    <w:uiPriority w:val="99"/>
    <w:rsid w:val="00E901E4"/>
  </w:style>
  <w:style w:type="paragraph" w:customStyle="1" w:styleId="Zkladntext1">
    <w:name w:val="Základní text1"/>
    <w:uiPriority w:val="99"/>
    <w:rsid w:val="00E901E4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uiPriority w:val="99"/>
    <w:rsid w:val="00E901E4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E901E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customStyle="1" w:styleId="Pismenka">
    <w:name w:val="Pismenka"/>
    <w:basedOn w:val="Zkladntext"/>
    <w:rsid w:val="00E901E4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E901E4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customStyle="1" w:styleId="HlavikaChar">
    <w:name w:val="Hlavička Char"/>
    <w:basedOn w:val="Predvolenpsmoodseku"/>
    <w:link w:val="Hlavika"/>
    <w:uiPriority w:val="99"/>
    <w:rsid w:val="00E901E4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character" w:styleId="Siln">
    <w:name w:val="Strong"/>
    <w:uiPriority w:val="22"/>
    <w:qFormat/>
    <w:rsid w:val="00E901E4"/>
    <w:rPr>
      <w:b/>
      <w:bCs/>
    </w:rPr>
  </w:style>
  <w:style w:type="character" w:styleId="Hypertextovprepojenie">
    <w:name w:val="Hyperlink"/>
    <w:rsid w:val="00E901E4"/>
    <w:rPr>
      <w:color w:val="0000FF"/>
      <w:u w:val="single"/>
    </w:rPr>
  </w:style>
  <w:style w:type="paragraph" w:customStyle="1" w:styleId="odstavec">
    <w:name w:val="odstavec"/>
    <w:basedOn w:val="Normlny"/>
    <w:autoRedefine/>
    <w:rsid w:val="00E901E4"/>
    <w:pPr>
      <w:spacing w:after="0" w:line="240" w:lineRule="auto"/>
      <w:ind w:right="-79"/>
    </w:pPr>
    <w:rPr>
      <w:rFonts w:ascii="Arial" w:eastAsia="Times New Roman" w:hAnsi="Arial" w:cs="Arial"/>
      <w:sz w:val="20"/>
      <w:szCs w:val="20"/>
      <w:lang w:eastAsia="sk-SK"/>
    </w:rPr>
  </w:style>
  <w:style w:type="paragraph" w:customStyle="1" w:styleId="abc">
    <w:name w:val="abc"/>
    <w:basedOn w:val="Normlny"/>
    <w:autoRedefine/>
    <w:rsid w:val="00E901E4"/>
    <w:pPr>
      <w:numPr>
        <w:numId w:val="17"/>
      </w:numPr>
      <w:spacing w:before="60" w:after="120" w:line="240" w:lineRule="auto"/>
      <w:jc w:val="both"/>
    </w:pPr>
    <w:rPr>
      <w:rFonts w:ascii="Arial" w:eastAsia="Times New Roman" w:hAnsi="Arial" w:cs="Arial"/>
      <w:b/>
      <w:sz w:val="18"/>
      <w:szCs w:val="18"/>
      <w:lang w:eastAsia="sk-SK"/>
    </w:rPr>
  </w:style>
  <w:style w:type="paragraph" w:styleId="Odsekzoznamu">
    <w:name w:val="List Paragraph"/>
    <w:basedOn w:val="Normlny"/>
    <w:uiPriority w:val="34"/>
    <w:qFormat/>
    <w:rsid w:val="00E901E4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extbody">
    <w:name w:val="Text body"/>
    <w:basedOn w:val="Normlny"/>
    <w:qFormat/>
    <w:rsid w:val="00E901E4"/>
    <w:pPr>
      <w:suppressAutoHyphens/>
      <w:spacing w:after="0" w:line="240" w:lineRule="auto"/>
      <w:ind w:left="426"/>
      <w:jc w:val="both"/>
      <w:textAlignment w:val="baseline"/>
    </w:pPr>
    <w:rPr>
      <w:rFonts w:ascii="Times New Roman" w:eastAsia="Times New Roman" w:hAnsi="Times New Roman" w:cs="Times New Roman"/>
      <w:color w:val="00000A"/>
      <w:sz w:val="20"/>
      <w:szCs w:val="20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906AC0-970F-409E-82BE-5671CAA041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4675</Words>
  <Characters>26649</Characters>
  <Application>Microsoft Office Word</Application>
  <DocSecurity>0</DocSecurity>
  <Lines>222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Belavá</dc:creator>
  <cp:keywords/>
  <dc:description/>
  <cp:lastModifiedBy>Marta Belavá</cp:lastModifiedBy>
  <cp:revision>2</cp:revision>
  <cp:lastPrinted>2018-06-19T13:30:00Z</cp:lastPrinted>
  <dcterms:created xsi:type="dcterms:W3CDTF">2018-06-19T13:37:00Z</dcterms:created>
  <dcterms:modified xsi:type="dcterms:W3CDTF">2018-06-19T13:37:00Z</dcterms:modified>
</cp:coreProperties>
</file>