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65B57" w:rsidRPr="00AC0CF2" w:rsidRDefault="00965B57" w:rsidP="00CD7161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</w:t>
      </w:r>
    </w:p>
    <w:p w:rsidR="00965B57" w:rsidRPr="00AC0CF2" w:rsidRDefault="00965B57" w:rsidP="002932A8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Všeobecné informácie</w:t>
      </w:r>
    </w:p>
    <w:p w:rsidR="00965B57" w:rsidRPr="00AC0CF2" w:rsidRDefault="00965B57" w:rsidP="008E5CCC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1) </w:t>
      </w:r>
      <w:r w:rsidRPr="00AC0CF2">
        <w:rPr>
          <w:rFonts w:ascii="Calibri" w:hAnsi="Calibri" w:cs="Calibri"/>
        </w:rPr>
        <w:tab/>
        <w:t xml:space="preserve">Obchodné meno účtovnej jednotky </w:t>
      </w:r>
      <w:r w:rsidRPr="00AC0CF2">
        <w:rPr>
          <w:rFonts w:ascii="Calibri" w:hAnsi="Calibri" w:cs="Calibri"/>
        </w:rPr>
        <w:tab/>
        <w:t xml:space="preserve">: </w:t>
      </w:r>
      <w:r w:rsidR="00627425">
        <w:rPr>
          <w:rFonts w:ascii="Calibri" w:hAnsi="Calibri" w:cs="Calibri"/>
        </w:rPr>
        <w:t xml:space="preserve">AIDI </w:t>
      </w:r>
      <w:r w:rsidR="00DC21D9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>s.r.o.</w:t>
      </w:r>
    </w:p>
    <w:p w:rsidR="00965B57" w:rsidRPr="00AC0CF2" w:rsidRDefault="00965B57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Sídlo účtovnej jednotky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</w:t>
      </w:r>
      <w:r w:rsidRPr="00AC0CF2">
        <w:rPr>
          <w:rFonts w:ascii="Calibri" w:hAnsi="Calibri" w:cs="Calibri"/>
        </w:rPr>
        <w:t>:</w:t>
      </w:r>
      <w:r w:rsidR="00DC21D9">
        <w:rPr>
          <w:rFonts w:ascii="Calibri" w:hAnsi="Calibri" w:cs="Calibri"/>
        </w:rPr>
        <w:t xml:space="preserve"> </w:t>
      </w:r>
      <w:r w:rsidR="00627425">
        <w:rPr>
          <w:rFonts w:ascii="Calibri" w:hAnsi="Calibri" w:cs="Calibri"/>
        </w:rPr>
        <w:t>Baštová 14A, 060 01  Kežmarok</w:t>
      </w:r>
    </w:p>
    <w:p w:rsidR="00965B57" w:rsidRPr="00AC0CF2" w:rsidRDefault="00965B57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>IČO</w:t>
      </w:r>
      <w:r>
        <w:rPr>
          <w:rFonts w:ascii="Calibri" w:hAnsi="Calibri" w:cs="Calibri"/>
        </w:rPr>
        <w:t xml:space="preserve">     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</w:t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                :</w:t>
      </w:r>
      <w:r w:rsidR="00DC21D9">
        <w:rPr>
          <w:rFonts w:ascii="Calibri" w:hAnsi="Calibri" w:cs="Calibri"/>
        </w:rPr>
        <w:t xml:space="preserve"> </w:t>
      </w:r>
      <w:r w:rsidR="00627425">
        <w:rPr>
          <w:rFonts w:ascii="Calibri" w:hAnsi="Calibri" w:cs="Calibri"/>
        </w:rPr>
        <w:t>47020466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Opis hospodárskej činnosti účtovnej jednotky : </w:t>
      </w:r>
      <w:r w:rsidR="00627425">
        <w:rPr>
          <w:rFonts w:ascii="Calibri" w:hAnsi="Calibri" w:cs="Calibri"/>
        </w:rPr>
        <w:t>Architektonické činnosti</w:t>
      </w:r>
      <w:bookmarkStart w:id="0" w:name="_GoBack"/>
      <w:bookmarkEnd w:id="0"/>
    </w:p>
    <w:p w:rsidR="00965B57" w:rsidRPr="00AC0CF2" w:rsidRDefault="00965B57" w:rsidP="00A829AE">
      <w:pPr>
        <w:pStyle w:val="Zkladntext3"/>
        <w:spacing w:after="120"/>
        <w:rPr>
          <w:rFonts w:ascii="Calibri" w:hAnsi="Calibri" w:cs="Calibri"/>
          <w:b w:val="0"/>
          <w:bCs w:val="0"/>
        </w:rPr>
      </w:pPr>
    </w:p>
    <w:p w:rsidR="00965B57" w:rsidRPr="00AC0CF2" w:rsidRDefault="00965B57" w:rsidP="00F412E2">
      <w:pPr>
        <w:pStyle w:val="Zkladntext3"/>
        <w:spacing w:after="120"/>
        <w:rPr>
          <w:rFonts w:ascii="Calibri" w:hAnsi="Calibri" w:cs="Calibri"/>
          <w:b w:val="0"/>
          <w:bCs w:val="0"/>
        </w:rPr>
      </w:pPr>
      <w:r w:rsidRPr="00AC0CF2">
        <w:rPr>
          <w:rFonts w:ascii="Calibri" w:hAnsi="Calibri" w:cs="Calibri"/>
          <w:b w:val="0"/>
          <w:bCs w:val="0"/>
        </w:rPr>
        <w:t>2)</w:t>
      </w:r>
      <w:r w:rsidRPr="00AC0CF2">
        <w:rPr>
          <w:rFonts w:ascii="Calibri" w:hAnsi="Calibri" w:cs="Calibri"/>
          <w:b w:val="0"/>
          <w:bCs w:val="0"/>
        </w:rPr>
        <w:tab/>
        <w:t xml:space="preserve">Dátum schválenia účtovnej závierky za bezprostredne predchádzajúce účtovné obdobie : Valné zhromaždenie spoločnosti na svojom zasadnutí dňa </w:t>
      </w:r>
      <w:r w:rsidR="00F2167C">
        <w:rPr>
          <w:rFonts w:ascii="Calibri" w:hAnsi="Calibri" w:cs="Calibri"/>
          <w:b w:val="0"/>
          <w:bCs w:val="0"/>
        </w:rPr>
        <w:t>2</w:t>
      </w:r>
      <w:r w:rsidR="006027F2">
        <w:rPr>
          <w:rFonts w:ascii="Calibri" w:hAnsi="Calibri" w:cs="Calibri"/>
          <w:b w:val="0"/>
          <w:bCs w:val="0"/>
        </w:rPr>
        <w:t>8</w:t>
      </w:r>
      <w:r w:rsidR="00DC21D9">
        <w:rPr>
          <w:rFonts w:ascii="Calibri" w:hAnsi="Calibri" w:cs="Calibri"/>
          <w:b w:val="0"/>
          <w:bCs w:val="0"/>
        </w:rPr>
        <w:t>.06.201</w:t>
      </w:r>
      <w:r w:rsidR="006027F2">
        <w:rPr>
          <w:rFonts w:ascii="Calibri" w:hAnsi="Calibri" w:cs="Calibri"/>
          <w:b w:val="0"/>
          <w:bCs w:val="0"/>
        </w:rPr>
        <w:t>7</w:t>
      </w:r>
      <w:r w:rsidR="00DC21D9">
        <w:rPr>
          <w:rFonts w:ascii="Calibri" w:hAnsi="Calibri" w:cs="Calibri"/>
          <w:b w:val="0"/>
          <w:bCs w:val="0"/>
        </w:rPr>
        <w:t xml:space="preserve"> </w:t>
      </w:r>
      <w:r w:rsidRPr="00AC0CF2">
        <w:rPr>
          <w:rFonts w:ascii="Calibri" w:hAnsi="Calibri" w:cs="Calibri"/>
          <w:b w:val="0"/>
          <w:bCs w:val="0"/>
        </w:rPr>
        <w:t>schválilo účtovnú závierku spoločnosti zostavenú k 31.12.201</w:t>
      </w:r>
      <w:r w:rsidR="006027F2">
        <w:rPr>
          <w:rFonts w:ascii="Calibri" w:hAnsi="Calibri" w:cs="Calibri"/>
          <w:b w:val="0"/>
          <w:bCs w:val="0"/>
        </w:rPr>
        <w:t>6</w:t>
      </w:r>
      <w:r w:rsidRPr="00AC0CF2">
        <w:rPr>
          <w:rFonts w:ascii="Calibri" w:hAnsi="Calibri" w:cs="Calibri"/>
          <w:b w:val="0"/>
          <w:bCs w:val="0"/>
        </w:rPr>
        <w:t>.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965B57" w:rsidRPr="00AC0CF2" w:rsidRDefault="00965B57" w:rsidP="00F412E2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Právny dôvod na zostavenie účtovnej závierky : účtovná závierka  k 31.12.201</w:t>
      </w:r>
      <w:r w:rsidR="006027F2">
        <w:rPr>
          <w:rFonts w:ascii="Calibri" w:hAnsi="Calibri" w:cs="Calibri"/>
        </w:rPr>
        <w:t>7</w:t>
      </w:r>
      <w:r w:rsidRPr="00AC0CF2">
        <w:rPr>
          <w:rFonts w:ascii="Calibri" w:hAnsi="Calibri" w:cs="Calibri"/>
        </w:rPr>
        <w:t xml:space="preserve"> je zostavená ako riadna účtovná závierka podľa §17 ods. 6 zákona č. 431/2002 </w:t>
      </w:r>
      <w:proofErr w:type="spellStart"/>
      <w:r w:rsidRPr="00AC0CF2">
        <w:rPr>
          <w:rFonts w:ascii="Calibri" w:hAnsi="Calibri" w:cs="Calibri"/>
        </w:rPr>
        <w:t>Z.z</w:t>
      </w:r>
      <w:proofErr w:type="spellEnd"/>
      <w:r w:rsidRPr="00AC0CF2">
        <w:rPr>
          <w:rFonts w:ascii="Calibri" w:hAnsi="Calibri" w:cs="Calibri"/>
        </w:rPr>
        <w:t>. o účtovníctve za obdobie od 1.1.20</w:t>
      </w:r>
      <w:r w:rsidR="006027F2">
        <w:rPr>
          <w:rFonts w:ascii="Calibri" w:hAnsi="Calibri" w:cs="Calibri"/>
        </w:rPr>
        <w:t>17</w:t>
      </w:r>
      <w:r w:rsidRPr="00AC0CF2">
        <w:rPr>
          <w:rFonts w:ascii="Calibri" w:hAnsi="Calibri" w:cs="Calibri"/>
        </w:rPr>
        <w:t xml:space="preserve"> do 31.12.201</w:t>
      </w:r>
      <w:r w:rsidR="006027F2">
        <w:rPr>
          <w:rFonts w:ascii="Calibri" w:hAnsi="Calibri" w:cs="Calibri"/>
        </w:rPr>
        <w:t>7</w:t>
      </w:r>
      <w:r w:rsidRPr="00AC0CF2">
        <w:rPr>
          <w:rFonts w:ascii="Calibri" w:hAnsi="Calibri" w:cs="Calibri"/>
        </w:rPr>
        <w:t xml:space="preserve">. 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965B57" w:rsidRPr="00AC0CF2" w:rsidRDefault="00965B57" w:rsidP="00B1633E">
      <w:pPr>
        <w:pStyle w:val="Zkladntext3"/>
        <w:spacing w:after="120"/>
        <w:rPr>
          <w:rFonts w:ascii="Calibri" w:hAnsi="Calibri" w:cs="Calibri"/>
          <w:b w:val="0"/>
          <w:bCs w:val="0"/>
        </w:rPr>
      </w:pPr>
      <w:r w:rsidRPr="00AC0CF2">
        <w:rPr>
          <w:rFonts w:ascii="Calibri" w:hAnsi="Calibri" w:cs="Calibri"/>
          <w:b w:val="0"/>
          <w:bCs w:val="0"/>
        </w:rPr>
        <w:t>4)</w:t>
      </w:r>
      <w:r w:rsidRPr="00AC0CF2">
        <w:rPr>
          <w:rFonts w:ascii="Calibri" w:hAnsi="Calibri" w:cs="Calibri"/>
          <w:b w:val="0"/>
          <w:bCs w:val="0"/>
        </w:rPr>
        <w:tab/>
        <w:t>Údaje o skupine účtovných jednotiek : účtovná jednotka nie je súčasťou konsolidovaného celku.</w:t>
      </w:r>
    </w:p>
    <w:p w:rsidR="00965B57" w:rsidRPr="00AC0CF2" w:rsidRDefault="00965B57">
      <w:pPr>
        <w:ind w:firstLine="283"/>
        <w:jc w:val="both"/>
        <w:rPr>
          <w:rFonts w:ascii="Calibri" w:hAnsi="Calibri" w:cs="Calibri"/>
        </w:rPr>
      </w:pP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5) </w:t>
      </w:r>
      <w:r w:rsidRPr="00AC0CF2">
        <w:rPr>
          <w:rFonts w:ascii="Calibri" w:hAnsi="Calibri" w:cs="Calibri"/>
        </w:rPr>
        <w:tab/>
        <w:t>Priemerný prepočítaný počet zamestnancov spoločnosti :</w:t>
      </w:r>
    </w:p>
    <w:tbl>
      <w:tblPr>
        <w:tblW w:w="466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5"/>
        <w:gridCol w:w="2606"/>
        <w:gridCol w:w="2643"/>
      </w:tblGrid>
      <w:tr w:rsidR="00965B57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 položky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965B57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FA4AFF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DC21D9" w:rsidRDefault="00DC21D9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65B57" w:rsidRPr="00AC0CF2" w:rsidRDefault="00F2167C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</w:t>
            </w:r>
          </w:p>
        </w:tc>
      </w:tr>
    </w:tbl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  <w:b/>
          <w:bCs/>
        </w:rPr>
      </w:pPr>
    </w:p>
    <w:p w:rsidR="00965B57" w:rsidRPr="00AC0CF2" w:rsidRDefault="00965B57" w:rsidP="00034946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</w:t>
      </w:r>
    </w:p>
    <w:p w:rsidR="00965B57" w:rsidRPr="00AC0CF2" w:rsidRDefault="00965B57" w:rsidP="006F0AC4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orgánoch spoločnosti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01"/>
        <w:gridCol w:w="1302"/>
        <w:gridCol w:w="28"/>
        <w:gridCol w:w="1137"/>
        <w:gridCol w:w="14"/>
        <w:gridCol w:w="1028"/>
        <w:gridCol w:w="1314"/>
        <w:gridCol w:w="15"/>
        <w:gridCol w:w="1204"/>
        <w:gridCol w:w="28"/>
        <w:gridCol w:w="1076"/>
      </w:tblGrid>
      <w:tr w:rsidR="00965B57" w:rsidRPr="00AC0CF2">
        <w:trPr>
          <w:trHeight w:val="495"/>
          <w:jc w:val="center"/>
        </w:trPr>
        <w:tc>
          <w:tcPr>
            <w:tcW w:w="20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príjmu, výhody</w:t>
            </w:r>
          </w:p>
        </w:tc>
        <w:tc>
          <w:tcPr>
            <w:tcW w:w="350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 príjmu, výhody súčasných členov orgánov</w:t>
            </w:r>
          </w:p>
        </w:tc>
        <w:tc>
          <w:tcPr>
            <w:tcW w:w="363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 príjmu, výhody bývalých členov orgánov                                                        </w:t>
            </w:r>
          </w:p>
        </w:tc>
      </w:tr>
      <w:tr w:rsidR="00965B57" w:rsidRPr="00AC0CF2">
        <w:trPr>
          <w:trHeight w:val="251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</w:t>
            </w:r>
          </w:p>
        </w:tc>
        <w:tc>
          <w:tcPr>
            <w:tcW w:w="3637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C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  <w:tc>
          <w:tcPr>
            <w:tcW w:w="13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  <w:tc>
          <w:tcPr>
            <w:tcW w:w="3637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</w:tr>
      <w:tr w:rsidR="00965B57" w:rsidRPr="00AC0CF2">
        <w:trPr>
          <w:trHeight w:val="345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  <w:tc>
          <w:tcPr>
            <w:tcW w:w="3637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Záruky  a iné zabezpečenia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Pôžičky</w:t>
            </w:r>
          </w:p>
        </w:tc>
        <w:tc>
          <w:tcPr>
            <w:tcW w:w="1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A94A22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A94A22" w:rsidP="00A94A2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Iné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 w:rsidP="006F0AC4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lastRenderedPageBreak/>
        <w:t>Čl. III</w:t>
      </w:r>
    </w:p>
    <w:p w:rsidR="00965B57" w:rsidRPr="00AC0CF2" w:rsidRDefault="00965B57" w:rsidP="00EB472C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prijatých postupoch</w:t>
      </w: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1)</w:t>
      </w:r>
      <w:r w:rsidRPr="00AC0CF2">
        <w:rPr>
          <w:rFonts w:ascii="Calibri" w:hAnsi="Calibri" w:cs="Calibri"/>
        </w:rPr>
        <w:tab/>
        <w:t xml:space="preserve">Účtovná závierka bola vypracovaná v súlade so zákonom č. 431/2002 </w:t>
      </w:r>
      <w:proofErr w:type="spellStart"/>
      <w:r w:rsidRPr="00AC0CF2">
        <w:rPr>
          <w:rFonts w:ascii="Calibri" w:hAnsi="Calibri" w:cs="Calibri"/>
        </w:rPr>
        <w:t>Z.z</w:t>
      </w:r>
      <w:proofErr w:type="spellEnd"/>
      <w:r w:rsidRPr="00AC0CF2">
        <w:rPr>
          <w:rFonts w:ascii="Calibri" w:hAnsi="Calibri" w:cs="Calibri"/>
        </w:rPr>
        <w:t xml:space="preserve">. o účtovníctve v znení neskorších predpisov a opatrením MF SR č. č. 23054/2002-92, ktorým sa ustanovujú podrobnosti o postupoch účtovania a rámcovej účtovnej osnove pre podnikateľov v znení neskorších predpisov. </w:t>
      </w: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Táto účtovná závierka bola vypracovaná za predpokladu nepretržitého trvania účtovnej jednotky, </w:t>
      </w:r>
      <w:proofErr w:type="spellStart"/>
      <w:r w:rsidRPr="00AC0CF2">
        <w:rPr>
          <w:rFonts w:ascii="Calibri" w:hAnsi="Calibri" w:cs="Calibri"/>
        </w:rPr>
        <w:t>t.j</w:t>
      </w:r>
      <w:proofErr w:type="spellEnd"/>
      <w:r w:rsidRPr="00AC0CF2">
        <w:rPr>
          <w:rFonts w:ascii="Calibri" w:hAnsi="Calibri" w:cs="Calibri"/>
        </w:rPr>
        <w:t xml:space="preserve">. vychádza z predpokladu, že spoločnosť bude realizovať svoje aktíva, záväzky a dohody v rámci riadneho chodu svojej činnosti. </w:t>
      </w:r>
    </w:p>
    <w:p w:rsidR="00965B57" w:rsidRPr="00AC0CF2" w:rsidRDefault="00965B57" w:rsidP="00216F3C">
      <w:pPr>
        <w:jc w:val="both"/>
        <w:rPr>
          <w:rFonts w:ascii="Calibri" w:hAnsi="Calibri" w:cs="Calibri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  <w:t xml:space="preserve">Účtovná jednotka počas účtovného obdobia roka nemenila účtovné zásady a nemenila účtovné metódy. Oproti predchádzajúcemu účtovnému obdobiu neboli uskutočnené zmeny spôsobov oceňovania, postupov  účtovania, usporiadania položiek účtovnej závierky a obsahového vymedzenia týchto položiek. Dodržuje sa zásada časovej a vecnej súvislosti nákladov a výnosov. </w:t>
      </w: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Informácia o charaktere a účele transakcií, ktoré sa neuvádzajú v súvahe : spoločnosť neeviduje transakcie neuvedené v súvahe.</w:t>
      </w: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 w:rsidP="00AF01CD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4)</w:t>
      </w:r>
      <w:r w:rsidRPr="00AC0CF2">
        <w:rPr>
          <w:rFonts w:ascii="Calibri" w:hAnsi="Calibri" w:cs="Calibri"/>
          <w:color w:val="auto"/>
        </w:rPr>
        <w:tab/>
        <w:t xml:space="preserve">Spôsob oceňovania jednotlivých zložiek majetku : 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obstaraný kúpou sa oceňoval obstarávacími cenami, počas účtovného obdobia neboli aktivované úroky z cudzích zdrojov ako súčasť obstarávacích cien majetku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vytváraný vlastnou činnosťou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nebol obstaraný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obstaraný kúpou sa oceňoval obstarávacími cenami, počas účtovného obdobia neboli aktivované úroky z cudzích zdrojov ako súčasť obstarávacích cien majetku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vytváraný vlastnou činnosťou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nebol obstaraný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finančný majetok sa počas účtovného obdobia neobstaral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obstarané kúpou sa oceňovali obstarávacími cenami, súčasťou obstarávacích cien bolo prepravné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vytvorené vlastnou činnosťou sa oceňovali vlastnými nákladmi a to priame náklady zvýšené o podiel výrobnej réžie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neboli obstarané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neúčtovala o zákazkovej výrobe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pohľadávky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krátkodobý finančný majetok sa oceňoval nasledovne : peňažné prostriedky a ceniny nominálnymi hodnotami, cenné papiere a majetkové účasti neboli predmetom ocenenia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rozlíšenia na strane aktív súvahy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záväzky, vrátane rezerv, dlhopisov, pôžičiek a úverov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rozlíšenie na strane pasív súvahy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o derivátoch účtovná jednotka neúčtovala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a záväzky neboli zabezpečené derivátmi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obstaraný na základe zmluvy o kúpe prenajatej veci sa ocenil nominálnou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nenadobudla majetok v privatizácií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 dane z príjmov splatnej za bežné účtovné obdobie a zdaňovacie obdobie a dane z príjmov odloženej do budúcich účtovných období a zdaňovacích období ocenili menovitou hodnotou.</w:t>
      </w:r>
    </w:p>
    <w:p w:rsidR="00965B57" w:rsidRPr="00AC0CF2" w:rsidRDefault="00965B57" w:rsidP="006A418A">
      <w:pPr>
        <w:pStyle w:val="Zkladntext"/>
        <w:rPr>
          <w:rFonts w:ascii="Calibri" w:hAnsi="Calibri" w:cs="Calibri"/>
        </w:rPr>
      </w:pP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  <w:r w:rsidRPr="00AC0CF2">
        <w:rPr>
          <w:rFonts w:ascii="Calibri" w:hAnsi="Calibri" w:cs="Calibri"/>
        </w:rPr>
        <w:t>Majetok a záväzky vyjadrené v cudzej mene účtovná jednotka prepočítala na eurá referenčným výmenným kurzom určeným a vyhláseným Európskou centrálnou bankou.</w:t>
      </w: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</w:p>
    <w:p w:rsidR="00965B57" w:rsidRPr="00AC0CF2" w:rsidRDefault="00965B57" w:rsidP="0021534D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 xml:space="preserve">Tvorba odpisového plánu pre dlhodobý majetok : </w:t>
      </w:r>
      <w:r w:rsidR="0088080A">
        <w:rPr>
          <w:rFonts w:ascii="Calibri" w:hAnsi="Calibri" w:cs="Calibri"/>
          <w:color w:val="auto"/>
        </w:rPr>
        <w:t>spoločnosť neeviduje dlhodobý majetok</w:t>
      </w:r>
    </w:p>
    <w:p w:rsidR="00965B57" w:rsidRPr="00AC0CF2" w:rsidRDefault="00965B57">
      <w:pPr>
        <w:rPr>
          <w:rFonts w:ascii="Calibri" w:hAnsi="Calibri" w:cs="Calibri"/>
          <w:b/>
          <w:bCs/>
        </w:rPr>
      </w:pPr>
    </w:p>
    <w:p w:rsidR="00965B57" w:rsidRPr="00AC0CF2" w:rsidRDefault="00965B57" w:rsidP="00F9246A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Informácia o poskytnutých dotáciách : spoločnosti neboli poskytnut</w:t>
      </w:r>
      <w:r>
        <w:rPr>
          <w:rFonts w:ascii="Calibri" w:hAnsi="Calibri" w:cs="Calibri"/>
          <w:color w:val="auto"/>
        </w:rPr>
        <w:t>é dotácie.</w:t>
      </w:r>
    </w:p>
    <w:p w:rsidR="00965B57" w:rsidRPr="00AC0CF2" w:rsidRDefault="00965B57" w:rsidP="00F16C58">
      <w:pPr>
        <w:rPr>
          <w:rFonts w:ascii="Calibri" w:hAnsi="Calibri" w:cs="Calibri"/>
        </w:rPr>
      </w:pPr>
    </w:p>
    <w:p w:rsidR="00965B57" w:rsidRPr="00AC0CF2" w:rsidRDefault="00965B57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 xml:space="preserve">5) </w:t>
      </w:r>
      <w:r w:rsidRPr="00AC0CF2">
        <w:rPr>
          <w:rFonts w:ascii="Calibri" w:hAnsi="Calibri" w:cs="Calibri"/>
          <w:color w:val="auto"/>
        </w:rPr>
        <w:tab/>
        <w:t xml:space="preserve">Informácia o oprave významných chýb minulých účtovných období : účtovná jednotka v bežnom účtovnom období neopravovala významné chyby minulých účtovných období.  </w:t>
      </w:r>
    </w:p>
    <w:p w:rsidR="00965B57" w:rsidRPr="00AC0CF2" w:rsidRDefault="00965B57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</w:p>
    <w:p w:rsidR="00965B57" w:rsidRPr="00AC0CF2" w:rsidRDefault="00965B57" w:rsidP="00D85CB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lastRenderedPageBreak/>
        <w:t>Čl. IV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Informácie, ktoré vysvetľujú a dopĺňajú súvahu a výkaz ziskov a strát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1)</w:t>
      </w:r>
      <w:r w:rsidRPr="00AC0CF2">
        <w:rPr>
          <w:rFonts w:ascii="Calibri" w:hAnsi="Calibri" w:cs="Calibri"/>
          <w:color w:val="auto"/>
        </w:rPr>
        <w:tab/>
        <w:t xml:space="preserve">Dlhodobý nehmotný majetok, ktorým je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alebo záporný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: spoločnosť neeviduje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alebo záporný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>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2)</w:t>
      </w:r>
      <w:r w:rsidRPr="00AC0CF2">
        <w:rPr>
          <w:rFonts w:ascii="Calibri" w:hAnsi="Calibri" w:cs="Calibri"/>
          <w:color w:val="auto"/>
        </w:rPr>
        <w:tab/>
        <w:t>Informácie o významných položkách derivátov, majetku a záväzkoch zabezpečených derivátmi : spoločnosť neeviduje deriváty, majetok a záväzky zabezpečené derivátmi.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3)</w:t>
      </w:r>
      <w:r w:rsidRPr="00AC0CF2">
        <w:rPr>
          <w:rFonts w:ascii="Calibri" w:hAnsi="Calibri" w:cs="Calibri"/>
          <w:color w:val="auto"/>
        </w:rPr>
        <w:tab/>
        <w:t>Informácie o záväzkoch :</w:t>
      </w:r>
    </w:p>
    <w:p w:rsidR="00965B57" w:rsidRPr="00AC0CF2" w:rsidRDefault="00965B57" w:rsidP="00E5601B">
      <w:pPr>
        <w:rPr>
          <w:rFonts w:ascii="Calibri" w:hAnsi="Calibri" w:cs="Calibri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5"/>
        <w:gridCol w:w="2545"/>
        <w:gridCol w:w="2237"/>
      </w:tblGrid>
      <w:tr w:rsidR="00965B57" w:rsidRPr="00AC0CF2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965B57" w:rsidRPr="00AC0CF2">
        <w:trPr>
          <w:trHeight w:val="364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A94A22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A94A22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965B57" w:rsidRPr="00AC0CF2">
        <w:trPr>
          <w:trHeight w:val="690"/>
          <w:jc w:val="center"/>
        </w:trPr>
        <w:tc>
          <w:tcPr>
            <w:tcW w:w="23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39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6B2B32" w:rsidP="00FD7845">
            <w:pPr>
              <w:jc w:val="center"/>
              <w:rPr>
                <w:rFonts w:ascii="Calibri" w:hAnsi="Calibri" w:cs="Calibri"/>
                <w:color w:val="FF0000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12</w:t>
            </w:r>
          </w:p>
        </w:tc>
        <w:tc>
          <w:tcPr>
            <w:tcW w:w="12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6B2B32" w:rsidP="00FD784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6</w:t>
            </w:r>
          </w:p>
        </w:tc>
      </w:tr>
    </w:tbl>
    <w:p w:rsidR="00965B57" w:rsidRPr="00AC0CF2" w:rsidRDefault="00965B57" w:rsidP="00F86167">
      <w:pPr>
        <w:pStyle w:val="Nzov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Suma zabezpečených záväzkov : záväzky nie sú zabezpečené záložným právom ani nie sú zabezpečené inou formou zabezpečenia.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4)</w:t>
      </w:r>
      <w:r w:rsidRPr="00AC0CF2">
        <w:rPr>
          <w:rFonts w:ascii="Calibri" w:hAnsi="Calibri" w:cs="Calibri"/>
          <w:color w:val="auto"/>
        </w:rPr>
        <w:tab/>
        <w:t>Informácie o vlastných akciách : spoločnosť nevlastní vlastné akcie.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5)</w:t>
      </w:r>
      <w:r w:rsidRPr="00AC0CF2">
        <w:rPr>
          <w:rFonts w:ascii="Calibri" w:hAnsi="Calibri" w:cs="Calibri"/>
          <w:color w:val="auto"/>
        </w:rPr>
        <w:tab/>
        <w:t>Informácia o sume a dôvodoch vzniku jednotlivých položiek nákladov alebo výnosov, ktoré majú výnimočný rozsah alebo výskyt : spoločnosť neeviduje takéto položky.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6204D3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iných aktívach a iných pasívach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1)</w:t>
      </w:r>
      <w:r w:rsidRPr="00AC0CF2">
        <w:rPr>
          <w:rFonts w:ascii="Calibri" w:hAnsi="Calibri" w:cs="Calibri"/>
          <w:color w:val="auto"/>
        </w:rPr>
        <w:tab/>
        <w:t>Informácie o iných aktívach a iných pasívach : spoločnosť neeviduje iné aktíva a pasíva okrem tých, ktoré sú uvedené v súvahe.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2)</w:t>
      </w:r>
      <w:r w:rsidRPr="00AC0CF2">
        <w:rPr>
          <w:rFonts w:ascii="Calibri" w:hAnsi="Calibri" w:cs="Calibri"/>
          <w:color w:val="auto"/>
        </w:rPr>
        <w:tab/>
        <w:t>Spoločnosť nevykazuje žiadne iné finančné povinnosti okrem tých, ktoré sú vykázané v súvahe.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F86167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br w:type="page"/>
      </w:r>
    </w:p>
    <w:p w:rsidR="00965B57" w:rsidRPr="00AC0CF2" w:rsidRDefault="00965B57" w:rsidP="00F86167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Podmienený majetok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15"/>
        <w:gridCol w:w="2386"/>
        <w:gridCol w:w="2446"/>
      </w:tblGrid>
      <w:tr w:rsidR="00965B57" w:rsidRPr="00AC0CF2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104232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104232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5B57" w:rsidRPr="00AC0CF2" w:rsidRDefault="00965B57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6204D3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Podmienené záväzky</w:t>
      </w:r>
    </w:p>
    <w:p w:rsidR="00965B57" w:rsidRPr="00AC0CF2" w:rsidRDefault="00965B57" w:rsidP="006204D3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15"/>
        <w:gridCol w:w="2386"/>
        <w:gridCol w:w="2446"/>
      </w:tblGrid>
      <w:tr w:rsidR="00965B57" w:rsidRPr="00AC0CF2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</w:t>
            </w:r>
          </w:p>
        </w:tc>
      </w:tr>
      <w:tr w:rsidR="00965B57" w:rsidRPr="00AC0CF2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965B57" w:rsidRPr="00AC0CF2" w:rsidRDefault="00965B57" w:rsidP="006204D3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</w:p>
    <w:p w:rsidR="00965B57" w:rsidRPr="00AC0CF2" w:rsidRDefault="00965B57" w:rsidP="006204D3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19"/>
        <w:gridCol w:w="2382"/>
        <w:gridCol w:w="2446"/>
      </w:tblGrid>
      <w:tr w:rsidR="00965B57" w:rsidRPr="00AC0CF2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</w:t>
            </w:r>
          </w:p>
        </w:tc>
      </w:tr>
      <w:tr w:rsidR="00965B57" w:rsidRPr="00AC0CF2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965B57" w:rsidRPr="00AC0CF2" w:rsidRDefault="00965B57" w:rsidP="006204D3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6204D3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br w:type="page"/>
      </w:r>
    </w:p>
    <w:p w:rsidR="00965B57" w:rsidRPr="00AC0CF2" w:rsidRDefault="00965B57" w:rsidP="006204D3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VI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Udalosti, ktoré nastali po dni, ku ktorému sa zostavuje účtovná závierka</w:t>
      </w:r>
    </w:p>
    <w:p w:rsidR="00965B57" w:rsidRPr="00AC0CF2" w:rsidRDefault="00965B57" w:rsidP="00A32B64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a)</w:t>
      </w:r>
      <w:r w:rsidRPr="00AC0CF2">
        <w:rPr>
          <w:rFonts w:ascii="Calibri" w:hAnsi="Calibri" w:cs="Calibri"/>
        </w:rPr>
        <w:tab/>
        <w:t>Pokles alebo zvýšenie trhovej ceny finančného majetku ako dôsledok udalostí, ktoré nastali po dni, ku ktorému sa zostavuje účtovná závierka do dňa zostavenia účtovnej závierky, s uvedením dôvodu týchto zmien : účtovná jednotka nevlastní krátkodobý finančný majetok.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967424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b)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ab/>
        <w:t>Dôvodoch pre zmenu výšky rezerv a opravných položiek, ktoré nastali v dôsledku udalosti po dni, ku ktorému sa zostavuje účtovná závierka do dňa zostavenia účtovnej závierky : nenastali žiadne významné skutočnosti, ktoré by ovplyvnili výšku rezerv a opravných položiek.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c)     Zmene spoločníkov účtovnej jednotky : v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lastnícke práva sa v účtovnej jednotke počas účtovného obdobia nemenili.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d)     Prijatie rozhodnutia o predaji účtovnej jednotky alebo jej časti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prijaté rozhodnutie o predaji účtovnej jednotke alebo jej časti.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e)     Zmeny významných položiek dlhodobého finančného majetku : účtovná jednotka neeviduje dlhodobý finančný majetok.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f)     Začatie alebo ukončenie činnosti časti účtovnej jednotky, napríklad odštepného závodu, organizačnej zložky, prevádzkarne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začaté ani nebola ukončená činnosť žiadnej časti účtovnej jednotky.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g)      Vydanie dlhopisov a iných cenných papierov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nevydala dlhopisy ani iné cenné papiere.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h)     Zlúčenie, splynutie, rozdelenie a zmena právnej formy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sa nezlúčila, nesplynula, nerozdelila a ani nezmenila právnu formu.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i)     Mimoriadne udalosti, ak majú vplyv na hospodárenie účtovnej jednotky, napríklad živelná pohroma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enastali žiadne mimoriadne udalosti, ktoré by mali vplyv na hospodárenie účtovnej jednotky.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j)     Získanie alebo odobratie licencie alebo iných povolení významných pre činnosť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nezískala licenciu ani jej nebola odobratá licencia alebo iné povolenie významné pre činnosť.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8825D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VII</w:t>
      </w:r>
    </w:p>
    <w:p w:rsidR="00965B57" w:rsidRPr="00AC0CF2" w:rsidRDefault="00965B57" w:rsidP="00EB472C">
      <w:pPr>
        <w:pStyle w:val="Zarkazkladnhotextu"/>
        <w:numPr>
          <w:ilvl w:val="0"/>
          <w:numId w:val="0"/>
        </w:numPr>
        <w:spacing w:after="120"/>
        <w:jc w:val="center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b/>
          <w:bCs/>
          <w:color w:val="auto"/>
          <w:sz w:val="24"/>
          <w:szCs w:val="24"/>
        </w:rPr>
        <w:t>Ostatné informácie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Pre túto časť poznámok spoločnosť nemá obsahovú náplň.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sectPr w:rsidR="00965B57" w:rsidRPr="00AC0CF2" w:rsidSect="00F31838">
      <w:headerReference w:type="default" r:id="rId8"/>
      <w:footerReference w:type="default" r:id="rId9"/>
      <w:pgSz w:w="11906" w:h="16838"/>
      <w:pgMar w:top="567" w:right="1558" w:bottom="709" w:left="1417" w:header="68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65B57" w:rsidRDefault="00965B57">
      <w:r>
        <w:separator/>
      </w:r>
    </w:p>
  </w:endnote>
  <w:endnote w:type="continuationSeparator" w:id="0">
    <w:p w:rsidR="00965B57" w:rsidRDefault="00965B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65B57" w:rsidRDefault="00965B57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C5E64">
      <w:rPr>
        <w:rStyle w:val="slostrany"/>
        <w:noProof/>
      </w:rPr>
      <w:t>4</w:t>
    </w:r>
    <w:r>
      <w:rPr>
        <w:rStyle w:val="slostrany"/>
      </w:rPr>
      <w:fldChar w:fldCharType="end"/>
    </w:r>
  </w:p>
  <w:p w:rsidR="00965B57" w:rsidRDefault="00965B5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65B57" w:rsidRDefault="00965B57">
      <w:r>
        <w:separator/>
      </w:r>
    </w:p>
  </w:footnote>
  <w:footnote w:type="continuationSeparator" w:id="0">
    <w:p w:rsidR="00965B57" w:rsidRDefault="00965B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65B57" w:rsidRDefault="00965B57" w:rsidP="00CB498F">
    <w:pPr>
      <w:pStyle w:val="Hlavika"/>
      <w:jc w:val="both"/>
    </w:pPr>
    <w:r>
      <w:t>Poznámky ÚČ POD V 3-01</w:t>
    </w:r>
    <w:r>
      <w:tab/>
      <w:t xml:space="preserve">     </w:t>
    </w:r>
    <w:r>
      <w:tab/>
      <w:t xml:space="preserve">IČO : </w:t>
    </w:r>
    <w:r w:rsidR="00627425">
      <w:t>47020466</w:t>
    </w:r>
    <w:r>
      <w:t xml:space="preserve">    DIČ : </w:t>
    </w:r>
    <w:r w:rsidR="00627425">
      <w:t>2023694948</w:t>
    </w:r>
  </w:p>
  <w:p w:rsidR="00965B57" w:rsidRDefault="00965B57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16B0800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2" w15:restartNumberingAfterBreak="0">
    <w:nsid w:val="04DA58C0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" w15:restartNumberingAfterBreak="0">
    <w:nsid w:val="06B17272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4" w15:restartNumberingAfterBreak="0">
    <w:nsid w:val="11C13BA3"/>
    <w:multiLevelType w:val="hybridMultilevel"/>
    <w:tmpl w:val="635A03D4"/>
    <w:lvl w:ilvl="0" w:tplc="DFD47198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37819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16A01BC2"/>
    <w:multiLevelType w:val="singleLevel"/>
    <w:tmpl w:val="0C84702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7" w15:restartNumberingAfterBreak="0">
    <w:nsid w:val="1D9931A7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8" w15:restartNumberingAfterBreak="0">
    <w:nsid w:val="27EF3B1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9" w15:restartNumberingAfterBreak="0">
    <w:nsid w:val="338C51B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343C303D"/>
    <w:multiLevelType w:val="singleLevel"/>
    <w:tmpl w:val="BBFA13E4"/>
    <w:lvl w:ilvl="0">
      <w:start w:val="14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  <w:u w:val="none"/>
      </w:rPr>
    </w:lvl>
  </w:abstractNum>
  <w:abstractNum w:abstractNumId="11" w15:restartNumberingAfterBreak="0">
    <w:nsid w:val="3C566F10"/>
    <w:multiLevelType w:val="hybridMultilevel"/>
    <w:tmpl w:val="4622F4D4"/>
    <w:lvl w:ilvl="0" w:tplc="62385E26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E54090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421C6C93"/>
    <w:multiLevelType w:val="hybridMultilevel"/>
    <w:tmpl w:val="B5FC2566"/>
    <w:lvl w:ilvl="0" w:tplc="A9F0F5DC">
      <w:start w:val="9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43D62B03"/>
    <w:multiLevelType w:val="hybridMultilevel"/>
    <w:tmpl w:val="2FF64AA6"/>
    <w:lvl w:ilvl="0" w:tplc="0B2E3044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743389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6" w15:restartNumberingAfterBreak="0">
    <w:nsid w:val="4AC35AF5"/>
    <w:multiLevelType w:val="singleLevel"/>
    <w:tmpl w:val="55BC91CE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17" w15:restartNumberingAfterBreak="0">
    <w:nsid w:val="4E1416B3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8" w15:restartNumberingAfterBreak="0">
    <w:nsid w:val="4FAD563A"/>
    <w:multiLevelType w:val="singleLevel"/>
    <w:tmpl w:val="8CF4FF7E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19" w15:restartNumberingAfterBreak="0">
    <w:nsid w:val="522F2386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0" w15:restartNumberingAfterBreak="0">
    <w:nsid w:val="528C7DED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1" w15:restartNumberingAfterBreak="0">
    <w:nsid w:val="53164624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2" w15:restartNumberingAfterBreak="0">
    <w:nsid w:val="547009A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553102FA"/>
    <w:multiLevelType w:val="singleLevel"/>
    <w:tmpl w:val="0405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 w15:restartNumberingAfterBreak="0">
    <w:nsid w:val="597937CB"/>
    <w:multiLevelType w:val="hybridMultilevel"/>
    <w:tmpl w:val="9CACD7F8"/>
    <w:lvl w:ilvl="0" w:tplc="F7EA9334">
      <w:start w:val="1"/>
      <w:numFmt w:val="lowerLetter"/>
      <w:lvlText w:val="%1)"/>
      <w:lvlJc w:val="left"/>
      <w:pPr>
        <w:ind w:left="885" w:hanging="525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A3A2AC4"/>
    <w:multiLevelType w:val="singleLevel"/>
    <w:tmpl w:val="DA6AC806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6" w15:restartNumberingAfterBreak="0">
    <w:nsid w:val="5EA35BDF"/>
    <w:multiLevelType w:val="hybridMultilevel"/>
    <w:tmpl w:val="5F84C0D8"/>
    <w:lvl w:ilvl="0" w:tplc="EB2802CA">
      <w:start w:val="8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F701554"/>
    <w:multiLevelType w:val="singleLevel"/>
    <w:tmpl w:val="FB7A14F0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8" w15:restartNumberingAfterBreak="0">
    <w:nsid w:val="61FB337F"/>
    <w:multiLevelType w:val="singleLevel"/>
    <w:tmpl w:val="7B76CB24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29" w15:restartNumberingAfterBreak="0">
    <w:nsid w:val="686F3F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0" w15:restartNumberingAfterBreak="0">
    <w:nsid w:val="6B060625"/>
    <w:multiLevelType w:val="singleLevel"/>
    <w:tmpl w:val="C6BA41AC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31" w15:restartNumberingAfterBreak="0">
    <w:nsid w:val="6D8B4C44"/>
    <w:multiLevelType w:val="singleLevel"/>
    <w:tmpl w:val="21B21BE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32" w15:restartNumberingAfterBreak="0">
    <w:nsid w:val="6E0E568D"/>
    <w:multiLevelType w:val="hybridMultilevel"/>
    <w:tmpl w:val="5BD0A8F0"/>
    <w:lvl w:ilvl="0" w:tplc="AB2C3DBA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3" w15:restartNumberingAfterBreak="0">
    <w:nsid w:val="6F3F21A1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4" w15:restartNumberingAfterBreak="0">
    <w:nsid w:val="70F777B4"/>
    <w:multiLevelType w:val="hybridMultilevel"/>
    <w:tmpl w:val="2AFEB16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8593D0C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6" w15:restartNumberingAfterBreak="0">
    <w:nsid w:val="7BF64F37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37" w15:restartNumberingAfterBreak="0">
    <w:nsid w:val="7C9A784F"/>
    <w:multiLevelType w:val="hybridMultilevel"/>
    <w:tmpl w:val="8AD6BBB2"/>
    <w:lvl w:ilvl="0" w:tplc="D1EA90D4">
      <w:start w:val="9"/>
      <w:numFmt w:val="decimal"/>
      <w:lvlText w:val="%1"/>
      <w:lvlJc w:val="left"/>
      <w:pPr>
        <w:ind w:left="4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>
      <w:start w:val="1"/>
      <w:numFmt w:val="lowerRoman"/>
      <w:lvlText w:val="%3."/>
      <w:lvlJc w:val="right"/>
      <w:pPr>
        <w:ind w:left="1877" w:hanging="180"/>
      </w:pPr>
    </w:lvl>
    <w:lvl w:ilvl="3" w:tplc="041B000F">
      <w:start w:val="1"/>
      <w:numFmt w:val="decimal"/>
      <w:lvlText w:val="%4."/>
      <w:lvlJc w:val="left"/>
      <w:pPr>
        <w:ind w:left="2597" w:hanging="360"/>
      </w:pPr>
    </w:lvl>
    <w:lvl w:ilvl="4" w:tplc="041B0019">
      <w:start w:val="1"/>
      <w:numFmt w:val="lowerLetter"/>
      <w:lvlText w:val="%5."/>
      <w:lvlJc w:val="left"/>
      <w:pPr>
        <w:ind w:left="3317" w:hanging="360"/>
      </w:pPr>
    </w:lvl>
    <w:lvl w:ilvl="5" w:tplc="041B001B">
      <w:start w:val="1"/>
      <w:numFmt w:val="lowerRoman"/>
      <w:lvlText w:val="%6."/>
      <w:lvlJc w:val="right"/>
      <w:pPr>
        <w:ind w:left="4037" w:hanging="180"/>
      </w:pPr>
    </w:lvl>
    <w:lvl w:ilvl="6" w:tplc="041B000F">
      <w:start w:val="1"/>
      <w:numFmt w:val="decimal"/>
      <w:lvlText w:val="%7."/>
      <w:lvlJc w:val="left"/>
      <w:pPr>
        <w:ind w:left="4757" w:hanging="360"/>
      </w:pPr>
    </w:lvl>
    <w:lvl w:ilvl="7" w:tplc="041B0019">
      <w:start w:val="1"/>
      <w:numFmt w:val="lowerLetter"/>
      <w:lvlText w:val="%8."/>
      <w:lvlJc w:val="left"/>
      <w:pPr>
        <w:ind w:left="5477" w:hanging="360"/>
      </w:pPr>
    </w:lvl>
    <w:lvl w:ilvl="8" w:tplc="041B001B">
      <w:start w:val="1"/>
      <w:numFmt w:val="lowerRoman"/>
      <w:lvlText w:val="%9."/>
      <w:lvlJc w:val="right"/>
      <w:pPr>
        <w:ind w:left="6197" w:hanging="180"/>
      </w:pPr>
    </w:lvl>
  </w:abstractNum>
  <w:num w:numId="1">
    <w:abstractNumId w:val="27"/>
  </w:num>
  <w:num w:numId="2">
    <w:abstractNumId w:val="15"/>
  </w:num>
  <w:num w:numId="3">
    <w:abstractNumId w:val="25"/>
  </w:num>
  <w:num w:numId="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5">
    <w:abstractNumId w:val="6"/>
  </w:num>
  <w:num w:numId="6">
    <w:abstractNumId w:val="28"/>
  </w:num>
  <w:num w:numId="7">
    <w:abstractNumId w:val="19"/>
  </w:num>
  <w:num w:numId="8">
    <w:abstractNumId w:val="21"/>
  </w:num>
  <w:num w:numId="9">
    <w:abstractNumId w:val="3"/>
  </w:num>
  <w:num w:numId="10">
    <w:abstractNumId w:val="16"/>
  </w:num>
  <w:num w:numId="11">
    <w:abstractNumId w:val="35"/>
  </w:num>
  <w:num w:numId="12">
    <w:abstractNumId w:val="2"/>
  </w:num>
  <w:num w:numId="13">
    <w:abstractNumId w:val="30"/>
  </w:num>
  <w:num w:numId="1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15">
    <w:abstractNumId w:val="31"/>
  </w:num>
  <w:num w:numId="16">
    <w:abstractNumId w:val="18"/>
  </w:num>
  <w:num w:numId="17">
    <w:abstractNumId w:val="7"/>
  </w:num>
  <w:num w:numId="18">
    <w:abstractNumId w:val="20"/>
  </w:num>
  <w:num w:numId="19">
    <w:abstractNumId w:val="17"/>
  </w:num>
  <w:num w:numId="20">
    <w:abstractNumId w:val="1"/>
  </w:num>
  <w:num w:numId="21">
    <w:abstractNumId w:val="10"/>
  </w:num>
  <w:num w:numId="22">
    <w:abstractNumId w:val="23"/>
  </w:num>
  <w:num w:numId="23">
    <w:abstractNumId w:val="33"/>
  </w:num>
  <w:num w:numId="24">
    <w:abstractNumId w:val="29"/>
  </w:num>
  <w:num w:numId="25">
    <w:abstractNumId w:val="9"/>
  </w:num>
  <w:num w:numId="26">
    <w:abstractNumId w:val="12"/>
  </w:num>
  <w:num w:numId="27">
    <w:abstractNumId w:val="5"/>
  </w:num>
  <w:num w:numId="28">
    <w:abstractNumId w:val="22"/>
  </w:num>
  <w:num w:numId="29">
    <w:abstractNumId w:val="8"/>
  </w:num>
  <w:num w:numId="30">
    <w:abstractNumId w:val="36"/>
  </w:num>
  <w:num w:numId="31">
    <w:abstractNumId w:val="26"/>
  </w:num>
  <w:num w:numId="32">
    <w:abstractNumId w:val="13"/>
  </w:num>
  <w:num w:numId="33">
    <w:abstractNumId w:val="37"/>
  </w:num>
  <w:num w:numId="34">
    <w:abstractNumId w:val="14"/>
  </w:num>
  <w:num w:numId="35">
    <w:abstractNumId w:val="11"/>
  </w:num>
  <w:num w:numId="36">
    <w:abstractNumId w:val="4"/>
  </w:num>
  <w:num w:numId="37">
    <w:abstractNumId w:val="32"/>
  </w:num>
  <w:num w:numId="38">
    <w:abstractNumId w:val="9"/>
  </w:num>
  <w:num w:numId="39">
    <w:abstractNumId w:val="34"/>
  </w:num>
  <w:num w:numId="40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A32DEB"/>
    <w:rsid w:val="00001145"/>
    <w:rsid w:val="000040BF"/>
    <w:rsid w:val="00013939"/>
    <w:rsid w:val="0001519E"/>
    <w:rsid w:val="0002779F"/>
    <w:rsid w:val="00027A49"/>
    <w:rsid w:val="00027B23"/>
    <w:rsid w:val="00027CB9"/>
    <w:rsid w:val="00030EC2"/>
    <w:rsid w:val="0003309E"/>
    <w:rsid w:val="00033CE1"/>
    <w:rsid w:val="00034946"/>
    <w:rsid w:val="00035570"/>
    <w:rsid w:val="00035B3A"/>
    <w:rsid w:val="00036ED7"/>
    <w:rsid w:val="00037920"/>
    <w:rsid w:val="00037F4B"/>
    <w:rsid w:val="00040999"/>
    <w:rsid w:val="00045DEB"/>
    <w:rsid w:val="00046A24"/>
    <w:rsid w:val="00047D54"/>
    <w:rsid w:val="000506BC"/>
    <w:rsid w:val="00050A6A"/>
    <w:rsid w:val="00050E1E"/>
    <w:rsid w:val="00051DFC"/>
    <w:rsid w:val="00054A5F"/>
    <w:rsid w:val="00057DD5"/>
    <w:rsid w:val="0006018B"/>
    <w:rsid w:val="0006079B"/>
    <w:rsid w:val="00060D09"/>
    <w:rsid w:val="00062301"/>
    <w:rsid w:val="00062859"/>
    <w:rsid w:val="00062EBE"/>
    <w:rsid w:val="00065B85"/>
    <w:rsid w:val="00065FC9"/>
    <w:rsid w:val="00067D0C"/>
    <w:rsid w:val="00070A76"/>
    <w:rsid w:val="0007315E"/>
    <w:rsid w:val="00080ACD"/>
    <w:rsid w:val="00081CA8"/>
    <w:rsid w:val="00081D2D"/>
    <w:rsid w:val="0008217B"/>
    <w:rsid w:val="00082DC6"/>
    <w:rsid w:val="00087471"/>
    <w:rsid w:val="000901E2"/>
    <w:rsid w:val="00094B7F"/>
    <w:rsid w:val="00097498"/>
    <w:rsid w:val="000A2B76"/>
    <w:rsid w:val="000A2EFC"/>
    <w:rsid w:val="000A430F"/>
    <w:rsid w:val="000A60BA"/>
    <w:rsid w:val="000A6116"/>
    <w:rsid w:val="000A6DA6"/>
    <w:rsid w:val="000A6F1E"/>
    <w:rsid w:val="000B1D9C"/>
    <w:rsid w:val="000B3947"/>
    <w:rsid w:val="000B44F3"/>
    <w:rsid w:val="000B5142"/>
    <w:rsid w:val="000B5C4C"/>
    <w:rsid w:val="000C08F7"/>
    <w:rsid w:val="000C222E"/>
    <w:rsid w:val="000C4726"/>
    <w:rsid w:val="000C5960"/>
    <w:rsid w:val="000C71D8"/>
    <w:rsid w:val="000C7752"/>
    <w:rsid w:val="000D5352"/>
    <w:rsid w:val="000D5900"/>
    <w:rsid w:val="000E0E02"/>
    <w:rsid w:val="000E1714"/>
    <w:rsid w:val="000E4C6C"/>
    <w:rsid w:val="000E5631"/>
    <w:rsid w:val="000E5D9B"/>
    <w:rsid w:val="000E795B"/>
    <w:rsid w:val="000F0B5D"/>
    <w:rsid w:val="000F1460"/>
    <w:rsid w:val="000F2AA1"/>
    <w:rsid w:val="000F2FEA"/>
    <w:rsid w:val="00101457"/>
    <w:rsid w:val="00104232"/>
    <w:rsid w:val="001070F8"/>
    <w:rsid w:val="00110682"/>
    <w:rsid w:val="001110E4"/>
    <w:rsid w:val="00111753"/>
    <w:rsid w:val="00112527"/>
    <w:rsid w:val="00112A6A"/>
    <w:rsid w:val="00113284"/>
    <w:rsid w:val="00114D79"/>
    <w:rsid w:val="001161E9"/>
    <w:rsid w:val="00116439"/>
    <w:rsid w:val="00116735"/>
    <w:rsid w:val="001233A9"/>
    <w:rsid w:val="00125633"/>
    <w:rsid w:val="00126159"/>
    <w:rsid w:val="001263C0"/>
    <w:rsid w:val="00130102"/>
    <w:rsid w:val="001303CB"/>
    <w:rsid w:val="00131D59"/>
    <w:rsid w:val="00132329"/>
    <w:rsid w:val="001346DE"/>
    <w:rsid w:val="0013542F"/>
    <w:rsid w:val="00143A72"/>
    <w:rsid w:val="00145B12"/>
    <w:rsid w:val="00147475"/>
    <w:rsid w:val="00147E8B"/>
    <w:rsid w:val="00151E21"/>
    <w:rsid w:val="001548A6"/>
    <w:rsid w:val="001548DB"/>
    <w:rsid w:val="001604DA"/>
    <w:rsid w:val="00162FF4"/>
    <w:rsid w:val="00164B8B"/>
    <w:rsid w:val="001675B8"/>
    <w:rsid w:val="00170732"/>
    <w:rsid w:val="00170F96"/>
    <w:rsid w:val="001770D5"/>
    <w:rsid w:val="00177A24"/>
    <w:rsid w:val="001803FB"/>
    <w:rsid w:val="001808B5"/>
    <w:rsid w:val="00181E6E"/>
    <w:rsid w:val="00183583"/>
    <w:rsid w:val="00183A3E"/>
    <w:rsid w:val="00183D8E"/>
    <w:rsid w:val="00185D76"/>
    <w:rsid w:val="00187B17"/>
    <w:rsid w:val="001934CC"/>
    <w:rsid w:val="00194C3C"/>
    <w:rsid w:val="00194FC8"/>
    <w:rsid w:val="001955D2"/>
    <w:rsid w:val="00196234"/>
    <w:rsid w:val="001972ED"/>
    <w:rsid w:val="001A0770"/>
    <w:rsid w:val="001A1C7D"/>
    <w:rsid w:val="001A2471"/>
    <w:rsid w:val="001A3098"/>
    <w:rsid w:val="001A30B6"/>
    <w:rsid w:val="001A529A"/>
    <w:rsid w:val="001A5474"/>
    <w:rsid w:val="001A59F7"/>
    <w:rsid w:val="001A5A83"/>
    <w:rsid w:val="001B0EF1"/>
    <w:rsid w:val="001B219B"/>
    <w:rsid w:val="001B22D7"/>
    <w:rsid w:val="001B387B"/>
    <w:rsid w:val="001B3FFE"/>
    <w:rsid w:val="001B6471"/>
    <w:rsid w:val="001B690C"/>
    <w:rsid w:val="001B706D"/>
    <w:rsid w:val="001B7F89"/>
    <w:rsid w:val="001C07B4"/>
    <w:rsid w:val="001C237F"/>
    <w:rsid w:val="001C36F4"/>
    <w:rsid w:val="001C40B6"/>
    <w:rsid w:val="001C55E2"/>
    <w:rsid w:val="001C5BDB"/>
    <w:rsid w:val="001C6705"/>
    <w:rsid w:val="001D1559"/>
    <w:rsid w:val="001D1A9B"/>
    <w:rsid w:val="001D1DAF"/>
    <w:rsid w:val="001D34EA"/>
    <w:rsid w:val="001D4A2C"/>
    <w:rsid w:val="001D5F09"/>
    <w:rsid w:val="001D7DAE"/>
    <w:rsid w:val="001E5204"/>
    <w:rsid w:val="001E58D4"/>
    <w:rsid w:val="001E776B"/>
    <w:rsid w:val="001F1937"/>
    <w:rsid w:val="001F207E"/>
    <w:rsid w:val="001F3C45"/>
    <w:rsid w:val="001F4019"/>
    <w:rsid w:val="001F5F92"/>
    <w:rsid w:val="00202010"/>
    <w:rsid w:val="00202E37"/>
    <w:rsid w:val="00203A90"/>
    <w:rsid w:val="00204155"/>
    <w:rsid w:val="00210BF0"/>
    <w:rsid w:val="0021534D"/>
    <w:rsid w:val="002153CF"/>
    <w:rsid w:val="00216F3C"/>
    <w:rsid w:val="002209B4"/>
    <w:rsid w:val="002267EC"/>
    <w:rsid w:val="00226ED4"/>
    <w:rsid w:val="00227006"/>
    <w:rsid w:val="002340B9"/>
    <w:rsid w:val="002356FE"/>
    <w:rsid w:val="002376F3"/>
    <w:rsid w:val="00237C5B"/>
    <w:rsid w:val="0024059F"/>
    <w:rsid w:val="002412E1"/>
    <w:rsid w:val="00244368"/>
    <w:rsid w:val="002564DB"/>
    <w:rsid w:val="00257C6C"/>
    <w:rsid w:val="00263EA5"/>
    <w:rsid w:val="00266025"/>
    <w:rsid w:val="002668ED"/>
    <w:rsid w:val="00274CDB"/>
    <w:rsid w:val="002765C5"/>
    <w:rsid w:val="002800D7"/>
    <w:rsid w:val="002808E8"/>
    <w:rsid w:val="00282281"/>
    <w:rsid w:val="00284061"/>
    <w:rsid w:val="002842B7"/>
    <w:rsid w:val="0028461F"/>
    <w:rsid w:val="002848DD"/>
    <w:rsid w:val="00286113"/>
    <w:rsid w:val="00287F28"/>
    <w:rsid w:val="00290B00"/>
    <w:rsid w:val="00291B06"/>
    <w:rsid w:val="002928B6"/>
    <w:rsid w:val="002932A8"/>
    <w:rsid w:val="0029339C"/>
    <w:rsid w:val="00293609"/>
    <w:rsid w:val="002937B4"/>
    <w:rsid w:val="00296EC0"/>
    <w:rsid w:val="0029754A"/>
    <w:rsid w:val="002A0CB2"/>
    <w:rsid w:val="002A37A4"/>
    <w:rsid w:val="002B0835"/>
    <w:rsid w:val="002B0F8C"/>
    <w:rsid w:val="002B2094"/>
    <w:rsid w:val="002B26EB"/>
    <w:rsid w:val="002B2CB4"/>
    <w:rsid w:val="002B41DD"/>
    <w:rsid w:val="002B54F5"/>
    <w:rsid w:val="002B7F45"/>
    <w:rsid w:val="002C1BBF"/>
    <w:rsid w:val="002C35F7"/>
    <w:rsid w:val="002C518A"/>
    <w:rsid w:val="002C6C71"/>
    <w:rsid w:val="002D0D11"/>
    <w:rsid w:val="002E2D47"/>
    <w:rsid w:val="002F0263"/>
    <w:rsid w:val="002F10A1"/>
    <w:rsid w:val="002F1B76"/>
    <w:rsid w:val="002F2BBA"/>
    <w:rsid w:val="002F3DB8"/>
    <w:rsid w:val="002F412D"/>
    <w:rsid w:val="002F6769"/>
    <w:rsid w:val="00303844"/>
    <w:rsid w:val="00305CC3"/>
    <w:rsid w:val="003066CD"/>
    <w:rsid w:val="00306FB1"/>
    <w:rsid w:val="00310BB8"/>
    <w:rsid w:val="003168EC"/>
    <w:rsid w:val="00322B1B"/>
    <w:rsid w:val="00322BC1"/>
    <w:rsid w:val="00324D4C"/>
    <w:rsid w:val="00327E21"/>
    <w:rsid w:val="00333B13"/>
    <w:rsid w:val="00340F7F"/>
    <w:rsid w:val="00342A09"/>
    <w:rsid w:val="003437C7"/>
    <w:rsid w:val="0034411A"/>
    <w:rsid w:val="00344600"/>
    <w:rsid w:val="003454F2"/>
    <w:rsid w:val="00346547"/>
    <w:rsid w:val="00346F3F"/>
    <w:rsid w:val="00353193"/>
    <w:rsid w:val="00354252"/>
    <w:rsid w:val="003551FF"/>
    <w:rsid w:val="003558D2"/>
    <w:rsid w:val="00356EDC"/>
    <w:rsid w:val="003658A4"/>
    <w:rsid w:val="00365C55"/>
    <w:rsid w:val="00366E64"/>
    <w:rsid w:val="00367B67"/>
    <w:rsid w:val="0037488A"/>
    <w:rsid w:val="0037513F"/>
    <w:rsid w:val="00375A17"/>
    <w:rsid w:val="00376463"/>
    <w:rsid w:val="00382D6C"/>
    <w:rsid w:val="0038588F"/>
    <w:rsid w:val="0038750C"/>
    <w:rsid w:val="00387847"/>
    <w:rsid w:val="00392CE9"/>
    <w:rsid w:val="00393451"/>
    <w:rsid w:val="003958B2"/>
    <w:rsid w:val="003A138A"/>
    <w:rsid w:val="003B0411"/>
    <w:rsid w:val="003B093E"/>
    <w:rsid w:val="003B0FF7"/>
    <w:rsid w:val="003B2031"/>
    <w:rsid w:val="003B2C78"/>
    <w:rsid w:val="003B3CFA"/>
    <w:rsid w:val="003B6FD3"/>
    <w:rsid w:val="003B7EE5"/>
    <w:rsid w:val="003C0B90"/>
    <w:rsid w:val="003C2370"/>
    <w:rsid w:val="003C2CD8"/>
    <w:rsid w:val="003C3810"/>
    <w:rsid w:val="003C6D0D"/>
    <w:rsid w:val="003C7F42"/>
    <w:rsid w:val="003D318D"/>
    <w:rsid w:val="003D485A"/>
    <w:rsid w:val="003D6AD6"/>
    <w:rsid w:val="003D7F77"/>
    <w:rsid w:val="003E1CC0"/>
    <w:rsid w:val="003E3536"/>
    <w:rsid w:val="003E481C"/>
    <w:rsid w:val="003E7CC6"/>
    <w:rsid w:val="003E7EFF"/>
    <w:rsid w:val="003F3B80"/>
    <w:rsid w:val="003F435F"/>
    <w:rsid w:val="003F4760"/>
    <w:rsid w:val="003F7C4A"/>
    <w:rsid w:val="00400EF0"/>
    <w:rsid w:val="00401E7F"/>
    <w:rsid w:val="00410EA7"/>
    <w:rsid w:val="004206C1"/>
    <w:rsid w:val="00421BFA"/>
    <w:rsid w:val="00424459"/>
    <w:rsid w:val="004252B2"/>
    <w:rsid w:val="004318C7"/>
    <w:rsid w:val="004318C9"/>
    <w:rsid w:val="004320F1"/>
    <w:rsid w:val="00432D97"/>
    <w:rsid w:val="00432E9C"/>
    <w:rsid w:val="00433FFC"/>
    <w:rsid w:val="00434DDD"/>
    <w:rsid w:val="00437574"/>
    <w:rsid w:val="00441838"/>
    <w:rsid w:val="00441CC6"/>
    <w:rsid w:val="0044213B"/>
    <w:rsid w:val="0044270F"/>
    <w:rsid w:val="00442912"/>
    <w:rsid w:val="00443909"/>
    <w:rsid w:val="00451F9A"/>
    <w:rsid w:val="004524B9"/>
    <w:rsid w:val="0045551A"/>
    <w:rsid w:val="0045798E"/>
    <w:rsid w:val="0046156E"/>
    <w:rsid w:val="00463835"/>
    <w:rsid w:val="00464CBD"/>
    <w:rsid w:val="004651A1"/>
    <w:rsid w:val="00467EB4"/>
    <w:rsid w:val="004715B5"/>
    <w:rsid w:val="0047392B"/>
    <w:rsid w:val="00473E2E"/>
    <w:rsid w:val="00474A1D"/>
    <w:rsid w:val="004756B4"/>
    <w:rsid w:val="0048055F"/>
    <w:rsid w:val="00487865"/>
    <w:rsid w:val="00487940"/>
    <w:rsid w:val="00487A3A"/>
    <w:rsid w:val="00491CE5"/>
    <w:rsid w:val="004928F7"/>
    <w:rsid w:val="004975FC"/>
    <w:rsid w:val="004A01D5"/>
    <w:rsid w:val="004A21FA"/>
    <w:rsid w:val="004A2FF6"/>
    <w:rsid w:val="004A469D"/>
    <w:rsid w:val="004A5064"/>
    <w:rsid w:val="004A56AD"/>
    <w:rsid w:val="004C116F"/>
    <w:rsid w:val="004C3CB5"/>
    <w:rsid w:val="004C4103"/>
    <w:rsid w:val="004C5E64"/>
    <w:rsid w:val="004C7CA6"/>
    <w:rsid w:val="004D3912"/>
    <w:rsid w:val="004D5054"/>
    <w:rsid w:val="004D5331"/>
    <w:rsid w:val="004E003E"/>
    <w:rsid w:val="004E2167"/>
    <w:rsid w:val="004E24BF"/>
    <w:rsid w:val="004E68F0"/>
    <w:rsid w:val="004E7174"/>
    <w:rsid w:val="004E7DE3"/>
    <w:rsid w:val="004E7F89"/>
    <w:rsid w:val="004F024E"/>
    <w:rsid w:val="004F3090"/>
    <w:rsid w:val="004F3F18"/>
    <w:rsid w:val="004F516A"/>
    <w:rsid w:val="004F5AD3"/>
    <w:rsid w:val="004F5F2E"/>
    <w:rsid w:val="004F68E6"/>
    <w:rsid w:val="004F6E2A"/>
    <w:rsid w:val="00500B43"/>
    <w:rsid w:val="00503B19"/>
    <w:rsid w:val="00506ADB"/>
    <w:rsid w:val="00506CB5"/>
    <w:rsid w:val="0051004E"/>
    <w:rsid w:val="00514FAA"/>
    <w:rsid w:val="005154B5"/>
    <w:rsid w:val="00516912"/>
    <w:rsid w:val="00517D38"/>
    <w:rsid w:val="00520DE4"/>
    <w:rsid w:val="005216CE"/>
    <w:rsid w:val="00522C01"/>
    <w:rsid w:val="00525BAA"/>
    <w:rsid w:val="00525BFE"/>
    <w:rsid w:val="00526AA5"/>
    <w:rsid w:val="005303D9"/>
    <w:rsid w:val="00530B40"/>
    <w:rsid w:val="005348B2"/>
    <w:rsid w:val="005366DD"/>
    <w:rsid w:val="00536E82"/>
    <w:rsid w:val="00536F89"/>
    <w:rsid w:val="00537565"/>
    <w:rsid w:val="00540FD9"/>
    <w:rsid w:val="00542304"/>
    <w:rsid w:val="0054308D"/>
    <w:rsid w:val="00543E1F"/>
    <w:rsid w:val="00547AEE"/>
    <w:rsid w:val="005504A7"/>
    <w:rsid w:val="00550CC1"/>
    <w:rsid w:val="00557991"/>
    <w:rsid w:val="005579F5"/>
    <w:rsid w:val="00557D4B"/>
    <w:rsid w:val="00564321"/>
    <w:rsid w:val="00564AF2"/>
    <w:rsid w:val="00566441"/>
    <w:rsid w:val="00571776"/>
    <w:rsid w:val="00575698"/>
    <w:rsid w:val="00576E5E"/>
    <w:rsid w:val="0057721A"/>
    <w:rsid w:val="00580397"/>
    <w:rsid w:val="005805C1"/>
    <w:rsid w:val="00580723"/>
    <w:rsid w:val="00583CAB"/>
    <w:rsid w:val="005852D1"/>
    <w:rsid w:val="00590B01"/>
    <w:rsid w:val="005948F3"/>
    <w:rsid w:val="00594964"/>
    <w:rsid w:val="005A0503"/>
    <w:rsid w:val="005A08D0"/>
    <w:rsid w:val="005A1003"/>
    <w:rsid w:val="005A12D6"/>
    <w:rsid w:val="005A4C5C"/>
    <w:rsid w:val="005A5562"/>
    <w:rsid w:val="005A652D"/>
    <w:rsid w:val="005B2241"/>
    <w:rsid w:val="005B2F4A"/>
    <w:rsid w:val="005B3F4C"/>
    <w:rsid w:val="005B3FBC"/>
    <w:rsid w:val="005B600D"/>
    <w:rsid w:val="005B6A42"/>
    <w:rsid w:val="005C1D5D"/>
    <w:rsid w:val="005C5930"/>
    <w:rsid w:val="005D1D47"/>
    <w:rsid w:val="005D5F48"/>
    <w:rsid w:val="005D6741"/>
    <w:rsid w:val="005E02EF"/>
    <w:rsid w:val="005E077C"/>
    <w:rsid w:val="005E0D32"/>
    <w:rsid w:val="005E4127"/>
    <w:rsid w:val="005E4CAB"/>
    <w:rsid w:val="005E5A44"/>
    <w:rsid w:val="005E6FE6"/>
    <w:rsid w:val="005F0D1E"/>
    <w:rsid w:val="005F1AFA"/>
    <w:rsid w:val="005F1E65"/>
    <w:rsid w:val="005F2A5D"/>
    <w:rsid w:val="005F2A8D"/>
    <w:rsid w:val="005F548A"/>
    <w:rsid w:val="006027F2"/>
    <w:rsid w:val="006055E1"/>
    <w:rsid w:val="0060781D"/>
    <w:rsid w:val="00607C4B"/>
    <w:rsid w:val="00607FF1"/>
    <w:rsid w:val="00610264"/>
    <w:rsid w:val="00610721"/>
    <w:rsid w:val="006204D3"/>
    <w:rsid w:val="00621248"/>
    <w:rsid w:val="0062162D"/>
    <w:rsid w:val="00621988"/>
    <w:rsid w:val="00626793"/>
    <w:rsid w:val="00626959"/>
    <w:rsid w:val="00627425"/>
    <w:rsid w:val="00627528"/>
    <w:rsid w:val="00630246"/>
    <w:rsid w:val="00632481"/>
    <w:rsid w:val="00633C8D"/>
    <w:rsid w:val="0063412D"/>
    <w:rsid w:val="006364BD"/>
    <w:rsid w:val="006506C6"/>
    <w:rsid w:val="006515EB"/>
    <w:rsid w:val="00651DBB"/>
    <w:rsid w:val="00651E57"/>
    <w:rsid w:val="00652518"/>
    <w:rsid w:val="00656435"/>
    <w:rsid w:val="00656679"/>
    <w:rsid w:val="00656C38"/>
    <w:rsid w:val="0066124C"/>
    <w:rsid w:val="006613BE"/>
    <w:rsid w:val="00661FE0"/>
    <w:rsid w:val="00663916"/>
    <w:rsid w:val="0066653E"/>
    <w:rsid w:val="00670345"/>
    <w:rsid w:val="00670906"/>
    <w:rsid w:val="006713F7"/>
    <w:rsid w:val="00673142"/>
    <w:rsid w:val="0067422A"/>
    <w:rsid w:val="00680148"/>
    <w:rsid w:val="00680C1D"/>
    <w:rsid w:val="00681C1C"/>
    <w:rsid w:val="00682412"/>
    <w:rsid w:val="006846D6"/>
    <w:rsid w:val="00685ADA"/>
    <w:rsid w:val="00686EC2"/>
    <w:rsid w:val="006940B1"/>
    <w:rsid w:val="00696660"/>
    <w:rsid w:val="006A1C76"/>
    <w:rsid w:val="006A418A"/>
    <w:rsid w:val="006A5823"/>
    <w:rsid w:val="006A5B8A"/>
    <w:rsid w:val="006B2B32"/>
    <w:rsid w:val="006B312B"/>
    <w:rsid w:val="006B506A"/>
    <w:rsid w:val="006B535C"/>
    <w:rsid w:val="006C0750"/>
    <w:rsid w:val="006C212E"/>
    <w:rsid w:val="006C359B"/>
    <w:rsid w:val="006C48FF"/>
    <w:rsid w:val="006C4BD2"/>
    <w:rsid w:val="006C6800"/>
    <w:rsid w:val="006C7A76"/>
    <w:rsid w:val="006D03C2"/>
    <w:rsid w:val="006D0401"/>
    <w:rsid w:val="006D29E4"/>
    <w:rsid w:val="006D2EEC"/>
    <w:rsid w:val="006D30DD"/>
    <w:rsid w:val="006D54B9"/>
    <w:rsid w:val="006D6F45"/>
    <w:rsid w:val="006E1EAB"/>
    <w:rsid w:val="006E4558"/>
    <w:rsid w:val="006F0AC4"/>
    <w:rsid w:val="006F1B9B"/>
    <w:rsid w:val="006F3E74"/>
    <w:rsid w:val="006F5414"/>
    <w:rsid w:val="006F5E2E"/>
    <w:rsid w:val="006F671A"/>
    <w:rsid w:val="006F71C6"/>
    <w:rsid w:val="007026B1"/>
    <w:rsid w:val="007049B2"/>
    <w:rsid w:val="00706EF9"/>
    <w:rsid w:val="00707397"/>
    <w:rsid w:val="00711EAA"/>
    <w:rsid w:val="00714A52"/>
    <w:rsid w:val="00717780"/>
    <w:rsid w:val="007271FB"/>
    <w:rsid w:val="00732DB1"/>
    <w:rsid w:val="0073438F"/>
    <w:rsid w:val="0073588F"/>
    <w:rsid w:val="00740D38"/>
    <w:rsid w:val="00746B83"/>
    <w:rsid w:val="00746FBD"/>
    <w:rsid w:val="0075134C"/>
    <w:rsid w:val="0075284F"/>
    <w:rsid w:val="00752E4B"/>
    <w:rsid w:val="00762E43"/>
    <w:rsid w:val="0076315D"/>
    <w:rsid w:val="007647E4"/>
    <w:rsid w:val="007722A9"/>
    <w:rsid w:val="00772AEC"/>
    <w:rsid w:val="00774578"/>
    <w:rsid w:val="00776E87"/>
    <w:rsid w:val="007828B0"/>
    <w:rsid w:val="00783BFB"/>
    <w:rsid w:val="0078567E"/>
    <w:rsid w:val="00785E15"/>
    <w:rsid w:val="00790C98"/>
    <w:rsid w:val="00790E01"/>
    <w:rsid w:val="00790F1B"/>
    <w:rsid w:val="0079209D"/>
    <w:rsid w:val="00792D52"/>
    <w:rsid w:val="007950D5"/>
    <w:rsid w:val="00796D2C"/>
    <w:rsid w:val="007A1BA1"/>
    <w:rsid w:val="007A22CE"/>
    <w:rsid w:val="007A5237"/>
    <w:rsid w:val="007A564C"/>
    <w:rsid w:val="007B0BC8"/>
    <w:rsid w:val="007B19E4"/>
    <w:rsid w:val="007B46DF"/>
    <w:rsid w:val="007B588A"/>
    <w:rsid w:val="007B7CE2"/>
    <w:rsid w:val="007C563B"/>
    <w:rsid w:val="007C5EDF"/>
    <w:rsid w:val="007C6977"/>
    <w:rsid w:val="007D0A9A"/>
    <w:rsid w:val="007D0FF4"/>
    <w:rsid w:val="007D32FE"/>
    <w:rsid w:val="007D51E1"/>
    <w:rsid w:val="007D61B8"/>
    <w:rsid w:val="007D6E17"/>
    <w:rsid w:val="007E0988"/>
    <w:rsid w:val="007E2424"/>
    <w:rsid w:val="007E2474"/>
    <w:rsid w:val="007E2B71"/>
    <w:rsid w:val="007E310D"/>
    <w:rsid w:val="007E35E9"/>
    <w:rsid w:val="007E3C74"/>
    <w:rsid w:val="007E4D67"/>
    <w:rsid w:val="007E5399"/>
    <w:rsid w:val="007E5A2B"/>
    <w:rsid w:val="007E6AAC"/>
    <w:rsid w:val="007F26AC"/>
    <w:rsid w:val="007F5D49"/>
    <w:rsid w:val="007F6910"/>
    <w:rsid w:val="00806639"/>
    <w:rsid w:val="0080735B"/>
    <w:rsid w:val="00811049"/>
    <w:rsid w:val="008138E9"/>
    <w:rsid w:val="00813B31"/>
    <w:rsid w:val="00814917"/>
    <w:rsid w:val="008239A7"/>
    <w:rsid w:val="00830DA9"/>
    <w:rsid w:val="00831BA8"/>
    <w:rsid w:val="00831EB0"/>
    <w:rsid w:val="00832A56"/>
    <w:rsid w:val="00832FD6"/>
    <w:rsid w:val="00835622"/>
    <w:rsid w:val="0083710C"/>
    <w:rsid w:val="008374D1"/>
    <w:rsid w:val="00837967"/>
    <w:rsid w:val="00840289"/>
    <w:rsid w:val="0084327B"/>
    <w:rsid w:val="00844650"/>
    <w:rsid w:val="00844CC1"/>
    <w:rsid w:val="00852386"/>
    <w:rsid w:val="00855595"/>
    <w:rsid w:val="00857535"/>
    <w:rsid w:val="008618B8"/>
    <w:rsid w:val="008619E4"/>
    <w:rsid w:val="00861A4E"/>
    <w:rsid w:val="00862172"/>
    <w:rsid w:val="008622AD"/>
    <w:rsid w:val="00863720"/>
    <w:rsid w:val="0086410C"/>
    <w:rsid w:val="008667E5"/>
    <w:rsid w:val="00867EFF"/>
    <w:rsid w:val="0087283D"/>
    <w:rsid w:val="00872953"/>
    <w:rsid w:val="008744DD"/>
    <w:rsid w:val="00876F08"/>
    <w:rsid w:val="0088080A"/>
    <w:rsid w:val="00881782"/>
    <w:rsid w:val="00881A5B"/>
    <w:rsid w:val="008825D8"/>
    <w:rsid w:val="008878B5"/>
    <w:rsid w:val="008943B7"/>
    <w:rsid w:val="00894C55"/>
    <w:rsid w:val="00894FB2"/>
    <w:rsid w:val="008A2BD0"/>
    <w:rsid w:val="008A4055"/>
    <w:rsid w:val="008A6812"/>
    <w:rsid w:val="008A7231"/>
    <w:rsid w:val="008B0720"/>
    <w:rsid w:val="008B0D76"/>
    <w:rsid w:val="008B45B3"/>
    <w:rsid w:val="008B5287"/>
    <w:rsid w:val="008B68B4"/>
    <w:rsid w:val="008C34A5"/>
    <w:rsid w:val="008C3524"/>
    <w:rsid w:val="008C3F0A"/>
    <w:rsid w:val="008C5810"/>
    <w:rsid w:val="008E1FE4"/>
    <w:rsid w:val="008E2A82"/>
    <w:rsid w:val="008E338B"/>
    <w:rsid w:val="008E3DEF"/>
    <w:rsid w:val="008E3FA7"/>
    <w:rsid w:val="008E4433"/>
    <w:rsid w:val="008E45D9"/>
    <w:rsid w:val="008E5CCC"/>
    <w:rsid w:val="008E6FBB"/>
    <w:rsid w:val="008F0D64"/>
    <w:rsid w:val="008F1CE9"/>
    <w:rsid w:val="008F2DEF"/>
    <w:rsid w:val="0090338D"/>
    <w:rsid w:val="00903C37"/>
    <w:rsid w:val="00904BF4"/>
    <w:rsid w:val="0090636E"/>
    <w:rsid w:val="00906BCA"/>
    <w:rsid w:val="00910E52"/>
    <w:rsid w:val="00910E65"/>
    <w:rsid w:val="00910EBB"/>
    <w:rsid w:val="00910ED1"/>
    <w:rsid w:val="00927B07"/>
    <w:rsid w:val="00930535"/>
    <w:rsid w:val="009331EE"/>
    <w:rsid w:val="0093619C"/>
    <w:rsid w:val="0094261B"/>
    <w:rsid w:val="00943C1D"/>
    <w:rsid w:val="009445C0"/>
    <w:rsid w:val="00950CB6"/>
    <w:rsid w:val="0095126A"/>
    <w:rsid w:val="009522FC"/>
    <w:rsid w:val="0095336A"/>
    <w:rsid w:val="00956562"/>
    <w:rsid w:val="009566C1"/>
    <w:rsid w:val="00964785"/>
    <w:rsid w:val="00965897"/>
    <w:rsid w:val="00965B57"/>
    <w:rsid w:val="00967424"/>
    <w:rsid w:val="00970124"/>
    <w:rsid w:val="009714A9"/>
    <w:rsid w:val="0097210B"/>
    <w:rsid w:val="009725E8"/>
    <w:rsid w:val="009730D3"/>
    <w:rsid w:val="009779F3"/>
    <w:rsid w:val="0098237D"/>
    <w:rsid w:val="009856B8"/>
    <w:rsid w:val="009857B3"/>
    <w:rsid w:val="009869F0"/>
    <w:rsid w:val="0099232F"/>
    <w:rsid w:val="009924E6"/>
    <w:rsid w:val="00992A3A"/>
    <w:rsid w:val="00993624"/>
    <w:rsid w:val="00994028"/>
    <w:rsid w:val="00994F42"/>
    <w:rsid w:val="00997881"/>
    <w:rsid w:val="009A2658"/>
    <w:rsid w:val="009A661F"/>
    <w:rsid w:val="009A7E68"/>
    <w:rsid w:val="009B0AFA"/>
    <w:rsid w:val="009B12A7"/>
    <w:rsid w:val="009B2EF1"/>
    <w:rsid w:val="009B3A46"/>
    <w:rsid w:val="009B451E"/>
    <w:rsid w:val="009B6BF7"/>
    <w:rsid w:val="009B710B"/>
    <w:rsid w:val="009B71CC"/>
    <w:rsid w:val="009B795A"/>
    <w:rsid w:val="009C593D"/>
    <w:rsid w:val="009C6BCE"/>
    <w:rsid w:val="009C7287"/>
    <w:rsid w:val="009C7F68"/>
    <w:rsid w:val="009D12EE"/>
    <w:rsid w:val="009D138F"/>
    <w:rsid w:val="009D4FD9"/>
    <w:rsid w:val="009D57AC"/>
    <w:rsid w:val="009E093C"/>
    <w:rsid w:val="009E1943"/>
    <w:rsid w:val="009E197A"/>
    <w:rsid w:val="009E3FD9"/>
    <w:rsid w:val="009F0538"/>
    <w:rsid w:val="009F064A"/>
    <w:rsid w:val="009F2312"/>
    <w:rsid w:val="009F4103"/>
    <w:rsid w:val="00A023F6"/>
    <w:rsid w:val="00A046E0"/>
    <w:rsid w:val="00A051FA"/>
    <w:rsid w:val="00A05231"/>
    <w:rsid w:val="00A06812"/>
    <w:rsid w:val="00A114D5"/>
    <w:rsid w:val="00A1195F"/>
    <w:rsid w:val="00A121F0"/>
    <w:rsid w:val="00A22606"/>
    <w:rsid w:val="00A227C1"/>
    <w:rsid w:val="00A22AD7"/>
    <w:rsid w:val="00A259E3"/>
    <w:rsid w:val="00A25F4A"/>
    <w:rsid w:val="00A26096"/>
    <w:rsid w:val="00A27C1C"/>
    <w:rsid w:val="00A321CD"/>
    <w:rsid w:val="00A32B64"/>
    <w:rsid w:val="00A32DEB"/>
    <w:rsid w:val="00A353EB"/>
    <w:rsid w:val="00A367BC"/>
    <w:rsid w:val="00A43D88"/>
    <w:rsid w:val="00A440D8"/>
    <w:rsid w:val="00A47216"/>
    <w:rsid w:val="00A50780"/>
    <w:rsid w:val="00A5112D"/>
    <w:rsid w:val="00A5303A"/>
    <w:rsid w:val="00A56595"/>
    <w:rsid w:val="00A574C6"/>
    <w:rsid w:val="00A57906"/>
    <w:rsid w:val="00A57D4B"/>
    <w:rsid w:val="00A63578"/>
    <w:rsid w:val="00A64644"/>
    <w:rsid w:val="00A64E4C"/>
    <w:rsid w:val="00A6603F"/>
    <w:rsid w:val="00A67998"/>
    <w:rsid w:val="00A747A8"/>
    <w:rsid w:val="00A750C0"/>
    <w:rsid w:val="00A755B6"/>
    <w:rsid w:val="00A80C0C"/>
    <w:rsid w:val="00A8257C"/>
    <w:rsid w:val="00A829AE"/>
    <w:rsid w:val="00A82DB4"/>
    <w:rsid w:val="00A924C4"/>
    <w:rsid w:val="00A932ED"/>
    <w:rsid w:val="00A939ED"/>
    <w:rsid w:val="00A94A22"/>
    <w:rsid w:val="00A95359"/>
    <w:rsid w:val="00A958FD"/>
    <w:rsid w:val="00A96C77"/>
    <w:rsid w:val="00A975FC"/>
    <w:rsid w:val="00A97928"/>
    <w:rsid w:val="00AA0127"/>
    <w:rsid w:val="00AA17F6"/>
    <w:rsid w:val="00AA37F4"/>
    <w:rsid w:val="00AA4BDE"/>
    <w:rsid w:val="00AA6142"/>
    <w:rsid w:val="00AA7781"/>
    <w:rsid w:val="00AA7D5F"/>
    <w:rsid w:val="00AB0093"/>
    <w:rsid w:val="00AB04CE"/>
    <w:rsid w:val="00AB29A2"/>
    <w:rsid w:val="00AC0CF2"/>
    <w:rsid w:val="00AC19B0"/>
    <w:rsid w:val="00AC1B86"/>
    <w:rsid w:val="00AC4A79"/>
    <w:rsid w:val="00AD2CFC"/>
    <w:rsid w:val="00AD4BD7"/>
    <w:rsid w:val="00AD782B"/>
    <w:rsid w:val="00AE0E35"/>
    <w:rsid w:val="00AE104F"/>
    <w:rsid w:val="00AE130C"/>
    <w:rsid w:val="00AE1D85"/>
    <w:rsid w:val="00AE2429"/>
    <w:rsid w:val="00AE4205"/>
    <w:rsid w:val="00AE5870"/>
    <w:rsid w:val="00AE72F8"/>
    <w:rsid w:val="00AF01CD"/>
    <w:rsid w:val="00AF0E4D"/>
    <w:rsid w:val="00AF3BB5"/>
    <w:rsid w:val="00AF598C"/>
    <w:rsid w:val="00AF666A"/>
    <w:rsid w:val="00AF7B0E"/>
    <w:rsid w:val="00B04DDF"/>
    <w:rsid w:val="00B05345"/>
    <w:rsid w:val="00B053C0"/>
    <w:rsid w:val="00B05416"/>
    <w:rsid w:val="00B05D88"/>
    <w:rsid w:val="00B06F3E"/>
    <w:rsid w:val="00B07984"/>
    <w:rsid w:val="00B10E7B"/>
    <w:rsid w:val="00B1633E"/>
    <w:rsid w:val="00B2255F"/>
    <w:rsid w:val="00B2379C"/>
    <w:rsid w:val="00B2479D"/>
    <w:rsid w:val="00B25139"/>
    <w:rsid w:val="00B25F41"/>
    <w:rsid w:val="00B301F6"/>
    <w:rsid w:val="00B3059E"/>
    <w:rsid w:val="00B30759"/>
    <w:rsid w:val="00B34B7B"/>
    <w:rsid w:val="00B36492"/>
    <w:rsid w:val="00B37A4B"/>
    <w:rsid w:val="00B44244"/>
    <w:rsid w:val="00B45034"/>
    <w:rsid w:val="00B52615"/>
    <w:rsid w:val="00B526BB"/>
    <w:rsid w:val="00B5317C"/>
    <w:rsid w:val="00B53BDF"/>
    <w:rsid w:val="00B54A4D"/>
    <w:rsid w:val="00B557AC"/>
    <w:rsid w:val="00B57FDA"/>
    <w:rsid w:val="00B63226"/>
    <w:rsid w:val="00B63973"/>
    <w:rsid w:val="00B72947"/>
    <w:rsid w:val="00B73749"/>
    <w:rsid w:val="00B74698"/>
    <w:rsid w:val="00B77DE8"/>
    <w:rsid w:val="00B77F2A"/>
    <w:rsid w:val="00B8419B"/>
    <w:rsid w:val="00B84DFF"/>
    <w:rsid w:val="00B85913"/>
    <w:rsid w:val="00B86989"/>
    <w:rsid w:val="00B873F9"/>
    <w:rsid w:val="00B87F4E"/>
    <w:rsid w:val="00B91269"/>
    <w:rsid w:val="00B93EF0"/>
    <w:rsid w:val="00BA2DBD"/>
    <w:rsid w:val="00BA5629"/>
    <w:rsid w:val="00BB23CC"/>
    <w:rsid w:val="00BB2C72"/>
    <w:rsid w:val="00BB5233"/>
    <w:rsid w:val="00BB5544"/>
    <w:rsid w:val="00BB563F"/>
    <w:rsid w:val="00BC009B"/>
    <w:rsid w:val="00BC3C0B"/>
    <w:rsid w:val="00BC3D83"/>
    <w:rsid w:val="00BC62C0"/>
    <w:rsid w:val="00BD6938"/>
    <w:rsid w:val="00BE3D2D"/>
    <w:rsid w:val="00BE3D60"/>
    <w:rsid w:val="00BE54AE"/>
    <w:rsid w:val="00BE7A81"/>
    <w:rsid w:val="00BF289F"/>
    <w:rsid w:val="00BF4D25"/>
    <w:rsid w:val="00BF79DC"/>
    <w:rsid w:val="00C02C50"/>
    <w:rsid w:val="00C04207"/>
    <w:rsid w:val="00C04E78"/>
    <w:rsid w:val="00C05FCE"/>
    <w:rsid w:val="00C065AC"/>
    <w:rsid w:val="00C07AD0"/>
    <w:rsid w:val="00C10331"/>
    <w:rsid w:val="00C11874"/>
    <w:rsid w:val="00C122AC"/>
    <w:rsid w:val="00C14681"/>
    <w:rsid w:val="00C14DB8"/>
    <w:rsid w:val="00C206EB"/>
    <w:rsid w:val="00C2168E"/>
    <w:rsid w:val="00C21E5A"/>
    <w:rsid w:val="00C22192"/>
    <w:rsid w:val="00C22FA3"/>
    <w:rsid w:val="00C3093B"/>
    <w:rsid w:val="00C31B8D"/>
    <w:rsid w:val="00C3276B"/>
    <w:rsid w:val="00C36E93"/>
    <w:rsid w:val="00C400D8"/>
    <w:rsid w:val="00C437E7"/>
    <w:rsid w:val="00C4499C"/>
    <w:rsid w:val="00C44B07"/>
    <w:rsid w:val="00C47250"/>
    <w:rsid w:val="00C47E2F"/>
    <w:rsid w:val="00C5227C"/>
    <w:rsid w:val="00C5230F"/>
    <w:rsid w:val="00C53763"/>
    <w:rsid w:val="00C55FEE"/>
    <w:rsid w:val="00C57B39"/>
    <w:rsid w:val="00C6306E"/>
    <w:rsid w:val="00C64619"/>
    <w:rsid w:val="00C67A85"/>
    <w:rsid w:val="00C70441"/>
    <w:rsid w:val="00C7173B"/>
    <w:rsid w:val="00C72A86"/>
    <w:rsid w:val="00C7561B"/>
    <w:rsid w:val="00C7700B"/>
    <w:rsid w:val="00C83CB8"/>
    <w:rsid w:val="00C8685D"/>
    <w:rsid w:val="00C86D5B"/>
    <w:rsid w:val="00C925EB"/>
    <w:rsid w:val="00C949F2"/>
    <w:rsid w:val="00CA0877"/>
    <w:rsid w:val="00CA0F7E"/>
    <w:rsid w:val="00CA186A"/>
    <w:rsid w:val="00CA1C2E"/>
    <w:rsid w:val="00CA4F59"/>
    <w:rsid w:val="00CA5D9C"/>
    <w:rsid w:val="00CA7765"/>
    <w:rsid w:val="00CA77F3"/>
    <w:rsid w:val="00CB1993"/>
    <w:rsid w:val="00CB2A34"/>
    <w:rsid w:val="00CB3664"/>
    <w:rsid w:val="00CB498F"/>
    <w:rsid w:val="00CC0562"/>
    <w:rsid w:val="00CC32B8"/>
    <w:rsid w:val="00CC3E8A"/>
    <w:rsid w:val="00CC56E8"/>
    <w:rsid w:val="00CC7DDA"/>
    <w:rsid w:val="00CD0C55"/>
    <w:rsid w:val="00CD1F9A"/>
    <w:rsid w:val="00CD2102"/>
    <w:rsid w:val="00CD282F"/>
    <w:rsid w:val="00CD3770"/>
    <w:rsid w:val="00CD4E70"/>
    <w:rsid w:val="00CD7161"/>
    <w:rsid w:val="00CD7241"/>
    <w:rsid w:val="00CE11BB"/>
    <w:rsid w:val="00CE18D6"/>
    <w:rsid w:val="00CE3000"/>
    <w:rsid w:val="00CF2300"/>
    <w:rsid w:val="00CF2E7B"/>
    <w:rsid w:val="00CF347D"/>
    <w:rsid w:val="00CF4BA3"/>
    <w:rsid w:val="00CF513B"/>
    <w:rsid w:val="00CF6D73"/>
    <w:rsid w:val="00D00A05"/>
    <w:rsid w:val="00D021A5"/>
    <w:rsid w:val="00D04374"/>
    <w:rsid w:val="00D07409"/>
    <w:rsid w:val="00D07DF0"/>
    <w:rsid w:val="00D1111A"/>
    <w:rsid w:val="00D1377A"/>
    <w:rsid w:val="00D15F27"/>
    <w:rsid w:val="00D16D46"/>
    <w:rsid w:val="00D211A0"/>
    <w:rsid w:val="00D21360"/>
    <w:rsid w:val="00D2327E"/>
    <w:rsid w:val="00D24D06"/>
    <w:rsid w:val="00D27E94"/>
    <w:rsid w:val="00D31F1A"/>
    <w:rsid w:val="00D32EBB"/>
    <w:rsid w:val="00D33C51"/>
    <w:rsid w:val="00D34544"/>
    <w:rsid w:val="00D37F68"/>
    <w:rsid w:val="00D40F89"/>
    <w:rsid w:val="00D420FA"/>
    <w:rsid w:val="00D424C6"/>
    <w:rsid w:val="00D44FAF"/>
    <w:rsid w:val="00D455FE"/>
    <w:rsid w:val="00D45A1F"/>
    <w:rsid w:val="00D50096"/>
    <w:rsid w:val="00D5192A"/>
    <w:rsid w:val="00D524A7"/>
    <w:rsid w:val="00D537EB"/>
    <w:rsid w:val="00D54317"/>
    <w:rsid w:val="00D543D3"/>
    <w:rsid w:val="00D57514"/>
    <w:rsid w:val="00D579EF"/>
    <w:rsid w:val="00D602EC"/>
    <w:rsid w:val="00D6318B"/>
    <w:rsid w:val="00D6644C"/>
    <w:rsid w:val="00D670CF"/>
    <w:rsid w:val="00D73356"/>
    <w:rsid w:val="00D73D35"/>
    <w:rsid w:val="00D74D13"/>
    <w:rsid w:val="00D76996"/>
    <w:rsid w:val="00D76A17"/>
    <w:rsid w:val="00D76CD4"/>
    <w:rsid w:val="00D77075"/>
    <w:rsid w:val="00D77BE9"/>
    <w:rsid w:val="00D85CB8"/>
    <w:rsid w:val="00D85CD1"/>
    <w:rsid w:val="00D86509"/>
    <w:rsid w:val="00D87402"/>
    <w:rsid w:val="00D876AF"/>
    <w:rsid w:val="00D9048F"/>
    <w:rsid w:val="00D9212C"/>
    <w:rsid w:val="00D927D2"/>
    <w:rsid w:val="00D96A9C"/>
    <w:rsid w:val="00DA15EE"/>
    <w:rsid w:val="00DA182A"/>
    <w:rsid w:val="00DA20E2"/>
    <w:rsid w:val="00DA250B"/>
    <w:rsid w:val="00DA3DF8"/>
    <w:rsid w:val="00DA4025"/>
    <w:rsid w:val="00DA56B3"/>
    <w:rsid w:val="00DA787D"/>
    <w:rsid w:val="00DB190B"/>
    <w:rsid w:val="00DB2CA8"/>
    <w:rsid w:val="00DB4E6C"/>
    <w:rsid w:val="00DB6B54"/>
    <w:rsid w:val="00DB7850"/>
    <w:rsid w:val="00DC21D9"/>
    <w:rsid w:val="00DC5C50"/>
    <w:rsid w:val="00DC701A"/>
    <w:rsid w:val="00DD24E2"/>
    <w:rsid w:val="00DD6989"/>
    <w:rsid w:val="00DE0309"/>
    <w:rsid w:val="00DE1D69"/>
    <w:rsid w:val="00DE4B93"/>
    <w:rsid w:val="00DE60EC"/>
    <w:rsid w:val="00DF1E85"/>
    <w:rsid w:val="00DF3FDC"/>
    <w:rsid w:val="00DF541E"/>
    <w:rsid w:val="00DF6084"/>
    <w:rsid w:val="00DF7864"/>
    <w:rsid w:val="00DF7915"/>
    <w:rsid w:val="00DF7FCF"/>
    <w:rsid w:val="00E01C3E"/>
    <w:rsid w:val="00E024B1"/>
    <w:rsid w:val="00E03D68"/>
    <w:rsid w:val="00E0402E"/>
    <w:rsid w:val="00E0710D"/>
    <w:rsid w:val="00E07946"/>
    <w:rsid w:val="00E15C2A"/>
    <w:rsid w:val="00E17FE2"/>
    <w:rsid w:val="00E21016"/>
    <w:rsid w:val="00E21870"/>
    <w:rsid w:val="00E21B64"/>
    <w:rsid w:val="00E25B6B"/>
    <w:rsid w:val="00E27D32"/>
    <w:rsid w:val="00E30938"/>
    <w:rsid w:val="00E310AA"/>
    <w:rsid w:val="00E31112"/>
    <w:rsid w:val="00E356F6"/>
    <w:rsid w:val="00E35E48"/>
    <w:rsid w:val="00E377AC"/>
    <w:rsid w:val="00E418A4"/>
    <w:rsid w:val="00E42A40"/>
    <w:rsid w:val="00E51347"/>
    <w:rsid w:val="00E529CE"/>
    <w:rsid w:val="00E53CD4"/>
    <w:rsid w:val="00E550CF"/>
    <w:rsid w:val="00E55233"/>
    <w:rsid w:val="00E5601B"/>
    <w:rsid w:val="00E571F4"/>
    <w:rsid w:val="00E63442"/>
    <w:rsid w:val="00E63517"/>
    <w:rsid w:val="00E64B7C"/>
    <w:rsid w:val="00E64EF4"/>
    <w:rsid w:val="00E64F3A"/>
    <w:rsid w:val="00E66E17"/>
    <w:rsid w:val="00E71698"/>
    <w:rsid w:val="00E719D8"/>
    <w:rsid w:val="00E73A2B"/>
    <w:rsid w:val="00E7431C"/>
    <w:rsid w:val="00E800A8"/>
    <w:rsid w:val="00E80317"/>
    <w:rsid w:val="00E810C4"/>
    <w:rsid w:val="00E8125E"/>
    <w:rsid w:val="00E8180A"/>
    <w:rsid w:val="00E82158"/>
    <w:rsid w:val="00E82905"/>
    <w:rsid w:val="00E82C5B"/>
    <w:rsid w:val="00E847A9"/>
    <w:rsid w:val="00E85F82"/>
    <w:rsid w:val="00E912FD"/>
    <w:rsid w:val="00E972A1"/>
    <w:rsid w:val="00EA0BFD"/>
    <w:rsid w:val="00EA2552"/>
    <w:rsid w:val="00EA54ED"/>
    <w:rsid w:val="00EA55E0"/>
    <w:rsid w:val="00EA6E93"/>
    <w:rsid w:val="00EA79A1"/>
    <w:rsid w:val="00EB2163"/>
    <w:rsid w:val="00EB472C"/>
    <w:rsid w:val="00EB59BD"/>
    <w:rsid w:val="00EB7DC8"/>
    <w:rsid w:val="00EC00E6"/>
    <w:rsid w:val="00EC06CA"/>
    <w:rsid w:val="00EC1A6C"/>
    <w:rsid w:val="00EC1CCB"/>
    <w:rsid w:val="00EC2033"/>
    <w:rsid w:val="00EC370B"/>
    <w:rsid w:val="00ED0F7F"/>
    <w:rsid w:val="00ED2281"/>
    <w:rsid w:val="00ED285E"/>
    <w:rsid w:val="00ED5BF8"/>
    <w:rsid w:val="00ED7D8C"/>
    <w:rsid w:val="00EE1E1F"/>
    <w:rsid w:val="00EE35A7"/>
    <w:rsid w:val="00EE5805"/>
    <w:rsid w:val="00EE700B"/>
    <w:rsid w:val="00EF0DD3"/>
    <w:rsid w:val="00EF1032"/>
    <w:rsid w:val="00EF2A41"/>
    <w:rsid w:val="00EF6291"/>
    <w:rsid w:val="00EF69EA"/>
    <w:rsid w:val="00F0152E"/>
    <w:rsid w:val="00F048DE"/>
    <w:rsid w:val="00F06059"/>
    <w:rsid w:val="00F12584"/>
    <w:rsid w:val="00F1582B"/>
    <w:rsid w:val="00F16C58"/>
    <w:rsid w:val="00F16D09"/>
    <w:rsid w:val="00F1771C"/>
    <w:rsid w:val="00F21051"/>
    <w:rsid w:val="00F2167C"/>
    <w:rsid w:val="00F21958"/>
    <w:rsid w:val="00F23BC2"/>
    <w:rsid w:val="00F24BC5"/>
    <w:rsid w:val="00F24F33"/>
    <w:rsid w:val="00F25838"/>
    <w:rsid w:val="00F30F34"/>
    <w:rsid w:val="00F31542"/>
    <w:rsid w:val="00F31838"/>
    <w:rsid w:val="00F35ADF"/>
    <w:rsid w:val="00F40A33"/>
    <w:rsid w:val="00F412E2"/>
    <w:rsid w:val="00F41C8A"/>
    <w:rsid w:val="00F45886"/>
    <w:rsid w:val="00F4739D"/>
    <w:rsid w:val="00F5039D"/>
    <w:rsid w:val="00F508F3"/>
    <w:rsid w:val="00F515D7"/>
    <w:rsid w:val="00F5232C"/>
    <w:rsid w:val="00F5287E"/>
    <w:rsid w:val="00F52C80"/>
    <w:rsid w:val="00F5379E"/>
    <w:rsid w:val="00F5562D"/>
    <w:rsid w:val="00F562CE"/>
    <w:rsid w:val="00F56311"/>
    <w:rsid w:val="00F574A1"/>
    <w:rsid w:val="00F60E15"/>
    <w:rsid w:val="00F621DB"/>
    <w:rsid w:val="00F62E73"/>
    <w:rsid w:val="00F630C3"/>
    <w:rsid w:val="00F703E4"/>
    <w:rsid w:val="00F7161D"/>
    <w:rsid w:val="00F73325"/>
    <w:rsid w:val="00F7353A"/>
    <w:rsid w:val="00F74F81"/>
    <w:rsid w:val="00F772D4"/>
    <w:rsid w:val="00F773CE"/>
    <w:rsid w:val="00F808B0"/>
    <w:rsid w:val="00F81390"/>
    <w:rsid w:val="00F824B4"/>
    <w:rsid w:val="00F8452B"/>
    <w:rsid w:val="00F86167"/>
    <w:rsid w:val="00F86DEF"/>
    <w:rsid w:val="00F87D99"/>
    <w:rsid w:val="00F910FE"/>
    <w:rsid w:val="00F9246A"/>
    <w:rsid w:val="00F930E4"/>
    <w:rsid w:val="00F931AA"/>
    <w:rsid w:val="00F9675B"/>
    <w:rsid w:val="00F9704E"/>
    <w:rsid w:val="00F970E0"/>
    <w:rsid w:val="00FA3D15"/>
    <w:rsid w:val="00FA4AFF"/>
    <w:rsid w:val="00FA5816"/>
    <w:rsid w:val="00FA5EDA"/>
    <w:rsid w:val="00FB172E"/>
    <w:rsid w:val="00FB1A01"/>
    <w:rsid w:val="00FB65E7"/>
    <w:rsid w:val="00FB67B8"/>
    <w:rsid w:val="00FC0E18"/>
    <w:rsid w:val="00FC1B0C"/>
    <w:rsid w:val="00FC241D"/>
    <w:rsid w:val="00FC287D"/>
    <w:rsid w:val="00FC32D6"/>
    <w:rsid w:val="00FC3302"/>
    <w:rsid w:val="00FC403A"/>
    <w:rsid w:val="00FC5080"/>
    <w:rsid w:val="00FC70BD"/>
    <w:rsid w:val="00FD03FF"/>
    <w:rsid w:val="00FD1DA1"/>
    <w:rsid w:val="00FD3209"/>
    <w:rsid w:val="00FD5162"/>
    <w:rsid w:val="00FD52A6"/>
    <w:rsid w:val="00FD5A4E"/>
    <w:rsid w:val="00FD5E23"/>
    <w:rsid w:val="00FD6A24"/>
    <w:rsid w:val="00FD73B3"/>
    <w:rsid w:val="00FD7739"/>
    <w:rsid w:val="00FD7845"/>
    <w:rsid w:val="00FE138D"/>
    <w:rsid w:val="00FE1F28"/>
    <w:rsid w:val="00FE2F37"/>
    <w:rsid w:val="00FE4891"/>
    <w:rsid w:val="00FE6B38"/>
    <w:rsid w:val="00FF09BE"/>
    <w:rsid w:val="00FF1369"/>
    <w:rsid w:val="00FF1418"/>
    <w:rsid w:val="00FF1EBC"/>
    <w:rsid w:val="00FF28A1"/>
    <w:rsid w:val="00FF318B"/>
    <w:rsid w:val="00FF5D19"/>
    <w:rsid w:val="00FF73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7837252"/>
  <w15:docId w15:val="{DC17B307-C49B-49EA-ADAD-3C96A6F3A0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16439"/>
    <w:pPr>
      <w:autoSpaceDE w:val="0"/>
      <w:autoSpaceDN w:val="0"/>
    </w:pPr>
    <w:rPr>
      <w:sz w:val="20"/>
      <w:szCs w:val="20"/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6439"/>
    <w:pPr>
      <w:keepNext/>
      <w:widowControl w:val="0"/>
      <w:jc w:val="center"/>
      <w:outlineLvl w:val="0"/>
    </w:pPr>
    <w:rPr>
      <w:rFonts w:ascii="Book Antiqua" w:hAnsi="Book Antiqua" w:cs="Book Antiqua"/>
      <w:b/>
      <w:bCs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6439"/>
    <w:pPr>
      <w:keepNext/>
      <w:outlineLvl w:val="1"/>
    </w:pPr>
    <w:rPr>
      <w:rFonts w:ascii="Bookman Old Style" w:hAnsi="Bookman Old Style" w:cs="Bookman Old Style"/>
      <w:b/>
      <w:bCs/>
      <w:u w:val="single"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6439"/>
    <w:pPr>
      <w:keepNext/>
      <w:outlineLvl w:val="2"/>
    </w:pPr>
    <w:rPr>
      <w:rFonts w:ascii="Bookman Old Style" w:hAnsi="Bookman Old Style" w:cs="Bookman Old Style"/>
      <w:b/>
      <w:bCs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6439"/>
    <w:pPr>
      <w:keepNext/>
      <w:jc w:val="center"/>
      <w:outlineLvl w:val="3"/>
    </w:pPr>
    <w:rPr>
      <w:rFonts w:ascii="Bookman Old Style" w:hAnsi="Bookman Old Style" w:cs="Bookman Old Style"/>
      <w:b/>
      <w:bCs/>
      <w:u w:val="single"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6439"/>
    <w:pPr>
      <w:keepNext/>
      <w:jc w:val="both"/>
      <w:outlineLvl w:val="4"/>
    </w:pPr>
    <w:rPr>
      <w:rFonts w:ascii="Bookman Old Style" w:hAnsi="Bookman Old Style" w:cs="Bookman Old Style"/>
      <w:u w:val="single"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6439"/>
    <w:pPr>
      <w:keepNext/>
      <w:outlineLvl w:val="5"/>
    </w:pPr>
    <w:rPr>
      <w:rFonts w:ascii="Book Antiqua" w:hAnsi="Book Antiqua" w:cs="Book Antiqua"/>
      <w:u w:val="single"/>
      <w:lang w:val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6439"/>
    <w:pPr>
      <w:keepNext/>
      <w:outlineLvl w:val="6"/>
    </w:pPr>
    <w:rPr>
      <w:rFonts w:ascii="Bookman Old Style" w:hAnsi="Bookman Old Style" w:cs="Bookman Old Style"/>
      <w:b/>
      <w:bCs/>
      <w:color w:val="FF0000"/>
    </w:rPr>
  </w:style>
  <w:style w:type="paragraph" w:styleId="Nadpis8">
    <w:name w:val="heading 8"/>
    <w:basedOn w:val="Normlny"/>
    <w:next w:val="Normlny"/>
    <w:link w:val="Nadpis8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7"/>
    </w:pPr>
    <w:rPr>
      <w:rFonts w:ascii="Bookman Old Style" w:hAnsi="Bookman Old Style" w:cs="Bookman Old Style"/>
      <w:b/>
      <w:b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8"/>
    </w:pPr>
    <w:rPr>
      <w:rFonts w:ascii="Bookman Old Style" w:hAnsi="Bookman Old Style" w:cs="Bookman Old Style"/>
      <w:b/>
      <w:bCs/>
      <w:color w:val="FF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Pr>
      <w:rFonts w:ascii="Cambria" w:hAnsi="Cambria" w:cs="Cambria"/>
      <w:b/>
      <w:bCs/>
      <w:sz w:val="26"/>
      <w:szCs w:val="26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Pr>
      <w:rFonts w:ascii="Calibri" w:hAnsi="Calibri" w:cs="Calibri"/>
      <w:b/>
      <w:bCs/>
      <w:sz w:val="28"/>
      <w:szCs w:val="28"/>
      <w:lang w:eastAsia="cs-CZ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Pr>
      <w:rFonts w:ascii="Calibri" w:hAnsi="Calibri" w:cs="Calibri"/>
      <w:b/>
      <w:bCs/>
      <w:i/>
      <w:iCs/>
      <w:sz w:val="26"/>
      <w:szCs w:val="26"/>
      <w:lang w:eastAsia="cs-CZ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Pr>
      <w:rFonts w:ascii="Calibri" w:hAnsi="Calibri" w:cs="Calibri"/>
      <w:b/>
      <w:bCs/>
      <w:lang w:eastAsia="cs-CZ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Pr>
      <w:rFonts w:ascii="Calibri" w:hAnsi="Calibri" w:cs="Calibri"/>
      <w:sz w:val="24"/>
      <w:szCs w:val="24"/>
      <w:lang w:eastAsia="cs-CZ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Pr>
      <w:rFonts w:ascii="Calibri" w:hAnsi="Calibri" w:cs="Calibri"/>
      <w:i/>
      <w:iCs/>
      <w:sz w:val="24"/>
      <w:szCs w:val="24"/>
      <w:lang w:eastAsia="cs-CZ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Pr>
      <w:rFonts w:ascii="Cambria" w:hAnsi="Cambria" w:cs="Cambria"/>
      <w:lang w:eastAsia="cs-CZ"/>
    </w:rPr>
  </w:style>
  <w:style w:type="character" w:styleId="Odkaznakomentr">
    <w:name w:val="annotation reference"/>
    <w:basedOn w:val="Predvolenpsmoodseku"/>
    <w:uiPriority w:val="99"/>
    <w:semiHidden/>
    <w:rsid w:val="0011643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116439"/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Pr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116439"/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116439"/>
    <w:rPr>
      <w:vertAlign w:val="superscript"/>
    </w:rPr>
  </w:style>
  <w:style w:type="paragraph" w:styleId="Pta">
    <w:name w:val="footer"/>
    <w:basedOn w:val="Normlny"/>
    <w:link w:val="Pta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semiHidden/>
    <w:rsid w:val="00116439"/>
  </w:style>
  <w:style w:type="paragraph" w:styleId="Hlavika">
    <w:name w:val="header"/>
    <w:basedOn w:val="Normlny"/>
    <w:link w:val="Hlavika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sz w:val="20"/>
      <w:szCs w:val="20"/>
      <w:lang w:eastAsia="cs-CZ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116439"/>
    <w:pPr>
      <w:numPr>
        <w:ilvl w:val="12"/>
      </w:numPr>
      <w:jc w:val="both"/>
    </w:pPr>
    <w:rPr>
      <w:rFonts w:ascii="Bookman Old Style" w:hAnsi="Bookman Old Style" w:cs="Bookman Old Style"/>
      <w:color w:val="FF0000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Pr>
      <w:sz w:val="20"/>
      <w:szCs w:val="20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116439"/>
    <w:pPr>
      <w:jc w:val="both"/>
    </w:pPr>
    <w:rPr>
      <w:rFonts w:ascii="Book Antiqua" w:hAnsi="Book Antiqua" w:cs="Book Antiqua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116439"/>
    <w:pPr>
      <w:ind w:firstLine="708"/>
      <w:jc w:val="both"/>
    </w:pPr>
    <w:rPr>
      <w:rFonts w:ascii="Bookman Old Style" w:hAnsi="Bookman Old Style" w:cs="Bookman Old Style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sz w:val="20"/>
      <w:szCs w:val="20"/>
      <w:lang w:eastAsia="cs-CZ"/>
    </w:rPr>
  </w:style>
  <w:style w:type="paragraph" w:styleId="Zkladntext3">
    <w:name w:val="Body Text 3"/>
    <w:basedOn w:val="Normlny"/>
    <w:link w:val="Zkladntext3Char"/>
    <w:uiPriority w:val="99"/>
    <w:semiHidden/>
    <w:rsid w:val="00116439"/>
    <w:rPr>
      <w:rFonts w:ascii="Bookman Old Style" w:hAnsi="Bookman Old Style" w:cs="Bookman Old Style"/>
      <w:b/>
      <w:bCs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locked/>
    <w:rPr>
      <w:sz w:val="16"/>
      <w:szCs w:val="16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116439"/>
    <w:pPr>
      <w:numPr>
        <w:ilvl w:val="12"/>
      </w:numPr>
    </w:pPr>
    <w:rPr>
      <w:rFonts w:ascii="Bookman Old Style" w:hAnsi="Bookman Old Style" w:cs="Bookman Old Style"/>
      <w:color w:val="FF0000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sz w:val="20"/>
      <w:szCs w:val="20"/>
      <w:lang w:eastAsia="cs-CZ"/>
    </w:rPr>
  </w:style>
  <w:style w:type="paragraph" w:styleId="Odsekzoznamu">
    <w:name w:val="List Paragraph"/>
    <w:basedOn w:val="Normlny"/>
    <w:uiPriority w:val="99"/>
    <w:qFormat/>
    <w:rsid w:val="00116439"/>
    <w:pPr>
      <w:ind w:left="720"/>
    </w:pPr>
  </w:style>
  <w:style w:type="paragraph" w:styleId="Zarkazkladnhotextu3">
    <w:name w:val="Body Text Indent 3"/>
    <w:basedOn w:val="Normlny"/>
    <w:link w:val="Zarkazkladnhotextu3Char"/>
    <w:uiPriority w:val="99"/>
    <w:semiHidden/>
    <w:rsid w:val="00116439"/>
    <w:pPr>
      <w:ind w:left="705" w:hanging="705"/>
    </w:pPr>
    <w:rPr>
      <w:rFonts w:ascii="Bookman Old Style" w:hAnsi="Bookman Old Style" w:cs="Bookman Old Style"/>
      <w:b/>
      <w:bCs/>
      <w:sz w:val="24"/>
      <w:szCs w:val="24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sz w:val="16"/>
      <w:szCs w:val="16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E85F82"/>
    <w:pPr>
      <w:keepNext/>
      <w:autoSpaceDE/>
      <w:autoSpaceDN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locked/>
    <w:rsid w:val="00E85F82"/>
    <w:rPr>
      <w:rFonts w:ascii="Arial Narrow" w:hAnsi="Arial Narrow" w:cs="Arial Narrow"/>
      <w:b/>
      <w:bCs/>
      <w:kern w:val="28"/>
      <w:sz w:val="32"/>
      <w:szCs w:val="32"/>
      <w:lang w:eastAsia="en-US"/>
    </w:rPr>
  </w:style>
  <w:style w:type="paragraph" w:customStyle="1" w:styleId="TopHeader">
    <w:name w:val="Top Header"/>
    <w:basedOn w:val="Normlny"/>
    <w:uiPriority w:val="99"/>
    <w:rsid w:val="00E85F82"/>
    <w:pPr>
      <w:autoSpaceDE/>
      <w:autoSpaceDN/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locked/>
    <w:rsid w:val="009B710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B710B"/>
    <w:rPr>
      <w:rFonts w:ascii="Segoe UI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69867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7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C93DC9-0B11-4483-954A-E3B2E02C95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5</Pages>
  <Words>1323</Words>
  <Characters>8252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, tvoriaca     neoddeliteľnú  súčasť    účtovnej  závierky</vt:lpstr>
    </vt:vector>
  </TitlesOfParts>
  <Company>SAPEX</Company>
  <LinksUpToDate>false</LinksUpToDate>
  <CharactersWithSpaces>9556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, tvoriaca     neoddeliteľnú  súčasť    účtovnej  závierky</dc:title>
  <dc:subject/>
  <dc:creator>Sapara Jan</dc:creator>
  <cp:keywords/>
  <dc:description/>
  <cp:lastModifiedBy>KVP</cp:lastModifiedBy>
  <cp:revision>19</cp:revision>
  <cp:lastPrinted>2018-06-24T08:57:00Z</cp:lastPrinted>
  <dcterms:created xsi:type="dcterms:W3CDTF">2016-06-21T08:41:00Z</dcterms:created>
  <dcterms:modified xsi:type="dcterms:W3CDTF">2018-06-24T08:58:00Z</dcterms:modified>
</cp:coreProperties>
</file>