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rect id="_x0000_s1090" style="position:absolute;margin-left:9.9pt;margin-top:6.2pt;width:158.4pt;height:24.9pt;z-index:251684864;mso-position-horizontal-relative:text;mso-position-vertical-relative:text" o:allowincell="f" filled="f"/>
        </w:pict>
      </w:r>
      <w:r>
        <w:rPr>
          <w:noProof/>
        </w:rPr>
        <w:pict>
          <v:rect id="_x0000_s1091" style="position:absolute;margin-left:214.5pt;margin-top:6.2pt;width:105.6pt;height:24.9pt;z-index:251685888;mso-position-horizontal-relative:text;mso-position-vertical-relative:text" o:allowincell="f" filled="f"/>
        </w:pict>
      </w:r>
      <w:r>
        <w:rPr>
          <w:noProof/>
        </w:rPr>
        <w:pict>
          <v:rect id="_x0000_s1092" style="position:absolute;margin-left:372.9pt;margin-top:6.2pt;width:132pt;height:24.9pt;z-index:251686912;mso-position-horizontal-relative:text;mso-position-vertical-relative:text" o:allowincell="f" filled="f"/>
        </w:pict>
      </w:r>
      <w:r>
        <w:rPr>
          <w:noProof/>
        </w:rPr>
        <w:pict>
          <v:line id="_x0000_s1026" style="position:absolute;z-index:25161932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27" style="position:absolute;z-index:251620352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28" style="position:absolute;z-index:25162137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29" style="position:absolute;z-index:251622400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30" style="position:absolute;z-index:251623424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31" style="position:absolute;z-index:251624448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32" style="position:absolute;z-index:25162547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33" style="position:absolute;z-index:251626496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34" style="position:absolute;z-index:251627520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35" style="position:absolute;z-index:251628544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36" style="position:absolute;z-index:25162956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37" style="position:absolute;z-index:251630592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38" style="position:absolute;z-index:25163161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39" style="position:absolute;z-index:251632640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40" style="position:absolute;z-index:25163366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41" style="position:absolute;z-index:251634688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31.12.2017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</w:t>
      </w:r>
      <w:r>
        <w:rPr>
          <w:rFonts w:ascii="Courier New" w:hAnsi="Courier New" w:cs="Courier New"/>
        </w:rPr>
        <w:t xml:space="preserve"> I   VŠEOBECNÉ ÚDAJE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KAMPFNER Automotive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Eliášovce 133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93038 Nový Život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</w:t>
      </w:r>
      <w:r>
        <w:rPr>
          <w:rFonts w:ascii="Courier New" w:hAnsi="Courier New" w:cs="Courier New"/>
        </w:rPr>
        <w:t>účtovnej jednotky, ktorá zostavuje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</w:t>
      </w:r>
      <w:r>
        <w:rPr>
          <w:rFonts w:ascii="Courier New" w:hAnsi="Courier New" w:cs="Courier New"/>
        </w:rPr>
        <w:t>vádzajú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</w:t>
      </w:r>
      <w:r>
        <w:rPr>
          <w:rFonts w:ascii="Courier New" w:hAnsi="Courier New" w:cs="Courier New"/>
        </w:rPr>
        <w:t xml:space="preserve"> a sídlo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</w:t>
      </w:r>
      <w:r>
        <w:rPr>
          <w:rFonts w:ascii="Courier New" w:hAnsi="Courier New" w:cs="Courier New"/>
        </w:rPr>
        <w:t>nia predpokladu, že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3" style="position:absolute;margin-left:9.9pt;margin-top:6.2pt;width:158.4pt;height:24.9pt;z-index:251687936;mso-position-horizontal-relative:text;mso-position-vertical-relative:text" o:allowincell="f" filled="f"/>
        </w:pict>
      </w:r>
      <w:r>
        <w:rPr>
          <w:noProof/>
        </w:rPr>
        <w:pict>
          <v:rect id="_x0000_s1094" style="position:absolute;margin-left:214.5pt;margin-top:6.2pt;width:105.6pt;height:24.9pt;z-index:251688960;mso-position-horizontal-relative:text;mso-position-vertical-relative:text" o:allowincell="f" filled="f"/>
        </w:pict>
      </w:r>
      <w:r>
        <w:rPr>
          <w:noProof/>
        </w:rPr>
        <w:pict>
          <v:rect id="_x0000_s1095" style="position:absolute;margin-left:372.9pt;margin-top:6.2pt;width:132pt;height:24.9pt;z-index:251689984;mso-position-horizontal-relative:text;mso-position-vertical-relative:text" o:allowincell="f" filled="f"/>
        </w:pict>
      </w:r>
      <w:r>
        <w:rPr>
          <w:noProof/>
        </w:rPr>
        <w:pict>
          <v:line id="_x0000_s1042" style="position:absolute;z-index:25163571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43" style="position:absolute;z-index:251636736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44" style="position:absolute;z-index:2516377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45" style="position:absolute;z-index:251638784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46" style="position:absolute;z-index:25163980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47" style="position:absolute;z-index:251640832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48" style="position:absolute;z-index:251641856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49" style="position:absolute;z-index:251642880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50" style="position:absolute;z-index:25164390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51" style="position:absolute;z-index:251644928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52" style="position:absolute;z-index:251645952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53" style="position:absolute;z-index:251646976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54" style="position:absolute;z-index:25164800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55" style="position:absolute;z-index:251649024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56" style="position:absolute;z-index:25165004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57" style="position:absolute;z-index:251651072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                                                 Strana:  2 z  4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</w:t>
      </w:r>
      <w:r>
        <w:rPr>
          <w:rFonts w:ascii="Courier New" w:hAnsi="Courier New" w:cs="Courier New"/>
        </w:rPr>
        <w:t>pôsob zostavenia odpisového plánu pre jednotlivé druhy dlhodobého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</w:t>
      </w:r>
      <w:r>
        <w:rPr>
          <w:rFonts w:ascii="Courier New" w:hAnsi="Courier New" w:cs="Courier New"/>
        </w:rPr>
        <w:t>a zmeny účtovných metód s uvedením dôvodu týchto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</w:t>
      </w:r>
      <w:r>
        <w:rPr>
          <w:rFonts w:ascii="Courier New" w:hAnsi="Courier New" w:cs="Courier New"/>
        </w:rPr>
        <w:t>namných chýb minulých účtovných období v bežnom účtovnom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</w:t>
      </w:r>
      <w:r>
        <w:rPr>
          <w:rFonts w:ascii="Courier New" w:hAnsi="Courier New" w:cs="Courier New"/>
        </w:rPr>
        <w:t>ôvodoch vzniku jednotlivých položiek nákladov alebo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</w:t>
      </w:r>
      <w:r>
        <w:rPr>
          <w:rFonts w:ascii="Courier New" w:hAnsi="Courier New" w:cs="Courier New"/>
        </w:rPr>
        <w:t xml:space="preserve">rôm.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-1.706 eur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360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6" style="position:absolute;margin-left:9.9pt;margin-top:6.2pt;width:158.4pt;height:24.9pt;z-index:251691008;mso-position-horizontal-relative:text;mso-position-vertical-relative:text" o:allowincell="f" filled="f"/>
        </w:pict>
      </w:r>
      <w:r>
        <w:rPr>
          <w:noProof/>
        </w:rPr>
        <w:pict>
          <v:rect id="_x0000_s1097" style="position:absolute;margin-left:214.5pt;margin-top:6.2pt;width:105.6pt;height:24.9pt;z-index:251692032;mso-position-horizontal-relative:text;mso-position-vertical-relative:text" o:allowincell="f" filled="f"/>
        </w:pict>
      </w:r>
      <w:r>
        <w:rPr>
          <w:noProof/>
        </w:rPr>
        <w:pict>
          <v:rect id="_x0000_s1098" style="position:absolute;margin-left:372.9pt;margin-top:6.2pt;width:132pt;height:24.9pt;z-index:251693056;mso-position-horizontal-relative:text;mso-position-vertical-relative:text" o:allowincell="f" filled="f"/>
        </w:pict>
      </w:r>
      <w:r>
        <w:rPr>
          <w:noProof/>
        </w:rPr>
        <w:pict>
          <v:line id="_x0000_s1058" style="position:absolute;z-index:25165209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9" style="position:absolute;z-index:251653120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60" style="position:absolute;z-index:25165414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61" style="position:absolute;z-index:251655168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62" style="position:absolute;z-index:25165619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63" style="position:absolute;z-index:251657216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64" style="position:absolute;z-index:25165824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65" style="position:absolute;z-index:251659264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6" style="position:absolute;z-index:25166028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7" style="position:absolute;z-index:251661312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8" style="position:absolute;z-index:2516623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9" style="position:absolute;z-index:251663360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70" style="position:absolute;z-index:251664384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71" style="position:absolute;z-index:251665408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72" style="position:absolute;z-index:25166643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73" style="position:absolute;z-index:251667456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</w:t>
      </w:r>
      <w:r>
        <w:rPr>
          <w:rFonts w:ascii="Courier New" w:hAnsi="Courier New" w:cs="Courier New"/>
        </w:rPr>
        <w:t xml:space="preserve"> zabezpečení poskytnutých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v členení za jednotlivé orgány,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orgánu účtovnej jednotky, ktoré je potrebné vyúčtovať.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</w:t>
      </w:r>
      <w:r>
        <w:rPr>
          <w:rFonts w:ascii="Courier New" w:hAnsi="Courier New" w:cs="Courier New"/>
        </w:rPr>
        <w:t>ej jednotky,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</w:t>
      </w:r>
      <w:r>
        <w:rPr>
          <w:rFonts w:ascii="Courier New" w:hAnsi="Courier New" w:cs="Courier New"/>
        </w:rPr>
        <w:t>skych zmlúv s uvedením sumy poplatku za celé zostávajúce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</w:t>
      </w:r>
      <w:r>
        <w:rPr>
          <w:rFonts w:ascii="Courier New" w:hAnsi="Courier New" w:cs="Courier New"/>
        </w:rPr>
        <w:t>inulej udalosti,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</w:t>
      </w:r>
      <w:r>
        <w:rPr>
          <w:rFonts w:ascii="Courier New" w:hAnsi="Courier New" w:cs="Courier New"/>
        </w:rPr>
        <w:t>ivo oceniť,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jednotke s podstatným vplyvom,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</w:t>
      </w:r>
      <w:r>
        <w:rPr>
          <w:rFonts w:ascii="Courier New" w:hAnsi="Courier New" w:cs="Courier New"/>
        </w:rPr>
        <w:t>o poskytovať služby vo verejnom záujme, pričom sa uvádza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9" style="position:absolute;margin-left:9.9pt;margin-top:6.2pt;width:158.4pt;height:24.9pt;z-index:251694080;mso-position-horizontal-relative:text;mso-position-vertical-relative:text" o:allowincell="f" filled="f"/>
        </w:pict>
      </w:r>
      <w:r>
        <w:rPr>
          <w:noProof/>
        </w:rPr>
        <w:pict>
          <v:rect id="_x0000_s1100" style="position:absolute;margin-left:214.5pt;margin-top:6.2pt;width:105.6pt;height:24.9pt;z-index:251695104;mso-position-horizontal-relative:text;mso-position-vertical-relative:text" o:allowincell="f" filled="f"/>
        </w:pict>
      </w:r>
      <w:r>
        <w:rPr>
          <w:noProof/>
        </w:rPr>
        <w:pict>
          <v:rect id="_x0000_s1101" style="position:absolute;margin-left:372.9pt;margin-top:6.2pt;width:132pt;height:24.9pt;z-index:251696128;mso-position-horizontal-relative:text;mso-position-vertical-relative:text" o:allowincell="f" filled="f"/>
        </w:pict>
      </w:r>
      <w:r>
        <w:rPr>
          <w:noProof/>
        </w:rPr>
        <w:pict>
          <v:line id="_x0000_s1074" style="position:absolute;z-index:251668480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75" style="position:absolute;z-index:251669504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76" style="position:absolute;z-index:2516705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77" style="position:absolute;z-index:251671552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78" style="position:absolute;z-index:25167257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79" style="position:absolute;z-index:251673600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80" style="position:absolute;z-index:25167462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81" style="position:absolute;z-index:251675648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82" style="position:absolute;z-index:25167667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83" style="position:absolute;z-index:251677696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84" style="position:absolute;z-index:25167872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85" style="position:absolute;z-index:251679744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86" style="position:absolute;z-index:25168076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87" style="position:absolute;z-index:251681792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88" style="position:absolute;z-index:251682816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89" style="position:absolute;z-index:251683840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</w:t>
      </w:r>
      <w:r>
        <w:rPr>
          <w:rFonts w:ascii="Courier New" w:hAnsi="Courier New" w:cs="Courier New"/>
        </w:rPr>
        <w:t>osť v akejkoľvek forme, a ak sa zároveň vykonávajú aj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</w:t>
      </w:r>
      <w:r>
        <w:rPr>
          <w:rFonts w:ascii="Courier New" w:hAnsi="Courier New" w:cs="Courier New"/>
        </w:rPr>
        <w:t xml:space="preserve"> činností účtovnej jednotky.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C2B2D"/>
    <w:rsid w:val="004C2B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1367</Words>
  <Characters>7796</Characters>
  <Application>Microsoft Office Word</Application>
  <DocSecurity>0</DocSecurity>
  <Lines>64</Lines>
  <Paragraphs>18</Paragraphs>
  <ScaleCrop>false</ScaleCrop>
  <Company/>
  <LinksUpToDate>false</LinksUpToDate>
  <CharactersWithSpaces>9145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2018-06-06T11:09:00Z</dcterms:created>
  <dcterms:modified xsi:type="dcterms:W3CDTF">2018-06-06T11:09:00Z</dcterms:modified>
</cp:coreProperties>
</file>