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5E6" w:rsidRPr="00416D88" w:rsidRDefault="00FF05E6" w:rsidP="00563185">
      <w:pPr>
        <w:pStyle w:val="Heading1"/>
        <w:numPr>
          <w:ilvl w:val="0"/>
          <w:numId w:val="16"/>
        </w:numPr>
        <w:spacing w:before="120" w:after="60"/>
        <w:ind w:left="426" w:hanging="284"/>
        <w:rPr>
          <w:sz w:val="22"/>
          <w:szCs w:val="22"/>
        </w:rPr>
      </w:pPr>
      <w:bookmarkStart w:id="0" w:name="_Toc530739894"/>
      <w:r w:rsidRPr="00416D88">
        <w:rPr>
          <w:sz w:val="22"/>
          <w:szCs w:val="22"/>
        </w:rPr>
        <w:t>VŠEOBECNÉ INFORMÁCIE</w:t>
      </w:r>
      <w:bookmarkEnd w:id="0"/>
    </w:p>
    <w:p w:rsidR="00FF05E6" w:rsidRDefault="00FF05E6" w:rsidP="004D3B4A">
      <w:pPr>
        <w:pStyle w:val="BodyText"/>
        <w:rPr>
          <w:sz w:val="22"/>
          <w:szCs w:val="22"/>
        </w:rPr>
      </w:pPr>
    </w:p>
    <w:p w:rsidR="00FF05E6" w:rsidRDefault="00FF05E6" w:rsidP="004D3B4A">
      <w:pPr>
        <w:pStyle w:val="BodyText"/>
        <w:rPr>
          <w:sz w:val="22"/>
          <w:szCs w:val="22"/>
        </w:rPr>
      </w:pPr>
    </w:p>
    <w:p w:rsidR="00FF05E6" w:rsidRDefault="00FF05E6" w:rsidP="004D3B4A">
      <w:pPr>
        <w:pStyle w:val="BodyText"/>
        <w:rPr>
          <w:sz w:val="22"/>
          <w:szCs w:val="22"/>
        </w:rPr>
      </w:pPr>
    </w:p>
    <w:p w:rsidR="00FF05E6" w:rsidRPr="00416D88" w:rsidRDefault="00FF05E6" w:rsidP="004D3B4A">
      <w:pPr>
        <w:pStyle w:val="BodyText"/>
        <w:rPr>
          <w:sz w:val="22"/>
          <w:szCs w:val="22"/>
        </w:rPr>
      </w:pPr>
    </w:p>
    <w:p w:rsidR="00FF05E6" w:rsidRPr="00416D88" w:rsidRDefault="00FF05E6" w:rsidP="004D3B4A">
      <w:pPr>
        <w:pStyle w:val="Heading2"/>
        <w:rPr>
          <w:sz w:val="22"/>
          <w:szCs w:val="22"/>
        </w:rPr>
      </w:pPr>
      <w:r w:rsidRPr="00416D88">
        <w:rPr>
          <w:sz w:val="22"/>
          <w:szCs w:val="22"/>
        </w:rPr>
        <w:t xml:space="preserve"> Obchodné meno a sídlo spoločnosti</w:t>
      </w:r>
    </w:p>
    <w:p w:rsidR="00FF05E6" w:rsidRPr="00416D88" w:rsidRDefault="00FF05E6" w:rsidP="004D3B4A">
      <w:pPr>
        <w:pStyle w:val="BodyText"/>
        <w:rPr>
          <w:sz w:val="22"/>
          <w:szCs w:val="22"/>
        </w:rPr>
      </w:pPr>
      <w:r>
        <w:rPr>
          <w:sz w:val="22"/>
          <w:szCs w:val="22"/>
        </w:rPr>
        <w:t xml:space="preserve">RT PLUS, s. </w:t>
      </w:r>
      <w:r w:rsidRPr="00416D88">
        <w:rPr>
          <w:sz w:val="22"/>
          <w:szCs w:val="22"/>
        </w:rPr>
        <w:t xml:space="preserve">r. o. </w:t>
      </w:r>
    </w:p>
    <w:p w:rsidR="00FF05E6" w:rsidRPr="00416D88" w:rsidRDefault="00FF05E6" w:rsidP="004D3B4A">
      <w:pPr>
        <w:pStyle w:val="BodyText"/>
        <w:rPr>
          <w:sz w:val="22"/>
          <w:szCs w:val="22"/>
        </w:rPr>
      </w:pPr>
      <w:r>
        <w:rPr>
          <w:sz w:val="22"/>
          <w:szCs w:val="22"/>
        </w:rPr>
        <w:t>Panenská 24</w:t>
      </w:r>
    </w:p>
    <w:p w:rsidR="00FF05E6" w:rsidRPr="00416D88" w:rsidRDefault="00FF05E6" w:rsidP="004D3B4A">
      <w:pPr>
        <w:pStyle w:val="BodyText"/>
        <w:rPr>
          <w:sz w:val="22"/>
          <w:szCs w:val="22"/>
        </w:rPr>
      </w:pPr>
      <w:r>
        <w:rPr>
          <w:sz w:val="22"/>
          <w:szCs w:val="22"/>
        </w:rPr>
        <w:t>811 03</w:t>
      </w:r>
      <w:r w:rsidRPr="00416D88">
        <w:rPr>
          <w:sz w:val="22"/>
          <w:szCs w:val="22"/>
        </w:rPr>
        <w:t xml:space="preserve"> Bratislava</w:t>
      </w:r>
    </w:p>
    <w:p w:rsidR="00FF05E6" w:rsidRPr="00416D88" w:rsidRDefault="00FF05E6" w:rsidP="00806F35">
      <w:pPr>
        <w:rPr>
          <w:sz w:val="22"/>
          <w:szCs w:val="22"/>
        </w:rPr>
      </w:pPr>
      <w:r w:rsidRPr="00416D88">
        <w:rPr>
          <w:sz w:val="22"/>
          <w:szCs w:val="22"/>
        </w:rPr>
        <w:t xml:space="preserve">     </w:t>
      </w:r>
    </w:p>
    <w:p w:rsidR="00FF05E6" w:rsidRPr="00416D88" w:rsidRDefault="00FF05E6" w:rsidP="00806F35">
      <w:pPr>
        <w:ind w:firstLine="426"/>
        <w:rPr>
          <w:sz w:val="22"/>
          <w:szCs w:val="22"/>
        </w:rPr>
      </w:pPr>
      <w:r w:rsidRPr="00416D88">
        <w:rPr>
          <w:sz w:val="22"/>
          <w:szCs w:val="22"/>
        </w:rPr>
        <w:t xml:space="preserve"> Dátum založenia:</w:t>
      </w:r>
      <w:r w:rsidRPr="00416D88">
        <w:rPr>
          <w:i/>
          <w:sz w:val="22"/>
          <w:szCs w:val="22"/>
        </w:rPr>
        <w:tab/>
      </w:r>
      <w:r w:rsidRPr="00416D88">
        <w:rPr>
          <w:i/>
          <w:sz w:val="22"/>
          <w:szCs w:val="22"/>
        </w:rPr>
        <w:tab/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30</w:t>
      </w:r>
      <w:r w:rsidRPr="00416D88">
        <w:rPr>
          <w:sz w:val="22"/>
          <w:szCs w:val="22"/>
        </w:rPr>
        <w:t>.0</w:t>
      </w:r>
      <w:r>
        <w:rPr>
          <w:sz w:val="22"/>
          <w:szCs w:val="22"/>
        </w:rPr>
        <w:t>3</w:t>
      </w:r>
      <w:r w:rsidRPr="00416D88">
        <w:rPr>
          <w:sz w:val="22"/>
          <w:szCs w:val="22"/>
        </w:rPr>
        <w:t>.</w:t>
      </w:r>
      <w:r>
        <w:rPr>
          <w:sz w:val="22"/>
          <w:szCs w:val="22"/>
        </w:rPr>
        <w:t>2001</w:t>
      </w:r>
      <w:r w:rsidRPr="00416D88">
        <w:rPr>
          <w:sz w:val="22"/>
          <w:szCs w:val="22"/>
        </w:rPr>
        <w:tab/>
      </w:r>
    </w:p>
    <w:p w:rsidR="00FF05E6" w:rsidRPr="00416D88" w:rsidRDefault="00FF05E6" w:rsidP="00806F35">
      <w:pPr>
        <w:rPr>
          <w:sz w:val="22"/>
          <w:szCs w:val="22"/>
        </w:rPr>
      </w:pPr>
      <w:r w:rsidRPr="00416D88">
        <w:rPr>
          <w:sz w:val="22"/>
          <w:szCs w:val="22"/>
        </w:rPr>
        <w:t xml:space="preserve">         Dátum zápisu do obchodného registra:</w:t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  <w:t xml:space="preserve">              2</w:t>
      </w:r>
      <w:r>
        <w:rPr>
          <w:sz w:val="22"/>
          <w:szCs w:val="22"/>
        </w:rPr>
        <w:t>4</w:t>
      </w:r>
      <w:r w:rsidRPr="00416D88">
        <w:rPr>
          <w:sz w:val="22"/>
          <w:szCs w:val="22"/>
        </w:rPr>
        <w:t>.0</w:t>
      </w:r>
      <w:r>
        <w:rPr>
          <w:sz w:val="22"/>
          <w:szCs w:val="22"/>
        </w:rPr>
        <w:t>5</w:t>
      </w:r>
      <w:r w:rsidRPr="00416D88">
        <w:rPr>
          <w:sz w:val="22"/>
          <w:szCs w:val="22"/>
        </w:rPr>
        <w:t>.</w:t>
      </w:r>
      <w:r>
        <w:rPr>
          <w:sz w:val="22"/>
          <w:szCs w:val="22"/>
        </w:rPr>
        <w:t>2001</w:t>
      </w:r>
    </w:p>
    <w:p w:rsidR="00FF05E6" w:rsidRPr="00416D88" w:rsidRDefault="00FF05E6" w:rsidP="00702060">
      <w:pPr>
        <w:pStyle w:val="Body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16D88">
        <w:rPr>
          <w:sz w:val="22"/>
          <w:szCs w:val="22"/>
        </w:rPr>
        <w:t xml:space="preserve">Spoločnosť je zapísaná v Obchodnom registri Okresného súdu Bratislava I v Bratislave, oddiel </w:t>
      </w:r>
      <w:r>
        <w:rPr>
          <w:sz w:val="22"/>
          <w:szCs w:val="22"/>
        </w:rPr>
        <w:t xml:space="preserve">      </w:t>
      </w:r>
      <w:r w:rsidRPr="00416D88">
        <w:rPr>
          <w:sz w:val="22"/>
          <w:szCs w:val="22"/>
        </w:rPr>
        <w:t xml:space="preserve">s.r.o., vložka č. </w:t>
      </w:r>
      <w:r w:rsidRPr="0078607A">
        <w:rPr>
          <w:sz w:val="22"/>
          <w:szCs w:val="22"/>
        </w:rPr>
        <w:t>24146/B</w:t>
      </w:r>
      <w:r w:rsidRPr="00416D88">
        <w:rPr>
          <w:sz w:val="22"/>
          <w:szCs w:val="22"/>
        </w:rPr>
        <w:t xml:space="preserve">. </w:t>
      </w:r>
    </w:p>
    <w:p w:rsidR="00FF05E6" w:rsidRPr="00416D88" w:rsidRDefault="00FF05E6" w:rsidP="004D3B4A">
      <w:pPr>
        <w:rPr>
          <w:sz w:val="22"/>
          <w:szCs w:val="22"/>
        </w:rPr>
      </w:pPr>
    </w:p>
    <w:p w:rsidR="00FF05E6" w:rsidRPr="00416D88" w:rsidRDefault="00FF05E6" w:rsidP="004D3B4A">
      <w:pPr>
        <w:rPr>
          <w:sz w:val="22"/>
          <w:szCs w:val="22"/>
        </w:rPr>
      </w:pPr>
    </w:p>
    <w:p w:rsidR="00FF05E6" w:rsidRPr="00416D88" w:rsidRDefault="00FF05E6" w:rsidP="004D3B4A">
      <w:pPr>
        <w:pStyle w:val="Heading2"/>
        <w:rPr>
          <w:sz w:val="22"/>
          <w:szCs w:val="22"/>
        </w:rPr>
      </w:pPr>
      <w:bookmarkStart w:id="1" w:name="_Toc530739896"/>
      <w:r w:rsidRPr="00416D88">
        <w:rPr>
          <w:sz w:val="22"/>
          <w:szCs w:val="22"/>
        </w:rPr>
        <w:t>Hlavnými činnosťami spoločnosti sú:</w:t>
      </w:r>
      <w:bookmarkEnd w:id="1"/>
    </w:p>
    <w:p w:rsidR="00FF05E6" w:rsidRPr="0078607A" w:rsidRDefault="00FF05E6" w:rsidP="0078607A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sprostredkovateľská činnosť,</w:t>
      </w:r>
    </w:p>
    <w:p w:rsidR="00FF05E6" w:rsidRPr="0078607A" w:rsidRDefault="00FF05E6" w:rsidP="0078607A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sprostredkovanie kúpy, predaja a prenájmu nehnuteľností,</w:t>
      </w:r>
    </w:p>
    <w:p w:rsidR="00FF05E6" w:rsidRPr="0078607A" w:rsidRDefault="00FF05E6" w:rsidP="0078607A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činnosť organizačných a ekonomických poradcov,</w:t>
      </w:r>
    </w:p>
    <w:p w:rsidR="00FF05E6" w:rsidRDefault="00FF05E6" w:rsidP="0078607A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činnosť účtovných poradcov</w:t>
      </w:r>
    </w:p>
    <w:p w:rsidR="00FF05E6" w:rsidRDefault="00FF05E6" w:rsidP="004F6C63">
      <w:pPr>
        <w:pStyle w:val="BodyText"/>
        <w:rPr>
          <w:sz w:val="22"/>
          <w:szCs w:val="22"/>
        </w:rPr>
      </w:pPr>
    </w:p>
    <w:p w:rsidR="00FF05E6" w:rsidRPr="00416D88" w:rsidRDefault="00FF05E6" w:rsidP="004F6C63">
      <w:pPr>
        <w:pStyle w:val="BodyText"/>
        <w:rPr>
          <w:sz w:val="22"/>
          <w:szCs w:val="22"/>
        </w:rPr>
      </w:pPr>
    </w:p>
    <w:p w:rsidR="00FF05E6" w:rsidRPr="00416D88" w:rsidRDefault="00FF05E6" w:rsidP="00806F35">
      <w:pPr>
        <w:pStyle w:val="Heading2"/>
        <w:rPr>
          <w:sz w:val="22"/>
          <w:szCs w:val="22"/>
        </w:rPr>
      </w:pPr>
      <w:r w:rsidRPr="00416D88">
        <w:rPr>
          <w:sz w:val="22"/>
          <w:szCs w:val="22"/>
        </w:rPr>
        <w:t>Dátum schválenia účtovnej závierky za predchádzajúce účtovné obdobie</w:t>
      </w:r>
    </w:p>
    <w:p w:rsidR="00FF05E6" w:rsidRPr="00416D88" w:rsidRDefault="00FF05E6" w:rsidP="00806F35">
      <w:pPr>
        <w:pStyle w:val="BodyText"/>
        <w:ind w:hanging="426"/>
        <w:rPr>
          <w:sz w:val="22"/>
          <w:szCs w:val="22"/>
        </w:rPr>
      </w:pPr>
      <w:r w:rsidRPr="00416D88">
        <w:rPr>
          <w:sz w:val="22"/>
          <w:szCs w:val="22"/>
        </w:rPr>
        <w:tab/>
        <w:t>Účtovná závierka Spoločnosti k 31. decembru 201</w:t>
      </w:r>
      <w:r>
        <w:rPr>
          <w:sz w:val="22"/>
          <w:szCs w:val="22"/>
        </w:rPr>
        <w:t>6</w:t>
      </w:r>
      <w:r w:rsidRPr="00416D88">
        <w:rPr>
          <w:sz w:val="22"/>
          <w:szCs w:val="22"/>
        </w:rPr>
        <w:t xml:space="preserve"> bola schválená valným zhromaždením spoločnosti </w:t>
      </w:r>
      <w:r>
        <w:rPr>
          <w:sz w:val="22"/>
          <w:szCs w:val="22"/>
        </w:rPr>
        <w:t>27.06.2017.</w:t>
      </w:r>
      <w:r w:rsidRPr="00416D88">
        <w:rPr>
          <w:sz w:val="22"/>
          <w:szCs w:val="22"/>
        </w:rPr>
        <w:t xml:space="preserve"> </w:t>
      </w:r>
    </w:p>
    <w:p w:rsidR="00FF05E6" w:rsidRDefault="00FF05E6" w:rsidP="00806F35">
      <w:pPr>
        <w:pStyle w:val="Body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Body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Heading2"/>
        <w:rPr>
          <w:sz w:val="22"/>
          <w:szCs w:val="22"/>
        </w:rPr>
      </w:pPr>
      <w:r w:rsidRPr="00416D88">
        <w:rPr>
          <w:sz w:val="22"/>
          <w:szCs w:val="22"/>
        </w:rPr>
        <w:t>Právny dôvod na zostavenie účtovnej závierky</w:t>
      </w:r>
    </w:p>
    <w:p w:rsidR="00FF05E6" w:rsidRPr="00416D88" w:rsidRDefault="00FF05E6" w:rsidP="00806F35">
      <w:pPr>
        <w:pStyle w:val="BodyText"/>
        <w:ind w:hanging="426"/>
        <w:rPr>
          <w:sz w:val="22"/>
          <w:szCs w:val="22"/>
        </w:rPr>
      </w:pPr>
      <w:r w:rsidRPr="00416D88">
        <w:rPr>
          <w:sz w:val="22"/>
          <w:szCs w:val="22"/>
        </w:rPr>
        <w:tab/>
        <w:t>Účtovná závierka Spoločnosti k 31. decembru 201</w:t>
      </w:r>
      <w:r>
        <w:rPr>
          <w:sz w:val="22"/>
          <w:szCs w:val="22"/>
        </w:rPr>
        <w:t>7</w:t>
      </w:r>
      <w:r w:rsidRPr="00416D88">
        <w:rPr>
          <w:sz w:val="22"/>
          <w:szCs w:val="22"/>
        </w:rPr>
        <w:t xml:space="preserve"> je zostavená ako riadna účtovná závierka podľa § 17 ods. 6 zákona č. 431/2002 Z. z. o účtovníctve za účtovné obdobie od 1. januára 201</w:t>
      </w:r>
      <w:r>
        <w:rPr>
          <w:sz w:val="22"/>
          <w:szCs w:val="22"/>
        </w:rPr>
        <w:t>7</w:t>
      </w:r>
      <w:r w:rsidRPr="00416D88">
        <w:rPr>
          <w:sz w:val="22"/>
          <w:szCs w:val="22"/>
        </w:rPr>
        <w:t xml:space="preserve"> do </w:t>
      </w:r>
      <w:r>
        <w:rPr>
          <w:sz w:val="22"/>
          <w:szCs w:val="22"/>
        </w:rPr>
        <w:t>31</w:t>
      </w:r>
      <w:r w:rsidRPr="00416D88">
        <w:rPr>
          <w:sz w:val="22"/>
          <w:szCs w:val="22"/>
        </w:rPr>
        <w:t>. decembra 201</w:t>
      </w:r>
      <w:r>
        <w:rPr>
          <w:sz w:val="22"/>
          <w:szCs w:val="22"/>
        </w:rPr>
        <w:t>7</w:t>
      </w:r>
      <w:r w:rsidRPr="00416D88">
        <w:rPr>
          <w:sz w:val="22"/>
          <w:szCs w:val="22"/>
        </w:rPr>
        <w:t>.</w:t>
      </w:r>
    </w:p>
    <w:p w:rsidR="00FF05E6" w:rsidRDefault="00FF05E6" w:rsidP="00806F35">
      <w:pPr>
        <w:pStyle w:val="Body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BodyText"/>
        <w:ind w:hanging="426"/>
        <w:rPr>
          <w:sz w:val="22"/>
          <w:szCs w:val="22"/>
        </w:rPr>
      </w:pPr>
    </w:p>
    <w:p w:rsidR="00FF05E6" w:rsidRPr="00416D88" w:rsidRDefault="00FF05E6" w:rsidP="00A14E46">
      <w:pPr>
        <w:pStyle w:val="Heading2"/>
        <w:rPr>
          <w:sz w:val="22"/>
          <w:szCs w:val="22"/>
        </w:rPr>
      </w:pPr>
      <w:r w:rsidRPr="00416D88">
        <w:rPr>
          <w:sz w:val="22"/>
          <w:szCs w:val="22"/>
        </w:rPr>
        <w:t>Údaje o konsolidovanom celku</w:t>
      </w:r>
    </w:p>
    <w:p w:rsidR="00FF05E6" w:rsidRPr="00416D88" w:rsidRDefault="00FF05E6" w:rsidP="00A14E46">
      <w:pPr>
        <w:ind w:left="360"/>
        <w:rPr>
          <w:sz w:val="22"/>
          <w:szCs w:val="22"/>
        </w:rPr>
      </w:pPr>
      <w:r w:rsidRPr="00416D88">
        <w:rPr>
          <w:sz w:val="22"/>
          <w:szCs w:val="22"/>
        </w:rPr>
        <w:t xml:space="preserve">Vlastníkmi spoločnosti </w:t>
      </w:r>
      <w:r>
        <w:rPr>
          <w:sz w:val="22"/>
          <w:szCs w:val="22"/>
        </w:rPr>
        <w:t xml:space="preserve">RT PLUS s. </w:t>
      </w:r>
      <w:r w:rsidRPr="00416D88">
        <w:rPr>
          <w:sz w:val="22"/>
          <w:szCs w:val="22"/>
        </w:rPr>
        <w:t>r.o</w:t>
      </w:r>
      <w:r>
        <w:rPr>
          <w:sz w:val="22"/>
          <w:szCs w:val="22"/>
        </w:rPr>
        <w:t>.</w:t>
      </w:r>
      <w:r w:rsidRPr="00416D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sú dve</w:t>
      </w:r>
      <w:r w:rsidRPr="00416D88">
        <w:rPr>
          <w:sz w:val="22"/>
          <w:szCs w:val="22"/>
        </w:rPr>
        <w:t xml:space="preserve"> fyzick</w:t>
      </w:r>
      <w:r>
        <w:rPr>
          <w:sz w:val="22"/>
          <w:szCs w:val="22"/>
        </w:rPr>
        <w:t>é</w:t>
      </w:r>
      <w:r w:rsidRPr="00416D88">
        <w:rPr>
          <w:sz w:val="22"/>
          <w:szCs w:val="22"/>
        </w:rPr>
        <w:t xml:space="preserve"> os</w:t>
      </w:r>
      <w:r>
        <w:rPr>
          <w:sz w:val="22"/>
          <w:szCs w:val="22"/>
        </w:rPr>
        <w:t>o</w:t>
      </w:r>
      <w:r w:rsidRPr="00416D88">
        <w:rPr>
          <w:sz w:val="22"/>
          <w:szCs w:val="22"/>
        </w:rPr>
        <w:t>b</w:t>
      </w:r>
      <w:r>
        <w:rPr>
          <w:sz w:val="22"/>
          <w:szCs w:val="22"/>
        </w:rPr>
        <w:t>y</w:t>
      </w:r>
      <w:r w:rsidRPr="00416D88">
        <w:rPr>
          <w:sz w:val="22"/>
          <w:szCs w:val="22"/>
        </w:rPr>
        <w:t xml:space="preserve">. Spoločnosť vlastní </w:t>
      </w:r>
      <w:r>
        <w:rPr>
          <w:sz w:val="22"/>
          <w:szCs w:val="22"/>
        </w:rPr>
        <w:t xml:space="preserve"> 100</w:t>
      </w:r>
      <w:r w:rsidRPr="00416D88">
        <w:rPr>
          <w:sz w:val="22"/>
          <w:szCs w:val="22"/>
        </w:rPr>
        <w:t xml:space="preserve">% obchodný podiel </w:t>
      </w:r>
      <w:r>
        <w:rPr>
          <w:sz w:val="22"/>
          <w:szCs w:val="22"/>
        </w:rPr>
        <w:t xml:space="preserve">v troch dcérskych  spoločnostiach . </w:t>
      </w:r>
      <w:r w:rsidRPr="00416D88">
        <w:rPr>
          <w:sz w:val="22"/>
          <w:szCs w:val="22"/>
        </w:rPr>
        <w:t xml:space="preserve">Povinnosť konsolidácie sa nevzťahuje na Spoločnosť ani jej vlastníkov. </w:t>
      </w:r>
    </w:p>
    <w:p w:rsidR="00FF05E6" w:rsidRDefault="00FF05E6" w:rsidP="00E779B4">
      <w:pPr>
        <w:pStyle w:val="BodyText"/>
        <w:ind w:left="786"/>
        <w:rPr>
          <w:sz w:val="22"/>
          <w:szCs w:val="22"/>
        </w:rPr>
      </w:pPr>
    </w:p>
    <w:p w:rsidR="00FF05E6" w:rsidRDefault="00FF05E6" w:rsidP="00E779B4">
      <w:pPr>
        <w:pStyle w:val="BodyText"/>
        <w:ind w:left="786"/>
        <w:rPr>
          <w:sz w:val="22"/>
          <w:szCs w:val="22"/>
        </w:rPr>
      </w:pPr>
    </w:p>
    <w:p w:rsidR="00FF05E6" w:rsidRPr="00416D88" w:rsidRDefault="00FF05E6" w:rsidP="00E779B4">
      <w:pPr>
        <w:pStyle w:val="BodyText"/>
        <w:ind w:left="786"/>
        <w:rPr>
          <w:sz w:val="22"/>
          <w:szCs w:val="22"/>
        </w:rPr>
      </w:pPr>
    </w:p>
    <w:p w:rsidR="00FF05E6" w:rsidRPr="00416D88" w:rsidRDefault="00FF05E6" w:rsidP="004D3B4A">
      <w:pPr>
        <w:pStyle w:val="Heading2"/>
        <w:rPr>
          <w:sz w:val="22"/>
          <w:szCs w:val="22"/>
        </w:rPr>
      </w:pPr>
      <w:r w:rsidRPr="00416D88">
        <w:rPr>
          <w:sz w:val="22"/>
          <w:szCs w:val="22"/>
        </w:rPr>
        <w:t xml:space="preserve">Priemerný prepočítaný počet zamestnancov </w:t>
      </w:r>
    </w:p>
    <w:p w:rsidR="00FF05E6" w:rsidRPr="00416D88" w:rsidRDefault="00FF05E6" w:rsidP="006D7397">
      <w:pPr>
        <w:pStyle w:val="BodyText"/>
        <w:ind w:left="357"/>
        <w:rPr>
          <w:b/>
          <w:sz w:val="22"/>
          <w:szCs w:val="22"/>
        </w:rPr>
      </w:pPr>
      <w:bookmarkStart w:id="2" w:name="_MON_1394017653"/>
      <w:bookmarkStart w:id="3" w:name="_MON_1394017662"/>
      <w:bookmarkStart w:id="4" w:name="_MON_1394009425"/>
      <w:bookmarkStart w:id="5" w:name="_MON_1394016853"/>
      <w:bookmarkStart w:id="6" w:name="_MON_1394017143"/>
      <w:bookmarkEnd w:id="2"/>
      <w:bookmarkEnd w:id="3"/>
      <w:bookmarkEnd w:id="4"/>
      <w:bookmarkEnd w:id="5"/>
      <w:bookmarkEnd w:id="6"/>
      <w:r w:rsidRPr="00416D88">
        <w:rPr>
          <w:sz w:val="22"/>
          <w:szCs w:val="22"/>
        </w:rPr>
        <w:t xml:space="preserve">Priemerný prepočítaný počet zamestnancov je </w:t>
      </w:r>
      <w:r>
        <w:rPr>
          <w:sz w:val="22"/>
          <w:szCs w:val="22"/>
        </w:rPr>
        <w:t>5</w:t>
      </w:r>
      <w:r w:rsidRPr="00416D88">
        <w:rPr>
          <w:sz w:val="22"/>
          <w:szCs w:val="22"/>
        </w:rPr>
        <w:t xml:space="preserve">. </w:t>
      </w:r>
    </w:p>
    <w:p w:rsidR="00FF05E6" w:rsidRPr="00416D88" w:rsidRDefault="00FF05E6" w:rsidP="004D3B4A">
      <w:pPr>
        <w:pStyle w:val="BodyText"/>
        <w:rPr>
          <w:sz w:val="22"/>
          <w:szCs w:val="22"/>
        </w:rPr>
      </w:pPr>
    </w:p>
    <w:p w:rsidR="00FF05E6" w:rsidRPr="00416D88" w:rsidRDefault="00FF05E6" w:rsidP="004D3B4A">
      <w:pPr>
        <w:pStyle w:val="BodyText"/>
        <w:rPr>
          <w:sz w:val="22"/>
          <w:szCs w:val="22"/>
        </w:rPr>
      </w:pPr>
    </w:p>
    <w:p w:rsidR="00FF05E6" w:rsidRPr="0074577B" w:rsidRDefault="00FF05E6" w:rsidP="0019419B">
      <w:pPr>
        <w:pStyle w:val="Heading1"/>
        <w:numPr>
          <w:ilvl w:val="0"/>
          <w:numId w:val="16"/>
        </w:numPr>
        <w:spacing w:before="120" w:after="60"/>
        <w:ind w:left="284" w:hanging="142"/>
        <w:rPr>
          <w:sz w:val="22"/>
          <w:szCs w:val="22"/>
        </w:rPr>
      </w:pPr>
      <w:bookmarkStart w:id="7" w:name="_Toc530739899"/>
      <w:r w:rsidRPr="0074577B">
        <w:rPr>
          <w:sz w:val="22"/>
          <w:szCs w:val="22"/>
        </w:rPr>
        <w:t xml:space="preserve">  Informácie o ORGÁNOCH SPOLOČNOSTI</w:t>
      </w:r>
    </w:p>
    <w:p w:rsidR="00FF05E6" w:rsidRPr="0074577B" w:rsidRDefault="00FF05E6" w:rsidP="0019419B">
      <w:pPr>
        <w:ind w:left="284"/>
        <w:rPr>
          <w:sz w:val="22"/>
          <w:szCs w:val="22"/>
        </w:rPr>
      </w:pPr>
      <w:r w:rsidRPr="0074577B">
        <w:rPr>
          <w:sz w:val="22"/>
          <w:szCs w:val="22"/>
        </w:rPr>
        <w:t>Členom štatutárneho ani iného orgánu Spoločnosti  neboli poskytnuté žiadne záruky,  iné zabezpečenia</w:t>
      </w:r>
      <w:r>
        <w:rPr>
          <w:sz w:val="22"/>
          <w:szCs w:val="22"/>
        </w:rPr>
        <w:t xml:space="preserve"> a</w:t>
      </w:r>
      <w:r w:rsidRPr="0074577B">
        <w:rPr>
          <w:sz w:val="22"/>
          <w:szCs w:val="22"/>
        </w:rPr>
        <w:t xml:space="preserve">ni pôžičky. </w:t>
      </w: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Pr="0074577B" w:rsidRDefault="00FF05E6" w:rsidP="0019419B">
      <w:pPr>
        <w:rPr>
          <w:sz w:val="22"/>
          <w:szCs w:val="22"/>
        </w:rPr>
      </w:pPr>
    </w:p>
    <w:p w:rsidR="00FF05E6" w:rsidRPr="0074577B" w:rsidRDefault="00FF05E6" w:rsidP="0019419B">
      <w:pPr>
        <w:pStyle w:val="Heading1"/>
        <w:numPr>
          <w:ilvl w:val="0"/>
          <w:numId w:val="16"/>
        </w:numPr>
        <w:spacing w:before="120" w:after="60"/>
        <w:ind w:left="284" w:hanging="142"/>
        <w:rPr>
          <w:sz w:val="22"/>
          <w:szCs w:val="22"/>
        </w:rPr>
      </w:pPr>
      <w:r w:rsidRPr="0074577B">
        <w:rPr>
          <w:sz w:val="22"/>
          <w:szCs w:val="22"/>
        </w:rPr>
        <w:t xml:space="preserve">INFORMÁCIE O PRIJATÝCH  POSTUPOCH  </w:t>
      </w:r>
      <w:bookmarkEnd w:id="7"/>
    </w:p>
    <w:p w:rsidR="00FF05E6" w:rsidRPr="0074577B" w:rsidRDefault="00FF05E6" w:rsidP="004D3B4A">
      <w:pPr>
        <w:pStyle w:val="BodyText"/>
        <w:rPr>
          <w:sz w:val="22"/>
          <w:szCs w:val="22"/>
        </w:rPr>
      </w:pPr>
    </w:p>
    <w:p w:rsidR="00FF05E6" w:rsidRPr="0074577B" w:rsidRDefault="00FF05E6" w:rsidP="00416D88">
      <w:pPr>
        <w:pStyle w:val="BodyText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 xml:space="preserve">Účtovná závierka bola zostavená za predpokladu nepretržitého trvania Spoločnosti. </w:t>
      </w:r>
    </w:p>
    <w:p w:rsidR="00FF05E6" w:rsidRPr="0074577B" w:rsidRDefault="00FF05E6" w:rsidP="00416D88">
      <w:pPr>
        <w:pStyle w:val="BodyText"/>
        <w:ind w:left="450"/>
        <w:rPr>
          <w:sz w:val="22"/>
          <w:szCs w:val="22"/>
        </w:rPr>
      </w:pPr>
    </w:p>
    <w:p w:rsidR="00FF05E6" w:rsidRPr="0074577B" w:rsidRDefault="00FF05E6" w:rsidP="00416D88">
      <w:pPr>
        <w:pStyle w:val="BodyText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>Účtovné metódy a všeobecné účtovné zásady boli účtovnou jednotkou konzistentne aplikované v rámci platného zákona o účtovníctve.</w:t>
      </w:r>
    </w:p>
    <w:p w:rsidR="00FF05E6" w:rsidRPr="0074577B" w:rsidRDefault="00FF05E6" w:rsidP="00416D88">
      <w:pPr>
        <w:pStyle w:val="ListParagraph"/>
        <w:rPr>
          <w:sz w:val="22"/>
          <w:szCs w:val="22"/>
        </w:rPr>
      </w:pPr>
    </w:p>
    <w:p w:rsidR="00FF05E6" w:rsidRDefault="00FF05E6" w:rsidP="00702060">
      <w:pPr>
        <w:pStyle w:val="Pismenka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>Spôsoby oce</w:t>
      </w:r>
      <w:r>
        <w:rPr>
          <w:sz w:val="22"/>
          <w:szCs w:val="22"/>
        </w:rPr>
        <w:t xml:space="preserve">ňovania jednotlivých </w:t>
      </w:r>
      <w:r w:rsidRPr="0074577B">
        <w:rPr>
          <w:sz w:val="22"/>
          <w:szCs w:val="22"/>
        </w:rPr>
        <w:t xml:space="preserve"> zložiek majetku a záväzkov:</w:t>
      </w:r>
    </w:p>
    <w:p w:rsidR="00FF05E6" w:rsidRDefault="00FF05E6" w:rsidP="00702060">
      <w:pPr>
        <w:pStyle w:val="ListParagraph"/>
        <w:rPr>
          <w:sz w:val="22"/>
          <w:szCs w:val="22"/>
        </w:rPr>
      </w:pPr>
    </w:p>
    <w:p w:rsidR="00FF05E6" w:rsidRPr="00702060" w:rsidRDefault="00FF05E6" w:rsidP="008D54DC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nakupovaný dlhodobý hmotný a nehmotný majetok</w:t>
      </w:r>
      <w:r w:rsidRPr="00702060">
        <w:rPr>
          <w:rFonts w:ascii="Arial" w:hAnsi="Arial"/>
          <w:lang w:eastAsia="sk-SK"/>
        </w:rPr>
        <w:t xml:space="preserve"> obstarávacou cenou, ktorá zahrňuje cenu obstarania a náklady súvisiace s obstaraním (preprava, inštalácia, montáž a pod.) Súčasťou obstarávacej ceny nie sú úroky z cudzích zdrojov ani realizované kurzové rozdiely, ktoré vznikli do momentu uvedenia dlhodobého majetku do používania. V roku 201</w:t>
      </w:r>
      <w:r>
        <w:rPr>
          <w:rFonts w:ascii="Arial" w:hAnsi="Arial"/>
          <w:lang w:eastAsia="sk-SK"/>
        </w:rPr>
        <w:t>7</w:t>
      </w:r>
      <w:r w:rsidRPr="00702060">
        <w:rPr>
          <w:rFonts w:ascii="Arial" w:hAnsi="Arial"/>
          <w:lang w:eastAsia="sk-SK"/>
        </w:rPr>
        <w:t xml:space="preserve"> nebol obstaraný  žiaden nehmotný a hmotný  majetok vlastnou činnosťou ani iným spôsobom okrem kúpy.</w:t>
      </w:r>
    </w:p>
    <w:p w:rsidR="00FF05E6" w:rsidRPr="00702060" w:rsidRDefault="00FF05E6" w:rsidP="008D54DC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dlhodobý finančný majetok </w:t>
      </w:r>
      <w:r w:rsidRPr="00702060">
        <w:rPr>
          <w:rFonts w:ascii="Arial" w:hAnsi="Arial"/>
          <w:lang w:eastAsia="sk-SK"/>
        </w:rPr>
        <w:t>obstarávacou cenou vrátane nákladov súvisiacich s obstaraním. Ku dňu, ku ktorému sa zostavuje účtovná závierka sa podiel na základnom imaní v obchodných spoločnostiach, pre ktoré je účtovná jednotka materskou spoločnosťou alebo v ktorých má účtovná jednotka podstatný vplyv neoceňuje metódou vlastného imania, dlhodobý finančný majetok zostáva ocenený v obstarávacích cenách. Toto ocenenie sa znižuje v prípade zníženia hodnoty dlhodobého finančného majetku pod obstarávaciu cenu opravnou položkou.</w:t>
      </w:r>
    </w:p>
    <w:p w:rsidR="00FF05E6" w:rsidRPr="00702060" w:rsidRDefault="00FF05E6" w:rsidP="008D54DC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nakupované zásoby</w:t>
      </w:r>
      <w:r w:rsidRPr="00702060">
        <w:rPr>
          <w:rFonts w:ascii="Arial" w:hAnsi="Arial"/>
          <w:lang w:eastAsia="sk-SK"/>
        </w:rPr>
        <w:t xml:space="preserve"> sa oceňujú obstarávacou cenou, ktorá zahrňuje cenu obstarania  a náklady súvisiace  s obstaraním (preprava, provízie, poistné, clo  a pod.). Náklady súvisiace s obstaraním sa pri príjme na sklad rozpočítavajú s cenou obstarania na technickú jednotku obstaranej zásoby. Pri vyskladnení zásob sa používa metóda FIFO (prvá cena na ocenenie prírastku zásob sa používa na ocenenie úbytku zásob). Drobný hmotný majetok v obstarávacej cene do </w:t>
      </w:r>
      <w:r>
        <w:rPr>
          <w:rFonts w:ascii="Arial" w:hAnsi="Arial"/>
          <w:lang w:eastAsia="sk-SK"/>
        </w:rPr>
        <w:t>500</w:t>
      </w:r>
      <w:r w:rsidRPr="00702060">
        <w:rPr>
          <w:rFonts w:ascii="Arial" w:hAnsi="Arial"/>
          <w:lang w:eastAsia="sk-SK"/>
        </w:rPr>
        <w:t xml:space="preserve">,- EUR s dobou užitia dlhšou ako jeden rok považuje spoločnosť za zásoby. Drobný hmotný majetok, technické zhodnotenie dlhodobého majetku, ktorého obstarávacia cena je do 1.700,- EUR a režijný materiál účtuje spoločnosť priamo do nákladov pri jeho obstaraní na účet 501.  </w:t>
      </w:r>
    </w:p>
    <w:p w:rsidR="00FF05E6" w:rsidRPr="00702060" w:rsidRDefault="00FF05E6" w:rsidP="008D54DC">
      <w:pPr>
        <w:numPr>
          <w:ilvl w:val="0"/>
          <w:numId w:val="29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pohľadávky </w:t>
      </w:r>
      <w:r w:rsidRPr="00702060">
        <w:rPr>
          <w:rFonts w:ascii="Arial" w:hAnsi="Arial"/>
          <w:lang w:eastAsia="sk-SK"/>
        </w:rPr>
        <w:t xml:space="preserve">sa pri ich vzniku oceňujú ich menovitou hodnotou. Postúpené pohľadávky sa oceňujú obstarávacou cenou, vrátane nákladov súvisiacich s obstaraním. Toto ocenenie sa znižuje o pochybné a nevymožiteľné pohľadávky (opravné položky k pohľadávkam). 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peňažné prostriedky a ceniny </w:t>
      </w:r>
      <w:r w:rsidRPr="00702060">
        <w:rPr>
          <w:rFonts w:ascii="Arial" w:hAnsi="Arial"/>
          <w:lang w:eastAsia="sk-SK"/>
        </w:rPr>
        <w:t>sa oceňujú ich menovitou hodnotou. Zníženie ich hodnoty sa vyjadruje opravnou položkou.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časové rozlíšenie na strane aktív</w:t>
      </w:r>
      <w:r w:rsidRPr="00702060">
        <w:rPr>
          <w:rFonts w:ascii="Arial" w:hAnsi="Arial"/>
          <w:lang w:eastAsia="sk-SK"/>
        </w:rPr>
        <w:t xml:space="preserve"> sa oceňuje menovitou hodnotou, náklady budúcich období a príjmy budúcich období sa vykazujú  vo výške, ktorá je potrebná na dodržanie zásady vecnej a časovej súvislosti s účtovným obdobím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b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rezervy </w:t>
      </w:r>
      <w:r w:rsidRPr="00702060">
        <w:rPr>
          <w:rFonts w:ascii="Arial" w:hAnsi="Arial"/>
          <w:lang w:eastAsia="sk-SK"/>
        </w:rPr>
        <w:t>sú záväzky s neurčitým časovým vymedzením alebo výškou, tvoria sa na krytie známych rizík alebo strát z podnikania. Oceňujú sa v očakávanej výške záväzku.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záväzky</w:t>
      </w:r>
      <w:r w:rsidRPr="00702060">
        <w:rPr>
          <w:rFonts w:ascii="Arial" w:hAnsi="Arial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F05E6" w:rsidRPr="00702060" w:rsidRDefault="00FF05E6" w:rsidP="008D54DC">
      <w:pPr>
        <w:numPr>
          <w:ilvl w:val="0"/>
          <w:numId w:val="30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časové rozlíšenie na strane pasív</w:t>
      </w:r>
      <w:r w:rsidRPr="00702060">
        <w:rPr>
          <w:rFonts w:ascii="Arial" w:hAnsi="Arial"/>
          <w:lang w:eastAsia="sk-SK"/>
        </w:rPr>
        <w:t xml:space="preserve"> sa oceňuje menovitou hodnotou, výdavky budúcich období a výnosy budúcich období sa vykazujú  vo výške, ktorá je potrebná na dodržanie zásady vecnej a časovej súvislosti s účtovným obdobím.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účtovná jednotka účtuje o </w:t>
      </w:r>
      <w:r w:rsidRPr="00702060">
        <w:rPr>
          <w:rFonts w:ascii="Arial" w:hAnsi="Arial"/>
          <w:b/>
          <w:lang w:eastAsia="sk-SK"/>
        </w:rPr>
        <w:t>splatnej dani z príjmov</w:t>
      </w:r>
      <w:r w:rsidRPr="00702060">
        <w:rPr>
          <w:rFonts w:ascii="Arial" w:hAnsi="Arial"/>
          <w:lang w:eastAsia="sk-SK"/>
        </w:rPr>
        <w:t xml:space="preserve"> vypočítanej zo základu dane z príjmov a sadzby ustanovenej zákonom o daniach z príjmov (</w:t>
      </w:r>
      <w:r>
        <w:rPr>
          <w:rFonts w:ascii="Arial" w:hAnsi="Arial"/>
          <w:lang w:eastAsia="sk-SK"/>
        </w:rPr>
        <w:t>21</w:t>
      </w:r>
      <w:r w:rsidRPr="00702060">
        <w:rPr>
          <w:rFonts w:ascii="Arial" w:hAnsi="Arial"/>
          <w:lang w:eastAsia="sk-SK"/>
        </w:rPr>
        <w:t>%). Účtovná jednotka účtuje aj o </w:t>
      </w:r>
      <w:r w:rsidRPr="00702060">
        <w:rPr>
          <w:rFonts w:ascii="Arial" w:hAnsi="Arial"/>
          <w:b/>
          <w:lang w:eastAsia="sk-SK"/>
        </w:rPr>
        <w:t xml:space="preserve">odloženej dani z príjmov. </w:t>
      </w:r>
      <w:r w:rsidRPr="00702060">
        <w:rPr>
          <w:rFonts w:ascii="Arial" w:hAnsi="Arial"/>
          <w:lang w:eastAsia="sk-SK"/>
        </w:rPr>
        <w:t>Odložené dane sa vzťahujú</w:t>
      </w:r>
      <w:r w:rsidRPr="00702060">
        <w:rPr>
          <w:rFonts w:ascii="Arial" w:hAnsi="Arial"/>
          <w:b/>
          <w:lang w:eastAsia="sk-SK"/>
        </w:rPr>
        <w:t xml:space="preserve"> </w:t>
      </w:r>
      <w:r w:rsidRPr="00702060">
        <w:rPr>
          <w:rFonts w:ascii="Arial" w:hAnsi="Arial"/>
          <w:lang w:eastAsia="sk-SK"/>
        </w:rPr>
        <w:t>na dočasné rozdiely medzi účtovnou hodnotou majetku a účtovnou hodnotou záväzkov vykázanou v súvahe a ich daňovou základňou a na možnosti previesť nevyužité daňové odpočty a iné daňové nároky do budúcich období. Odložené dane sú zaúčtované vo výške sadzby dane platnej pre rok 201</w:t>
      </w:r>
      <w:r>
        <w:rPr>
          <w:rFonts w:ascii="Arial" w:hAnsi="Arial"/>
          <w:lang w:eastAsia="sk-SK"/>
        </w:rPr>
        <w:t>7</w:t>
      </w:r>
      <w:r w:rsidRPr="00702060">
        <w:rPr>
          <w:rFonts w:ascii="Arial" w:hAnsi="Arial"/>
          <w:lang w:eastAsia="sk-SK"/>
        </w:rPr>
        <w:t xml:space="preserve"> (</w:t>
      </w:r>
      <w:r>
        <w:rPr>
          <w:rFonts w:ascii="Arial" w:hAnsi="Arial"/>
          <w:lang w:eastAsia="sk-SK"/>
        </w:rPr>
        <w:t>21</w:t>
      </w:r>
      <w:r w:rsidRPr="00702060">
        <w:rPr>
          <w:rFonts w:ascii="Arial" w:hAnsi="Arial"/>
          <w:lang w:eastAsia="sk-SK"/>
        </w:rPr>
        <w:t xml:space="preserve">%). 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b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operatívny lízing </w:t>
      </w:r>
      <w:r w:rsidRPr="00702060">
        <w:rPr>
          <w:rFonts w:ascii="Arial" w:hAnsi="Arial"/>
          <w:lang w:eastAsia="sk-SK"/>
        </w:rPr>
        <w:t>– majetok prenajatý na základe operatívneho lízingu vykazuje ako svoj majetok jeho vlastník, nie nájomca.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cudzia mena – ma</w:t>
      </w:r>
      <w:r w:rsidRPr="00702060">
        <w:rPr>
          <w:rFonts w:ascii="Arial" w:hAnsi="Arial"/>
          <w:lang w:eastAsia="sk-SK"/>
        </w:rPr>
        <w:t>jetok a záväzky vyjadrené v cudzej mene sa ku dňu uskutočnenia účtovného prípadu prepočítavajú na menu EURO referenčným výmenným kurzom určeným a vyhláseným  Európskou centrálnou bankou alebo  Národnou bankou Slovenska v deň predchádzajúci dňu uskutočnenia účtovného prípadu.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Majetok a záväzky vyjadrené 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vplyvom na výsledok hospodárenia.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FF05E6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Pri nákupe a predaji cudzej meny sa používa kurz, za ktorý bola cudzia mena nakúpená, resp. predaná, t.j. kurz komerčnej banky. 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</w:p>
    <w:p w:rsidR="00FF05E6" w:rsidRPr="00702060" w:rsidRDefault="00FF05E6" w:rsidP="00702060">
      <w:pPr>
        <w:ind w:left="360"/>
        <w:jc w:val="both"/>
        <w:rPr>
          <w:rFonts w:ascii="Arial" w:hAnsi="Arial"/>
          <w:lang w:eastAsia="sk-SK"/>
        </w:rPr>
      </w:pPr>
    </w:p>
    <w:p w:rsidR="00FF05E6" w:rsidRPr="008D54DC" w:rsidRDefault="00FF05E6" w:rsidP="008D54DC">
      <w:pPr>
        <w:pStyle w:val="ListParagraph"/>
        <w:keepNext/>
        <w:numPr>
          <w:ilvl w:val="0"/>
          <w:numId w:val="19"/>
        </w:numPr>
        <w:jc w:val="both"/>
        <w:outlineLvl w:val="6"/>
        <w:rPr>
          <w:rFonts w:ascii="Arial" w:hAnsi="Arial"/>
          <w:b/>
          <w:lang w:eastAsia="sk-SK"/>
        </w:rPr>
      </w:pPr>
      <w:r w:rsidRPr="008D54DC">
        <w:rPr>
          <w:rFonts w:ascii="Arial" w:hAnsi="Arial"/>
          <w:b/>
          <w:lang w:eastAsia="sk-SK"/>
        </w:rPr>
        <w:t>Spôsob zostavenia odpisového plánu pre dlhodobý  majetok a metódy odpisovania</w:t>
      </w:r>
    </w:p>
    <w:p w:rsidR="00FF05E6" w:rsidRDefault="00FF05E6" w:rsidP="008D54DC">
      <w:pPr>
        <w:ind w:left="360"/>
        <w:jc w:val="both"/>
        <w:rPr>
          <w:rFonts w:ascii="Arial" w:hAnsi="Arial"/>
          <w:lang w:eastAsia="sk-SK"/>
        </w:rPr>
      </w:pPr>
    </w:p>
    <w:p w:rsidR="00FF05E6" w:rsidRPr="00702060" w:rsidRDefault="00FF05E6" w:rsidP="00702060">
      <w:pPr>
        <w:ind w:left="360" w:hanging="76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Odpisový plán bol zostavený internou smernicou.</w:t>
      </w:r>
    </w:p>
    <w:p w:rsidR="00FF05E6" w:rsidRPr="00702060" w:rsidRDefault="00FF05E6" w:rsidP="008D54DC">
      <w:pPr>
        <w:ind w:left="284"/>
        <w:jc w:val="both"/>
        <w:rPr>
          <w:rFonts w:ascii="Arial" w:hAnsi="Arial"/>
          <w:lang w:eastAsia="sk-SK"/>
        </w:rPr>
      </w:pPr>
      <w:r w:rsidRPr="001957D5">
        <w:rPr>
          <w:sz w:val="22"/>
          <w:szCs w:val="22"/>
        </w:rPr>
        <w:t xml:space="preserve">Odpisový plán účtovných odpisov dlhodobého nehmotného majetku vychádza z požiadavky </w:t>
      </w:r>
      <w:r>
        <w:rPr>
          <w:sz w:val="22"/>
          <w:szCs w:val="22"/>
        </w:rPr>
        <w:t xml:space="preserve">  zákona </w:t>
      </w:r>
      <w:r w:rsidRPr="001957D5">
        <w:rPr>
          <w:sz w:val="22"/>
          <w:szCs w:val="22"/>
        </w:rPr>
        <w:t xml:space="preserve">o účtovníctve.      </w:t>
      </w:r>
    </w:p>
    <w:p w:rsidR="00FF05E6" w:rsidRPr="008D54DC" w:rsidRDefault="00FF05E6" w:rsidP="008D54DC">
      <w:pPr>
        <w:ind w:left="284" w:firstLine="7"/>
        <w:jc w:val="both"/>
        <w:rPr>
          <w:rFonts w:ascii="Arial" w:hAnsi="Arial"/>
          <w:lang w:eastAsia="sk-SK"/>
        </w:rPr>
      </w:pPr>
      <w:r w:rsidRPr="008D54DC">
        <w:rPr>
          <w:rFonts w:ascii="Arial" w:hAnsi="Arial"/>
          <w:lang w:eastAsia="sk-SK"/>
        </w:rPr>
        <w:t>Dlhodobý hmotný majetok  sa odpisuje rovnomerne. Odpisovať sa začína v mesiaci, v ktorom bol majetok uvedený do  užívania. U tohto majetku nie sú účtovné odpisy zhodné s daňovými odpismi. Daňovo sa tento majetok odpisuje  v súlade so zákonom o daniach z príjmov.</w:t>
      </w:r>
    </w:p>
    <w:p w:rsidR="00FF05E6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Drobný hmotný majetok, ktorého ocenenie je nižšie ako </w:t>
      </w:r>
      <w:r>
        <w:rPr>
          <w:rFonts w:ascii="Arial" w:hAnsi="Arial"/>
          <w:lang w:eastAsia="sk-SK"/>
        </w:rPr>
        <w:t>500</w:t>
      </w:r>
      <w:r w:rsidRPr="00702060">
        <w:rPr>
          <w:rFonts w:ascii="Arial" w:hAnsi="Arial"/>
          <w:lang w:eastAsia="sk-SK"/>
        </w:rPr>
        <w:t xml:space="preserve">,- EUR a doba užitia dlhšia ako jeden rok nepovažovala spoločnosť za dlhodobý majetok. Drobný hmotný  majetok, ktorého ocenenie je od </w:t>
      </w:r>
      <w:r>
        <w:rPr>
          <w:rFonts w:ascii="Arial" w:hAnsi="Arial"/>
          <w:lang w:eastAsia="sk-SK"/>
        </w:rPr>
        <w:t>500</w:t>
      </w:r>
      <w:r w:rsidRPr="00702060">
        <w:rPr>
          <w:rFonts w:ascii="Arial" w:hAnsi="Arial"/>
          <w:lang w:eastAsia="sk-SK"/>
        </w:rPr>
        <w:t xml:space="preserve">,- do 1.700,- EUR a doba užitia dlhšia ako jeden rok spoločnosť považuje za dlhodobý majetok. Tento majetok sa odpisuje dva roky od mesiaca zaradenia t.j. sadzbou 50%. 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Drobný nehmotný majetok, ktorého ocenenie je nižšie ako 2.400,- EUR a doba užitia dlhšia ako jeden rok nepovažovala spoločnosť za dlhodobý majetok.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Zhodnotenie dlhodobého majetku vo výške do 1.700,- EUR spoločnosť nepovažovala za technické zhodnotenie dlhodobého majetku.  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Predpokladaná doba používania, metóda odpisovania a odpisová sadzba sú uvedené v nasledujúcej tabuľke:</w:t>
      </w:r>
    </w:p>
    <w:p w:rsidR="00FF05E6" w:rsidRPr="00702060" w:rsidRDefault="00FF05E6" w:rsidP="00702060">
      <w:pPr>
        <w:ind w:left="426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 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Predpokladaná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Metóda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Ročná odpisová</w:t>
            </w:r>
          </w:p>
        </w:tc>
      </w:tr>
      <w:tr w:rsidR="00FF05E6" w:rsidRPr="00702060" w:rsidTr="00FC0CD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sadzba v %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30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3,4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4 až 6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16 až 25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25</w:t>
            </w:r>
          </w:p>
        </w:tc>
      </w:tr>
    </w:tbl>
    <w:p w:rsidR="00FF05E6" w:rsidRPr="00702060" w:rsidRDefault="00FF05E6" w:rsidP="00702060">
      <w:pPr>
        <w:jc w:val="both"/>
        <w:rPr>
          <w:rFonts w:ascii="Arial" w:hAnsi="Arial"/>
          <w:lang w:eastAsia="sk-SK"/>
        </w:rPr>
      </w:pPr>
    </w:p>
    <w:p w:rsidR="00FF05E6" w:rsidRDefault="00FF05E6" w:rsidP="00702060">
      <w:pPr>
        <w:pStyle w:val="Pismenka"/>
        <w:numPr>
          <w:ilvl w:val="0"/>
          <w:numId w:val="0"/>
        </w:numPr>
        <w:ind w:left="450"/>
        <w:rPr>
          <w:sz w:val="22"/>
          <w:szCs w:val="22"/>
        </w:rPr>
      </w:pPr>
    </w:p>
    <w:p w:rsidR="00FF05E6" w:rsidRPr="00305C6B" w:rsidRDefault="00FF05E6" w:rsidP="00305C6B">
      <w:pPr>
        <w:pStyle w:val="BodyText"/>
        <w:numPr>
          <w:ilvl w:val="0"/>
          <w:numId w:val="19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Informácie o účtovaní významných opráv chýb minulých účtovných období v bežnom účtovnom  období</w:t>
      </w:r>
    </w:p>
    <w:p w:rsidR="00FF05E6" w:rsidRDefault="00FF05E6" w:rsidP="00D65D11">
      <w:pPr>
        <w:pStyle w:val="BodyText"/>
        <w:ind w:left="360"/>
        <w:rPr>
          <w:sz w:val="22"/>
          <w:szCs w:val="22"/>
        </w:rPr>
      </w:pPr>
      <w:r w:rsidRPr="006958F2">
        <w:rPr>
          <w:sz w:val="22"/>
          <w:szCs w:val="22"/>
        </w:rPr>
        <w:t>V účtovnom období 201</w:t>
      </w:r>
      <w:r>
        <w:rPr>
          <w:sz w:val="22"/>
          <w:szCs w:val="22"/>
        </w:rPr>
        <w:t>6</w:t>
      </w:r>
      <w:r w:rsidRPr="006958F2">
        <w:rPr>
          <w:sz w:val="22"/>
          <w:szCs w:val="22"/>
        </w:rPr>
        <w:t xml:space="preserve"> spoločnosť nevykonala žiadne opravy významných chýb minulých </w:t>
      </w:r>
      <w:r>
        <w:rPr>
          <w:sz w:val="22"/>
          <w:szCs w:val="22"/>
        </w:rPr>
        <w:t xml:space="preserve">  </w:t>
      </w:r>
      <w:r w:rsidRPr="006958F2">
        <w:rPr>
          <w:sz w:val="22"/>
          <w:szCs w:val="22"/>
        </w:rPr>
        <w:t>účtovných období.</w:t>
      </w:r>
    </w:p>
    <w:p w:rsidR="00FF05E6" w:rsidRDefault="00FF05E6" w:rsidP="00D65D11">
      <w:pPr>
        <w:pStyle w:val="BodyText"/>
        <w:ind w:left="360"/>
        <w:rPr>
          <w:sz w:val="22"/>
          <w:szCs w:val="22"/>
        </w:rPr>
      </w:pPr>
    </w:p>
    <w:p w:rsidR="00FF05E6" w:rsidRDefault="00FF05E6" w:rsidP="00B46DFB">
      <w:pPr>
        <w:pStyle w:val="Heading1"/>
        <w:numPr>
          <w:ilvl w:val="0"/>
          <w:numId w:val="0"/>
        </w:numPr>
        <w:spacing w:before="120" w:after="60"/>
        <w:ind w:left="90"/>
        <w:rPr>
          <w:sz w:val="22"/>
          <w:szCs w:val="22"/>
        </w:rPr>
      </w:pPr>
      <w:r>
        <w:rPr>
          <w:sz w:val="22"/>
          <w:szCs w:val="22"/>
        </w:rPr>
        <w:t xml:space="preserve">IV. </w:t>
      </w:r>
      <w:r w:rsidRPr="00E77D13">
        <w:rPr>
          <w:sz w:val="22"/>
          <w:szCs w:val="22"/>
        </w:rPr>
        <w:t>informácie</w:t>
      </w:r>
      <w:r>
        <w:rPr>
          <w:sz w:val="22"/>
          <w:szCs w:val="22"/>
        </w:rPr>
        <w:t>, KTORÉ VYSVETĽUJÚ A DOPĹŇAJÚ SÚVAHU a VÝKAZ ZISKOV A STRÁT</w:t>
      </w:r>
    </w:p>
    <w:p w:rsidR="00FF05E6" w:rsidRPr="00B46DFB" w:rsidRDefault="00FF05E6" w:rsidP="00B46DFB">
      <w:pPr>
        <w:pStyle w:val="ListParagraph"/>
        <w:numPr>
          <w:ilvl w:val="0"/>
          <w:numId w:val="22"/>
        </w:numPr>
      </w:pPr>
      <w:r w:rsidRPr="00211AD2">
        <w:rPr>
          <w:b/>
          <w:sz w:val="22"/>
          <w:szCs w:val="22"/>
        </w:rPr>
        <w:t>Informácie o záväzkoch</w:t>
      </w:r>
    </w:p>
    <w:p w:rsidR="00FF05E6" w:rsidRPr="00152035" w:rsidRDefault="00FF05E6" w:rsidP="00B46DFB">
      <w:pPr>
        <w:pStyle w:val="BodyText"/>
        <w:numPr>
          <w:ilvl w:val="0"/>
          <w:numId w:val="12"/>
        </w:numPr>
        <w:rPr>
          <w:sz w:val="22"/>
          <w:szCs w:val="22"/>
        </w:rPr>
      </w:pPr>
      <w:r w:rsidRPr="00152035">
        <w:rPr>
          <w:sz w:val="22"/>
          <w:szCs w:val="22"/>
        </w:rPr>
        <w:t xml:space="preserve">Celková suma záväzkov so zostatkovou dobou splatnosti dlhšou ako 5 rokov je </w:t>
      </w:r>
      <w:r>
        <w:rPr>
          <w:sz w:val="22"/>
          <w:szCs w:val="22"/>
        </w:rPr>
        <w:t>0</w:t>
      </w:r>
      <w:r w:rsidRPr="00152035">
        <w:rPr>
          <w:sz w:val="22"/>
          <w:szCs w:val="22"/>
        </w:rPr>
        <w:t xml:space="preserve"> Eur. Dlhodobé prijaté preddavky majú hodnotu k 31.12.201</w:t>
      </w:r>
      <w:r>
        <w:rPr>
          <w:sz w:val="22"/>
          <w:szCs w:val="22"/>
        </w:rPr>
        <w:t>7</w:t>
      </w:r>
      <w:r w:rsidRPr="00152035">
        <w:rPr>
          <w:sz w:val="22"/>
          <w:szCs w:val="22"/>
        </w:rPr>
        <w:t xml:space="preserve"> spolu </w:t>
      </w:r>
      <w:r>
        <w:rPr>
          <w:sz w:val="22"/>
          <w:szCs w:val="22"/>
        </w:rPr>
        <w:t>37</w:t>
      </w:r>
      <w:r w:rsidRPr="00152035">
        <w:rPr>
          <w:sz w:val="22"/>
          <w:szCs w:val="22"/>
        </w:rPr>
        <w:t>.000</w:t>
      </w:r>
      <w:r>
        <w:rPr>
          <w:sz w:val="22"/>
          <w:szCs w:val="22"/>
        </w:rPr>
        <w:t>,00</w:t>
      </w:r>
      <w:r w:rsidRPr="00152035">
        <w:rPr>
          <w:sz w:val="22"/>
          <w:szCs w:val="22"/>
        </w:rPr>
        <w:t xml:space="preserve"> Eur, z toho so splatnosťou do 5 rokov je suma </w:t>
      </w:r>
      <w:r>
        <w:rPr>
          <w:sz w:val="22"/>
          <w:szCs w:val="22"/>
        </w:rPr>
        <w:t>37 000,00</w:t>
      </w:r>
      <w:r w:rsidRPr="00152035">
        <w:rPr>
          <w:sz w:val="22"/>
          <w:szCs w:val="22"/>
        </w:rPr>
        <w:t xml:space="preserve"> Eur. </w:t>
      </w:r>
    </w:p>
    <w:p w:rsidR="00FF05E6" w:rsidRPr="00152035" w:rsidRDefault="00FF05E6" w:rsidP="00B46DFB">
      <w:pPr>
        <w:pStyle w:val="BodyText"/>
        <w:numPr>
          <w:ilvl w:val="0"/>
          <w:numId w:val="12"/>
        </w:numPr>
        <w:rPr>
          <w:sz w:val="22"/>
          <w:szCs w:val="22"/>
        </w:rPr>
      </w:pPr>
      <w:r w:rsidRPr="00152035">
        <w:rPr>
          <w:sz w:val="22"/>
          <w:szCs w:val="22"/>
        </w:rPr>
        <w:t xml:space="preserve">Bankový úver od </w:t>
      </w:r>
      <w:r>
        <w:rPr>
          <w:sz w:val="22"/>
          <w:szCs w:val="22"/>
        </w:rPr>
        <w:t>HYPO-BAN</w:t>
      </w:r>
      <w:smartTag w:uri="urn:schemas-microsoft-com:office:smarttags" w:element="PersonName">
        <w:r>
          <w:rPr>
            <w:sz w:val="22"/>
            <w:szCs w:val="22"/>
          </w:rPr>
          <w:t>K B</w:t>
        </w:r>
      </w:smartTag>
      <w:r>
        <w:rPr>
          <w:sz w:val="22"/>
          <w:szCs w:val="22"/>
        </w:rPr>
        <w:t>URGENLAND Aktiengesellshaft, so sídlom v Eisenstadte vo výške 967 454</w:t>
      </w:r>
      <w:r w:rsidRPr="00152035">
        <w:rPr>
          <w:sz w:val="22"/>
          <w:szCs w:val="22"/>
        </w:rPr>
        <w:t>.00 Eur je zabezpečený záložným právom k nehnuteľnému majetku vedenom na LV 5003, 5034, 8114, 81</w:t>
      </w:r>
      <w:r>
        <w:rPr>
          <w:sz w:val="22"/>
          <w:szCs w:val="22"/>
        </w:rPr>
        <w:t>15 (katastrálne územie Staré mesto Bratislava I) a nehnuteľným majetkom zapísanom na LV293 (katastrálne územie Nivy, Bratislava II). Záložné právo na nehnuteľnosti sa zriadilo za účelom zabezpečenia akýchkoľvek existujúcich, budúcich a podmienených pohľadávok záložného veriteľa voči záložcovi, ako úverovému dlžníkovi z úverovej zmluvy č. 920-111-98360 zo dňa 11.3.2016. Najvyššia hodnota istiny, do ktorej sa zabezpečená pohľadávka týmto záložným právom zabezpečuje predstavuje sumu 1 320 000,00 EUR.</w:t>
      </w:r>
    </w:p>
    <w:p w:rsidR="00FF05E6" w:rsidRPr="006958F2" w:rsidRDefault="00FF05E6" w:rsidP="004F6C63">
      <w:pPr>
        <w:pStyle w:val="BodyText"/>
        <w:tabs>
          <w:tab w:val="left" w:pos="2265"/>
        </w:tabs>
        <w:ind w:left="360"/>
        <w:rPr>
          <w:sz w:val="22"/>
          <w:szCs w:val="22"/>
        </w:rPr>
      </w:pPr>
      <w:r>
        <w:rPr>
          <w:sz w:val="22"/>
          <w:szCs w:val="22"/>
        </w:rPr>
        <w:tab/>
      </w:r>
    </w:p>
    <w:p w:rsidR="00FF05E6" w:rsidRDefault="00FF05E6" w:rsidP="00EC56D7">
      <w:pPr>
        <w:pStyle w:val="Heading1"/>
        <w:numPr>
          <w:ilvl w:val="0"/>
          <w:numId w:val="0"/>
        </w:numPr>
        <w:spacing w:before="120" w:after="60"/>
        <w:ind w:left="90"/>
        <w:rPr>
          <w:sz w:val="22"/>
          <w:szCs w:val="22"/>
        </w:rPr>
      </w:pPr>
      <w:bookmarkStart w:id="8" w:name="_GoBack"/>
      <w:bookmarkEnd w:id="8"/>
      <w:r>
        <w:rPr>
          <w:sz w:val="22"/>
          <w:szCs w:val="22"/>
        </w:rPr>
        <w:t xml:space="preserve">IV. </w:t>
      </w:r>
      <w:bookmarkStart w:id="9" w:name="_Toc530739900"/>
      <w:r w:rsidRPr="00E77D13">
        <w:rPr>
          <w:sz w:val="22"/>
          <w:szCs w:val="22"/>
        </w:rPr>
        <w:t>informácie</w:t>
      </w:r>
      <w:r>
        <w:rPr>
          <w:sz w:val="22"/>
          <w:szCs w:val="22"/>
        </w:rPr>
        <w:t xml:space="preserve"> o INých aktívach a iných pasívach</w:t>
      </w:r>
      <w:bookmarkEnd w:id="9"/>
    </w:p>
    <w:p w:rsidR="00FF05E6" w:rsidRDefault="00FF05E6" w:rsidP="00211AD2">
      <w:pPr>
        <w:pStyle w:val="ListParagraph"/>
        <w:numPr>
          <w:ilvl w:val="0"/>
          <w:numId w:val="35"/>
        </w:numPr>
        <w:rPr>
          <w:b/>
          <w:sz w:val="22"/>
          <w:szCs w:val="22"/>
        </w:rPr>
      </w:pPr>
      <w:r w:rsidRPr="00EC56D7">
        <w:rPr>
          <w:b/>
          <w:sz w:val="22"/>
          <w:szCs w:val="22"/>
        </w:rPr>
        <w:t>Opis a hodnota podmieneného majetku</w:t>
      </w:r>
    </w:p>
    <w:p w:rsidR="00FF05E6" w:rsidRPr="00B46DFB" w:rsidRDefault="00FF05E6" w:rsidP="00B46DFB">
      <w:pPr>
        <w:ind w:left="450"/>
        <w:jc w:val="both"/>
        <w:rPr>
          <w:sz w:val="22"/>
          <w:szCs w:val="22"/>
        </w:rPr>
      </w:pPr>
      <w:r w:rsidRPr="00B46DFB">
        <w:rPr>
          <w:sz w:val="22"/>
          <w:szCs w:val="22"/>
        </w:rPr>
        <w:t xml:space="preserve">Spoločnosť neúčtovala o odloženej daňovej pohľadávke z titulu možnosti umorovania daňových strát. Zostávajúca časť daňových strát na odpočet v nasledujúcich zdaňovacích obdobiach predstavuje </w:t>
      </w:r>
      <w:r w:rsidRPr="00152035">
        <w:rPr>
          <w:sz w:val="22"/>
          <w:szCs w:val="22"/>
        </w:rPr>
        <w:t xml:space="preserve">sumu </w:t>
      </w:r>
      <w:r>
        <w:rPr>
          <w:sz w:val="22"/>
          <w:szCs w:val="22"/>
        </w:rPr>
        <w:t>255 726,72</w:t>
      </w:r>
      <w:r w:rsidRPr="00B46DFB">
        <w:rPr>
          <w:sz w:val="22"/>
          <w:szCs w:val="22"/>
        </w:rPr>
        <w:t xml:space="preserve"> Eur .  Rovnako nebolo účtované o odloženej daňovej pohľadávke vo výške </w:t>
      </w:r>
      <w:r>
        <w:rPr>
          <w:sz w:val="22"/>
          <w:szCs w:val="22"/>
        </w:rPr>
        <w:t>9 120,00</w:t>
      </w:r>
      <w:r w:rsidRPr="00B46DFB">
        <w:rPr>
          <w:sz w:val="22"/>
          <w:szCs w:val="22"/>
        </w:rPr>
        <w:t xml:space="preserve"> Eur z titulu zaplatenej daňovej licencie v oku 2014 a</w:t>
      </w:r>
      <w:r>
        <w:rPr>
          <w:sz w:val="22"/>
          <w:szCs w:val="22"/>
        </w:rPr>
        <w:t>ž</w:t>
      </w:r>
      <w:r w:rsidRPr="00B46DFB">
        <w:rPr>
          <w:sz w:val="22"/>
          <w:szCs w:val="22"/>
        </w:rPr>
        <w:t> 201</w:t>
      </w:r>
      <w:r>
        <w:rPr>
          <w:sz w:val="22"/>
          <w:szCs w:val="22"/>
        </w:rPr>
        <w:t>7</w:t>
      </w:r>
      <w:r w:rsidRPr="00B46DFB">
        <w:rPr>
          <w:sz w:val="22"/>
          <w:szCs w:val="22"/>
        </w:rPr>
        <w:t xml:space="preserve"> a možnosti započítať takto zaplatenú minimálnu daň v nasledujúcich zdaňovacích obdobiach. </w:t>
      </w:r>
    </w:p>
    <w:p w:rsidR="00FF05E6" w:rsidRPr="004C3A57" w:rsidRDefault="00FF05E6" w:rsidP="00EC56D7">
      <w:pPr>
        <w:rPr>
          <w:bCs/>
          <w:color w:val="000000"/>
          <w:lang w:eastAsia="sk-SK"/>
        </w:rPr>
      </w:pPr>
    </w:p>
    <w:p w:rsidR="00FF05E6" w:rsidRPr="0098158F" w:rsidRDefault="00FF05E6" w:rsidP="00211AD2">
      <w:pPr>
        <w:pStyle w:val="ListParagraph"/>
        <w:numPr>
          <w:ilvl w:val="0"/>
          <w:numId w:val="35"/>
        </w:numPr>
        <w:rPr>
          <w:b/>
          <w:sz w:val="22"/>
          <w:szCs w:val="22"/>
        </w:rPr>
      </w:pPr>
      <w:r w:rsidRPr="0098158F">
        <w:rPr>
          <w:b/>
          <w:sz w:val="22"/>
          <w:szCs w:val="22"/>
        </w:rPr>
        <w:t>Opis a hodnota podmienen</w:t>
      </w:r>
      <w:r>
        <w:rPr>
          <w:b/>
          <w:sz w:val="22"/>
          <w:szCs w:val="22"/>
        </w:rPr>
        <w:t>ých záväzkov</w:t>
      </w:r>
    </w:p>
    <w:p w:rsidR="00FF05E6" w:rsidRPr="0098158F" w:rsidRDefault="00FF05E6" w:rsidP="00A933D0">
      <w:pPr>
        <w:pStyle w:val="BodyText"/>
        <w:numPr>
          <w:ilvl w:val="0"/>
          <w:numId w:val="12"/>
        </w:numPr>
        <w:rPr>
          <w:sz w:val="22"/>
          <w:szCs w:val="22"/>
        </w:rPr>
      </w:pPr>
      <w:r w:rsidRPr="0098158F">
        <w:rPr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FF05E6" w:rsidRPr="0098158F" w:rsidRDefault="00FF05E6" w:rsidP="0098158F">
      <w:pPr>
        <w:rPr>
          <w:sz w:val="22"/>
          <w:szCs w:val="22"/>
        </w:rPr>
      </w:pPr>
    </w:p>
    <w:p w:rsidR="00FF05E6" w:rsidRPr="0098158F" w:rsidRDefault="00FF05E6" w:rsidP="00211AD2">
      <w:pPr>
        <w:pStyle w:val="Heading2"/>
        <w:numPr>
          <w:ilvl w:val="0"/>
          <w:numId w:val="35"/>
        </w:numPr>
        <w:rPr>
          <w:sz w:val="22"/>
          <w:szCs w:val="22"/>
        </w:rPr>
      </w:pPr>
      <w:bookmarkStart w:id="10" w:name="_MON_1394360105"/>
      <w:bookmarkStart w:id="11" w:name="_Toc530739922"/>
      <w:bookmarkEnd w:id="10"/>
      <w:r w:rsidRPr="0098158F">
        <w:rPr>
          <w:sz w:val="22"/>
          <w:szCs w:val="22"/>
        </w:rPr>
        <w:t>Ostatné finančné povinnosti</w:t>
      </w:r>
      <w:bookmarkEnd w:id="11"/>
      <w:r w:rsidRPr="0098158F">
        <w:rPr>
          <w:sz w:val="22"/>
          <w:szCs w:val="22"/>
        </w:rPr>
        <w:t xml:space="preserve">                                    </w:t>
      </w:r>
    </w:p>
    <w:p w:rsidR="00FF05E6" w:rsidRPr="00152035" w:rsidRDefault="00FF05E6" w:rsidP="00FF153B">
      <w:pPr>
        <w:pStyle w:val="ListParagraph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 xml:space="preserve">Spoločnosť má administratívne priestory v nájme od tretej osoby. Nájomné je stanovené mesačne v sume </w:t>
      </w:r>
      <w:r>
        <w:rPr>
          <w:sz w:val="22"/>
          <w:szCs w:val="22"/>
        </w:rPr>
        <w:t>1 500</w:t>
      </w:r>
      <w:r w:rsidRPr="00152035">
        <w:rPr>
          <w:sz w:val="22"/>
          <w:szCs w:val="22"/>
        </w:rPr>
        <w:t>,00 EUR (v roku 201</w:t>
      </w:r>
      <w:r>
        <w:rPr>
          <w:sz w:val="22"/>
          <w:szCs w:val="22"/>
        </w:rPr>
        <w:t>7</w:t>
      </w:r>
      <w:r w:rsidRPr="00152035">
        <w:rPr>
          <w:sz w:val="22"/>
          <w:szCs w:val="22"/>
        </w:rPr>
        <w:t xml:space="preserve"> predstavovalo ročné nájomné  </w:t>
      </w:r>
      <w:r>
        <w:rPr>
          <w:sz w:val="22"/>
          <w:szCs w:val="22"/>
        </w:rPr>
        <w:t>18 000</w:t>
      </w:r>
      <w:r w:rsidRPr="00152035">
        <w:rPr>
          <w:sz w:val="22"/>
          <w:szCs w:val="22"/>
        </w:rPr>
        <w:t xml:space="preserve">,00 EUR). </w:t>
      </w:r>
    </w:p>
    <w:p w:rsidR="00FF05E6" w:rsidRPr="00152035" w:rsidRDefault="00FF05E6" w:rsidP="00FF153B">
      <w:pPr>
        <w:pStyle w:val="ListParagraph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 xml:space="preserve">Spoločnosť obstaráva motorové vozidlo formou finančného leasingu, má uzatvorenú LZ so spoločnosťou.TATRA LEASING, s.r.o., výška mesačnej leasingovej splátky je 1.317,62Eur. </w:t>
      </w:r>
    </w:p>
    <w:p w:rsidR="00FF05E6" w:rsidRPr="00152035" w:rsidRDefault="00FF05E6" w:rsidP="00B57235">
      <w:pPr>
        <w:pStyle w:val="ListParagraph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>Spoločnosť má poistený majetok v poisťovni Generali Poisťovňa, a.s., zmluva č. 905-19482-11 a Dodatok č. 2 s ročným poistným 6.407,00 €</w:t>
      </w:r>
    </w:p>
    <w:p w:rsidR="00FF05E6" w:rsidRPr="00152035" w:rsidRDefault="00FF05E6" w:rsidP="00B57235">
      <w:pPr>
        <w:pStyle w:val="ListParagraph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 xml:space="preserve">Spoločnosť má poistené osobné automobily v poisťovni Allianz, slov. poist., PZP - zmluva č. 11151127, ročne poistné 285,00 € a Komunálnej poisťovni, PZP – zmluva č. </w:t>
      </w:r>
      <w:r>
        <w:rPr>
          <w:sz w:val="22"/>
          <w:szCs w:val="22"/>
        </w:rPr>
        <w:t>6821612263</w:t>
      </w:r>
      <w:r w:rsidRPr="00152035">
        <w:rPr>
          <w:sz w:val="22"/>
          <w:szCs w:val="22"/>
        </w:rPr>
        <w:t xml:space="preserve">, ročné poistné </w:t>
      </w:r>
      <w:r>
        <w:rPr>
          <w:sz w:val="22"/>
          <w:szCs w:val="22"/>
        </w:rPr>
        <w:t>165,60</w:t>
      </w:r>
      <w:r w:rsidRPr="00152035">
        <w:rPr>
          <w:sz w:val="22"/>
          <w:szCs w:val="22"/>
        </w:rPr>
        <w:t xml:space="preserve"> EUR., havarijné poistenie – zmluva č. 11151127, ročne poistné 1.</w:t>
      </w:r>
      <w:r>
        <w:rPr>
          <w:sz w:val="22"/>
          <w:szCs w:val="22"/>
        </w:rPr>
        <w:t>808,52</w:t>
      </w:r>
      <w:r w:rsidRPr="00152035">
        <w:rPr>
          <w:sz w:val="22"/>
          <w:szCs w:val="22"/>
        </w:rPr>
        <w:t xml:space="preserve"> €.</w:t>
      </w:r>
    </w:p>
    <w:p w:rsidR="00FF05E6" w:rsidRPr="008C026F" w:rsidRDefault="00FF05E6" w:rsidP="0098158F">
      <w:pPr>
        <w:ind w:left="766"/>
        <w:jc w:val="both"/>
        <w:rPr>
          <w:sz w:val="18"/>
        </w:rPr>
      </w:pPr>
    </w:p>
    <w:p w:rsidR="00FF05E6" w:rsidRPr="002F770F" w:rsidRDefault="00FF05E6" w:rsidP="0098158F">
      <w:pPr>
        <w:pStyle w:val="BodyText"/>
        <w:ind w:left="0"/>
      </w:pPr>
    </w:p>
    <w:p w:rsidR="00FF05E6" w:rsidRPr="008A24BF" w:rsidRDefault="00FF05E6" w:rsidP="0098158F">
      <w:pPr>
        <w:pStyle w:val="Heading1"/>
        <w:numPr>
          <w:ilvl w:val="0"/>
          <w:numId w:val="24"/>
        </w:numPr>
        <w:spacing w:before="120" w:after="60"/>
        <w:ind w:left="426" w:hanging="284"/>
        <w:rPr>
          <w:sz w:val="22"/>
          <w:szCs w:val="22"/>
        </w:rPr>
      </w:pPr>
      <w:bookmarkStart w:id="12" w:name="_Toc530739925"/>
      <w:r w:rsidRPr="008A24BF">
        <w:rPr>
          <w:sz w:val="22"/>
          <w:szCs w:val="22"/>
        </w:rPr>
        <w:t>Udalosti, ktoré nastali po dni , ku ktorému sa zostavuje účtovná závierka</w:t>
      </w:r>
      <w:bookmarkEnd w:id="12"/>
    </w:p>
    <w:p w:rsidR="00FF05E6" w:rsidRDefault="00FF05E6" w:rsidP="00B57235">
      <w:pPr>
        <w:pStyle w:val="BodyText"/>
        <w:jc w:val="left"/>
      </w:pPr>
      <w:r w:rsidRPr="00860FEF">
        <w:rPr>
          <w:sz w:val="22"/>
          <w:szCs w:val="22"/>
        </w:rPr>
        <w:t>Po 31. decembri 201</w:t>
      </w:r>
      <w:r>
        <w:rPr>
          <w:sz w:val="22"/>
          <w:szCs w:val="22"/>
        </w:rPr>
        <w:t>7</w:t>
      </w:r>
      <w:r w:rsidRPr="00860FEF">
        <w:rPr>
          <w:sz w:val="22"/>
          <w:szCs w:val="22"/>
        </w:rPr>
        <w:t xml:space="preserve"> nenastali žiadne udalosti majúce významný vplyv na verné zobrazenie skutočností, ktoré sú predmetom účtovníctva</w:t>
      </w:r>
      <w:bookmarkStart w:id="13" w:name="_Toc530739907"/>
      <w:r>
        <w:t>.</w:t>
      </w:r>
      <w:bookmarkEnd w:id="13"/>
    </w:p>
    <w:sectPr w:rsidR="00FF05E6" w:rsidSect="005B316E">
      <w:headerReference w:type="default" r:id="rId7"/>
      <w:headerReference w:type="first" r:id="rId8"/>
      <w:footerReference w:type="first" r:id="rId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5E6" w:rsidRDefault="00FF05E6" w:rsidP="00E95128">
      <w:r>
        <w:separator/>
      </w:r>
    </w:p>
  </w:endnote>
  <w:endnote w:type="continuationSeparator" w:id="0">
    <w:p w:rsidR="00FF05E6" w:rsidRDefault="00FF05E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5E6" w:rsidRDefault="00FF05E6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FF05E6" w:rsidRPr="00F70C00" w:rsidRDefault="00FF05E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5E6" w:rsidRDefault="00FF05E6" w:rsidP="00E95128">
      <w:r>
        <w:separator/>
      </w:r>
    </w:p>
  </w:footnote>
  <w:footnote w:type="continuationSeparator" w:id="0">
    <w:p w:rsidR="00FF05E6" w:rsidRDefault="00FF05E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F05E6" w:rsidRPr="00C14925" w:rsidTr="008A24BF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F05E6" w:rsidRPr="00833D0C" w:rsidRDefault="00FF05E6" w:rsidP="00665CE6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F05E6" w:rsidRPr="00665CE6" w:rsidTr="00E65A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b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0</w:t>
          </w:r>
        </w:p>
      </w:tc>
    </w:tr>
  </w:tbl>
  <w:p w:rsidR="00FF05E6" w:rsidRPr="000B7686" w:rsidRDefault="00FF05E6" w:rsidP="000B768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5E6" w:rsidRDefault="00FF05E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2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F05E6" w:rsidRPr="00C14925" w:rsidTr="008A24BF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F05E6" w:rsidRPr="00833D0C" w:rsidRDefault="00FF05E6" w:rsidP="00665CE6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F05E6" w:rsidRPr="00665CE6" w:rsidTr="00E65A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b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0</w:t>
          </w:r>
        </w:p>
      </w:tc>
    </w:tr>
  </w:tbl>
  <w:p w:rsidR="00FF05E6" w:rsidRPr="00E95128" w:rsidRDefault="00FF05E6" w:rsidP="00665CE6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1365E"/>
    <w:multiLevelType w:val="hybridMultilevel"/>
    <w:tmpl w:val="E24C195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0EE4A2B"/>
    <w:multiLevelType w:val="hybridMultilevel"/>
    <w:tmpl w:val="95B01F9A"/>
    <w:lvl w:ilvl="0" w:tplc="061E22F8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CA1C3EB6">
      <w:numFmt w:val="bullet"/>
      <w:lvlText w:val="•"/>
      <w:lvlJc w:val="left"/>
      <w:pPr>
        <w:ind w:left="1506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7123F6"/>
    <w:multiLevelType w:val="hybridMultilevel"/>
    <w:tmpl w:val="3230BFDC"/>
    <w:lvl w:ilvl="0" w:tplc="041B000F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3">
    <w:nsid w:val="0BF1507B"/>
    <w:multiLevelType w:val="hybridMultilevel"/>
    <w:tmpl w:val="873A64DA"/>
    <w:lvl w:ilvl="0" w:tplc="C0C2673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6522AE"/>
    <w:multiLevelType w:val="hybridMultilevel"/>
    <w:tmpl w:val="6BECD2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251F33"/>
    <w:multiLevelType w:val="hybridMultilevel"/>
    <w:tmpl w:val="27DEFDF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26B47484"/>
    <w:multiLevelType w:val="hybridMultilevel"/>
    <w:tmpl w:val="2230D2EE"/>
    <w:lvl w:ilvl="0" w:tplc="2EF4D4D2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7">
    <w:nsid w:val="2B121B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11A7B7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EB037B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</w:abstractNum>
  <w:abstractNum w:abstractNumId="11">
    <w:nsid w:val="41C01634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2BA0C51"/>
    <w:multiLevelType w:val="hybridMultilevel"/>
    <w:tmpl w:val="2DC2E216"/>
    <w:lvl w:ilvl="0" w:tplc="11D807B4">
      <w:start w:val="8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79A1986"/>
    <w:multiLevelType w:val="hybridMultilevel"/>
    <w:tmpl w:val="2D08E4D0"/>
    <w:lvl w:ilvl="0" w:tplc="64FED112">
      <w:start w:val="5"/>
      <w:numFmt w:val="upperRoman"/>
      <w:lvlText w:val="%1."/>
      <w:lvlJc w:val="left"/>
      <w:pPr>
        <w:ind w:left="216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4">
    <w:nsid w:val="4F3E3CD7"/>
    <w:multiLevelType w:val="hybridMultilevel"/>
    <w:tmpl w:val="5E8A7194"/>
    <w:lvl w:ilvl="0" w:tplc="041B0013">
      <w:start w:val="1"/>
      <w:numFmt w:val="upperRoman"/>
      <w:lvlText w:val="%1."/>
      <w:lvlJc w:val="right"/>
      <w:pPr>
        <w:ind w:left="25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5">
    <w:nsid w:val="4FD4311E"/>
    <w:multiLevelType w:val="hybridMultilevel"/>
    <w:tmpl w:val="BE7AF6AC"/>
    <w:lvl w:ilvl="0" w:tplc="041B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6">
    <w:nsid w:val="50756D92"/>
    <w:multiLevelType w:val="hybridMultilevel"/>
    <w:tmpl w:val="6C904A76"/>
    <w:lvl w:ilvl="0" w:tplc="11D807B4">
      <w:start w:val="811"/>
      <w:numFmt w:val="bullet"/>
      <w:lvlText w:val="-"/>
      <w:lvlJc w:val="left"/>
      <w:pPr>
        <w:ind w:left="123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7">
    <w:nsid w:val="54EE6F24"/>
    <w:multiLevelType w:val="hybridMultilevel"/>
    <w:tmpl w:val="0338DEAE"/>
    <w:lvl w:ilvl="0" w:tplc="C5DE6814">
      <w:start w:val="2"/>
      <w:numFmt w:val="lowerLetter"/>
      <w:lvlText w:val="%1)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93E71F3"/>
    <w:multiLevelType w:val="hybridMultilevel"/>
    <w:tmpl w:val="789ED2E8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C2C3D55"/>
    <w:multiLevelType w:val="hybridMultilevel"/>
    <w:tmpl w:val="6810C2B0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5C5D1BE8"/>
    <w:multiLevelType w:val="hybridMultilevel"/>
    <w:tmpl w:val="87FC4CF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CB02480"/>
    <w:multiLevelType w:val="hybridMultilevel"/>
    <w:tmpl w:val="0032F2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AF5CF6"/>
    <w:multiLevelType w:val="hybridMultilevel"/>
    <w:tmpl w:val="21983B2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4C35369"/>
    <w:multiLevelType w:val="hybridMultilevel"/>
    <w:tmpl w:val="DEBED584"/>
    <w:lvl w:ilvl="0" w:tplc="36720764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F2242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70D86AF2"/>
    <w:multiLevelType w:val="hybridMultilevel"/>
    <w:tmpl w:val="E1E6E796"/>
    <w:lvl w:ilvl="0" w:tplc="041B0013">
      <w:start w:val="1"/>
      <w:numFmt w:val="upperRoman"/>
      <w:lvlText w:val="%1."/>
      <w:lvlJc w:val="right"/>
      <w:pPr>
        <w:ind w:left="18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6">
    <w:nsid w:val="72DB1109"/>
    <w:multiLevelType w:val="hybridMultilevel"/>
    <w:tmpl w:val="8C643D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A380367"/>
    <w:multiLevelType w:val="multilevel"/>
    <w:tmpl w:val="BE86AD5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>
    <w:nsid w:val="7CFA62FC"/>
    <w:multiLevelType w:val="hybridMultilevel"/>
    <w:tmpl w:val="B44696A8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EC80513"/>
    <w:multiLevelType w:val="hybridMultilevel"/>
    <w:tmpl w:val="9206729A"/>
    <w:lvl w:ilvl="0" w:tplc="0AC68DC6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num w:numId="1">
    <w:abstractNumId w:val="27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1"/>
  </w:num>
  <w:num w:numId="8">
    <w:abstractNumId w:val="22"/>
  </w:num>
  <w:num w:numId="9">
    <w:abstractNumId w:val="0"/>
  </w:num>
  <w:num w:numId="10">
    <w:abstractNumId w:val="23"/>
  </w:num>
  <w:num w:numId="11">
    <w:abstractNumId w:val="28"/>
  </w:num>
  <w:num w:numId="12">
    <w:abstractNumId w:val="15"/>
  </w:num>
  <w:num w:numId="13">
    <w:abstractNumId w:val="21"/>
  </w:num>
  <w:num w:numId="14">
    <w:abstractNumId w:val="4"/>
  </w:num>
  <w:num w:numId="15">
    <w:abstractNumId w:val="14"/>
  </w:num>
  <w:num w:numId="16">
    <w:abstractNumId w:val="25"/>
  </w:num>
  <w:num w:numId="17">
    <w:abstractNumId w:val="3"/>
  </w:num>
  <w:num w:numId="18">
    <w:abstractNumId w:val="19"/>
  </w:num>
  <w:num w:numId="19">
    <w:abstractNumId w:val="29"/>
  </w:num>
  <w:num w:numId="20">
    <w:abstractNumId w:val="18"/>
  </w:num>
  <w:num w:numId="21">
    <w:abstractNumId w:val="30"/>
  </w:num>
  <w:num w:numId="22">
    <w:abstractNumId w:val="2"/>
  </w:num>
  <w:num w:numId="23">
    <w:abstractNumId w:val="20"/>
  </w:num>
  <w:num w:numId="24">
    <w:abstractNumId w:val="13"/>
  </w:num>
  <w:num w:numId="25">
    <w:abstractNumId w:val="5"/>
  </w:num>
  <w:num w:numId="26">
    <w:abstractNumId w:val="12"/>
  </w:num>
  <w:num w:numId="27">
    <w:abstractNumId w:val="10"/>
  </w:num>
  <w:num w:numId="28">
    <w:abstractNumId w:val="7"/>
  </w:num>
  <w:num w:numId="29">
    <w:abstractNumId w:val="8"/>
  </w:num>
  <w:num w:numId="30">
    <w:abstractNumId w:val="11"/>
  </w:num>
  <w:num w:numId="31">
    <w:abstractNumId w:val="24"/>
  </w:num>
  <w:num w:numId="32">
    <w:abstractNumId w:val="17"/>
  </w:num>
  <w:num w:numId="33">
    <w:abstractNumId w:val="26"/>
  </w:num>
  <w:num w:numId="34">
    <w:abstractNumId w:val="16"/>
  </w:num>
  <w:num w:numId="35">
    <w:abstractNumId w:val="6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C52"/>
    <w:rsid w:val="00016F89"/>
    <w:rsid w:val="0001762C"/>
    <w:rsid w:val="00017791"/>
    <w:rsid w:val="00022AE4"/>
    <w:rsid w:val="000242D6"/>
    <w:rsid w:val="000319D1"/>
    <w:rsid w:val="000331E6"/>
    <w:rsid w:val="000422E9"/>
    <w:rsid w:val="00044EC2"/>
    <w:rsid w:val="00045A17"/>
    <w:rsid w:val="000460C0"/>
    <w:rsid w:val="000470EC"/>
    <w:rsid w:val="00052495"/>
    <w:rsid w:val="000546F8"/>
    <w:rsid w:val="0005565A"/>
    <w:rsid w:val="00061AA4"/>
    <w:rsid w:val="00062334"/>
    <w:rsid w:val="0006336E"/>
    <w:rsid w:val="00065705"/>
    <w:rsid w:val="000658BA"/>
    <w:rsid w:val="00072323"/>
    <w:rsid w:val="00073853"/>
    <w:rsid w:val="000738DF"/>
    <w:rsid w:val="00075B41"/>
    <w:rsid w:val="00076486"/>
    <w:rsid w:val="00076CD0"/>
    <w:rsid w:val="00081CAE"/>
    <w:rsid w:val="000826F4"/>
    <w:rsid w:val="00082DB2"/>
    <w:rsid w:val="0008425B"/>
    <w:rsid w:val="00085A3A"/>
    <w:rsid w:val="00086A82"/>
    <w:rsid w:val="00087879"/>
    <w:rsid w:val="00092C39"/>
    <w:rsid w:val="00093CC4"/>
    <w:rsid w:val="000965D0"/>
    <w:rsid w:val="00097110"/>
    <w:rsid w:val="000A1BBA"/>
    <w:rsid w:val="000A6FBA"/>
    <w:rsid w:val="000B1DA9"/>
    <w:rsid w:val="000B2B05"/>
    <w:rsid w:val="000B4629"/>
    <w:rsid w:val="000B6195"/>
    <w:rsid w:val="000B7686"/>
    <w:rsid w:val="000C2309"/>
    <w:rsid w:val="000C2D66"/>
    <w:rsid w:val="000C3E4A"/>
    <w:rsid w:val="000C68B3"/>
    <w:rsid w:val="000C7179"/>
    <w:rsid w:val="000D22FF"/>
    <w:rsid w:val="000D6CFA"/>
    <w:rsid w:val="000D789B"/>
    <w:rsid w:val="000E0E42"/>
    <w:rsid w:val="000E4B6E"/>
    <w:rsid w:val="000E6FA7"/>
    <w:rsid w:val="000F1306"/>
    <w:rsid w:val="000F27A2"/>
    <w:rsid w:val="000F2C73"/>
    <w:rsid w:val="000F3A35"/>
    <w:rsid w:val="000F40C4"/>
    <w:rsid w:val="000F5666"/>
    <w:rsid w:val="00102C1A"/>
    <w:rsid w:val="00103B71"/>
    <w:rsid w:val="00107AC9"/>
    <w:rsid w:val="001171A0"/>
    <w:rsid w:val="00120F3A"/>
    <w:rsid w:val="0012117D"/>
    <w:rsid w:val="001220E0"/>
    <w:rsid w:val="00125EAF"/>
    <w:rsid w:val="001261E7"/>
    <w:rsid w:val="00127D9C"/>
    <w:rsid w:val="00130021"/>
    <w:rsid w:val="00130B31"/>
    <w:rsid w:val="001344BA"/>
    <w:rsid w:val="00136273"/>
    <w:rsid w:val="00136A4A"/>
    <w:rsid w:val="00141691"/>
    <w:rsid w:val="00141832"/>
    <w:rsid w:val="00142274"/>
    <w:rsid w:val="00142DDE"/>
    <w:rsid w:val="001438AC"/>
    <w:rsid w:val="0014486E"/>
    <w:rsid w:val="00146904"/>
    <w:rsid w:val="00147E9B"/>
    <w:rsid w:val="00147FB3"/>
    <w:rsid w:val="0015039D"/>
    <w:rsid w:val="00152035"/>
    <w:rsid w:val="00156231"/>
    <w:rsid w:val="0015674B"/>
    <w:rsid w:val="00160AAA"/>
    <w:rsid w:val="00161713"/>
    <w:rsid w:val="001712A8"/>
    <w:rsid w:val="0017267A"/>
    <w:rsid w:val="001733C5"/>
    <w:rsid w:val="00177051"/>
    <w:rsid w:val="001775BB"/>
    <w:rsid w:val="00177C59"/>
    <w:rsid w:val="0018605C"/>
    <w:rsid w:val="0019102D"/>
    <w:rsid w:val="00193EE6"/>
    <w:rsid w:val="0019419B"/>
    <w:rsid w:val="001957D5"/>
    <w:rsid w:val="001A1C39"/>
    <w:rsid w:val="001A566C"/>
    <w:rsid w:val="001A7CD7"/>
    <w:rsid w:val="001B4527"/>
    <w:rsid w:val="001B5156"/>
    <w:rsid w:val="001B5855"/>
    <w:rsid w:val="001C0A6A"/>
    <w:rsid w:val="001C579C"/>
    <w:rsid w:val="001C66CB"/>
    <w:rsid w:val="001D06F0"/>
    <w:rsid w:val="001D181E"/>
    <w:rsid w:val="001D346C"/>
    <w:rsid w:val="001D3DCB"/>
    <w:rsid w:val="001D456B"/>
    <w:rsid w:val="001D4E8A"/>
    <w:rsid w:val="001D507C"/>
    <w:rsid w:val="001E03E6"/>
    <w:rsid w:val="001E3B87"/>
    <w:rsid w:val="001E3EC9"/>
    <w:rsid w:val="001E4209"/>
    <w:rsid w:val="001E7DAF"/>
    <w:rsid w:val="001F074D"/>
    <w:rsid w:val="001F2FDF"/>
    <w:rsid w:val="001F338B"/>
    <w:rsid w:val="001F3A61"/>
    <w:rsid w:val="001F68CB"/>
    <w:rsid w:val="00204B0E"/>
    <w:rsid w:val="00204C4A"/>
    <w:rsid w:val="002065B4"/>
    <w:rsid w:val="00206F90"/>
    <w:rsid w:val="00211AD2"/>
    <w:rsid w:val="002130D8"/>
    <w:rsid w:val="0021533B"/>
    <w:rsid w:val="00215424"/>
    <w:rsid w:val="00216E9E"/>
    <w:rsid w:val="0021757D"/>
    <w:rsid w:val="00221DA3"/>
    <w:rsid w:val="00221DE9"/>
    <w:rsid w:val="0022300E"/>
    <w:rsid w:val="00223666"/>
    <w:rsid w:val="00225398"/>
    <w:rsid w:val="002255A6"/>
    <w:rsid w:val="002304B6"/>
    <w:rsid w:val="0023733F"/>
    <w:rsid w:val="00241350"/>
    <w:rsid w:val="002418D5"/>
    <w:rsid w:val="00251BF2"/>
    <w:rsid w:val="00254418"/>
    <w:rsid w:val="00254BA7"/>
    <w:rsid w:val="0025662A"/>
    <w:rsid w:val="00256CB1"/>
    <w:rsid w:val="00257EC3"/>
    <w:rsid w:val="00257F31"/>
    <w:rsid w:val="00260C4C"/>
    <w:rsid w:val="00260F67"/>
    <w:rsid w:val="00262CD4"/>
    <w:rsid w:val="00272648"/>
    <w:rsid w:val="0027298D"/>
    <w:rsid w:val="00280B8D"/>
    <w:rsid w:val="00280D5B"/>
    <w:rsid w:val="00282674"/>
    <w:rsid w:val="00283139"/>
    <w:rsid w:val="00286A3D"/>
    <w:rsid w:val="00290169"/>
    <w:rsid w:val="00290A84"/>
    <w:rsid w:val="00294BAE"/>
    <w:rsid w:val="002977CC"/>
    <w:rsid w:val="002A264B"/>
    <w:rsid w:val="002A3001"/>
    <w:rsid w:val="002A300B"/>
    <w:rsid w:val="002A7CDF"/>
    <w:rsid w:val="002B2E36"/>
    <w:rsid w:val="002B3C03"/>
    <w:rsid w:val="002B7C68"/>
    <w:rsid w:val="002C0E2F"/>
    <w:rsid w:val="002C50EA"/>
    <w:rsid w:val="002D2508"/>
    <w:rsid w:val="002D4AEE"/>
    <w:rsid w:val="002D69FB"/>
    <w:rsid w:val="002E0E7B"/>
    <w:rsid w:val="002E1D6A"/>
    <w:rsid w:val="002E3162"/>
    <w:rsid w:val="002E33AD"/>
    <w:rsid w:val="002E35FC"/>
    <w:rsid w:val="002F05C7"/>
    <w:rsid w:val="002F2FEA"/>
    <w:rsid w:val="002F3C09"/>
    <w:rsid w:val="002F3FB2"/>
    <w:rsid w:val="002F5513"/>
    <w:rsid w:val="002F626C"/>
    <w:rsid w:val="002F770F"/>
    <w:rsid w:val="00300DE9"/>
    <w:rsid w:val="00301031"/>
    <w:rsid w:val="00301C73"/>
    <w:rsid w:val="00305295"/>
    <w:rsid w:val="00305C6B"/>
    <w:rsid w:val="00307540"/>
    <w:rsid w:val="00311C6B"/>
    <w:rsid w:val="00313174"/>
    <w:rsid w:val="003147AA"/>
    <w:rsid w:val="003174C9"/>
    <w:rsid w:val="003213FA"/>
    <w:rsid w:val="00324720"/>
    <w:rsid w:val="0032591A"/>
    <w:rsid w:val="0032665A"/>
    <w:rsid w:val="00331333"/>
    <w:rsid w:val="00331FD6"/>
    <w:rsid w:val="00332626"/>
    <w:rsid w:val="003359D2"/>
    <w:rsid w:val="00335C04"/>
    <w:rsid w:val="0034119B"/>
    <w:rsid w:val="00342E08"/>
    <w:rsid w:val="003434C5"/>
    <w:rsid w:val="00353CF6"/>
    <w:rsid w:val="00356AE4"/>
    <w:rsid w:val="00356F09"/>
    <w:rsid w:val="00360C9E"/>
    <w:rsid w:val="0036502B"/>
    <w:rsid w:val="00367A6E"/>
    <w:rsid w:val="00370B3B"/>
    <w:rsid w:val="00371B8A"/>
    <w:rsid w:val="003735B9"/>
    <w:rsid w:val="003757C1"/>
    <w:rsid w:val="0039139C"/>
    <w:rsid w:val="00394432"/>
    <w:rsid w:val="003948DF"/>
    <w:rsid w:val="00397980"/>
    <w:rsid w:val="003A0EE4"/>
    <w:rsid w:val="003A403C"/>
    <w:rsid w:val="003B591C"/>
    <w:rsid w:val="003B5D38"/>
    <w:rsid w:val="003C24DE"/>
    <w:rsid w:val="003C354C"/>
    <w:rsid w:val="003C3FDF"/>
    <w:rsid w:val="003C6B7B"/>
    <w:rsid w:val="003C725A"/>
    <w:rsid w:val="003D140B"/>
    <w:rsid w:val="003D5127"/>
    <w:rsid w:val="003D5EA9"/>
    <w:rsid w:val="003D747E"/>
    <w:rsid w:val="003E0FA2"/>
    <w:rsid w:val="003E44FD"/>
    <w:rsid w:val="003E7707"/>
    <w:rsid w:val="003F28D5"/>
    <w:rsid w:val="003F5B8B"/>
    <w:rsid w:val="003F76DB"/>
    <w:rsid w:val="004007CA"/>
    <w:rsid w:val="00401F9E"/>
    <w:rsid w:val="004027CF"/>
    <w:rsid w:val="00404130"/>
    <w:rsid w:val="00405D22"/>
    <w:rsid w:val="00406478"/>
    <w:rsid w:val="00410C05"/>
    <w:rsid w:val="00411C22"/>
    <w:rsid w:val="004142EC"/>
    <w:rsid w:val="004147D1"/>
    <w:rsid w:val="00416D88"/>
    <w:rsid w:val="00420D87"/>
    <w:rsid w:val="00423AFA"/>
    <w:rsid w:val="004262D7"/>
    <w:rsid w:val="004276A5"/>
    <w:rsid w:val="00430148"/>
    <w:rsid w:val="004313A2"/>
    <w:rsid w:val="004330B3"/>
    <w:rsid w:val="004409F5"/>
    <w:rsid w:val="00442157"/>
    <w:rsid w:val="00444033"/>
    <w:rsid w:val="00446423"/>
    <w:rsid w:val="00446616"/>
    <w:rsid w:val="0044737A"/>
    <w:rsid w:val="004508CD"/>
    <w:rsid w:val="004515B4"/>
    <w:rsid w:val="00452C96"/>
    <w:rsid w:val="0045465E"/>
    <w:rsid w:val="00457C45"/>
    <w:rsid w:val="00460337"/>
    <w:rsid w:val="00460A08"/>
    <w:rsid w:val="0046110E"/>
    <w:rsid w:val="0046138C"/>
    <w:rsid w:val="00461D2D"/>
    <w:rsid w:val="00466F85"/>
    <w:rsid w:val="00474239"/>
    <w:rsid w:val="004743E6"/>
    <w:rsid w:val="00477446"/>
    <w:rsid w:val="004818C8"/>
    <w:rsid w:val="0048233D"/>
    <w:rsid w:val="00482CCC"/>
    <w:rsid w:val="004835AA"/>
    <w:rsid w:val="004836F5"/>
    <w:rsid w:val="00483A16"/>
    <w:rsid w:val="0048708F"/>
    <w:rsid w:val="00491AF0"/>
    <w:rsid w:val="00491C69"/>
    <w:rsid w:val="004959CE"/>
    <w:rsid w:val="00496A4E"/>
    <w:rsid w:val="004A00B9"/>
    <w:rsid w:val="004A037A"/>
    <w:rsid w:val="004A045E"/>
    <w:rsid w:val="004A085B"/>
    <w:rsid w:val="004A4D80"/>
    <w:rsid w:val="004A5005"/>
    <w:rsid w:val="004A6C40"/>
    <w:rsid w:val="004B1EA2"/>
    <w:rsid w:val="004B2651"/>
    <w:rsid w:val="004B598E"/>
    <w:rsid w:val="004B599A"/>
    <w:rsid w:val="004B5D74"/>
    <w:rsid w:val="004B69E1"/>
    <w:rsid w:val="004C16F6"/>
    <w:rsid w:val="004C1C27"/>
    <w:rsid w:val="004C3A57"/>
    <w:rsid w:val="004C540D"/>
    <w:rsid w:val="004D25F3"/>
    <w:rsid w:val="004D3B14"/>
    <w:rsid w:val="004D3B4A"/>
    <w:rsid w:val="004D7966"/>
    <w:rsid w:val="004D7DE0"/>
    <w:rsid w:val="004E0BAA"/>
    <w:rsid w:val="004E2D48"/>
    <w:rsid w:val="004E4B42"/>
    <w:rsid w:val="004E638F"/>
    <w:rsid w:val="004E7C43"/>
    <w:rsid w:val="004F0F48"/>
    <w:rsid w:val="004F5DC8"/>
    <w:rsid w:val="004F6C63"/>
    <w:rsid w:val="00506E0F"/>
    <w:rsid w:val="00507B8B"/>
    <w:rsid w:val="005131C0"/>
    <w:rsid w:val="005138B1"/>
    <w:rsid w:val="00513DB4"/>
    <w:rsid w:val="00514E22"/>
    <w:rsid w:val="00515879"/>
    <w:rsid w:val="00515F22"/>
    <w:rsid w:val="005301A8"/>
    <w:rsid w:val="00533DB0"/>
    <w:rsid w:val="00540BED"/>
    <w:rsid w:val="00541789"/>
    <w:rsid w:val="00542006"/>
    <w:rsid w:val="0054259E"/>
    <w:rsid w:val="005434EE"/>
    <w:rsid w:val="00545B77"/>
    <w:rsid w:val="00546184"/>
    <w:rsid w:val="00546BD3"/>
    <w:rsid w:val="00546C56"/>
    <w:rsid w:val="0054786F"/>
    <w:rsid w:val="0055204A"/>
    <w:rsid w:val="00552C4F"/>
    <w:rsid w:val="00553486"/>
    <w:rsid w:val="00553AFB"/>
    <w:rsid w:val="00554718"/>
    <w:rsid w:val="00555D2B"/>
    <w:rsid w:val="005579C5"/>
    <w:rsid w:val="00560A8E"/>
    <w:rsid w:val="005629CC"/>
    <w:rsid w:val="00563185"/>
    <w:rsid w:val="00564B72"/>
    <w:rsid w:val="00572195"/>
    <w:rsid w:val="0057480F"/>
    <w:rsid w:val="00580F65"/>
    <w:rsid w:val="0058479C"/>
    <w:rsid w:val="00590087"/>
    <w:rsid w:val="00592B74"/>
    <w:rsid w:val="0059381D"/>
    <w:rsid w:val="005968EB"/>
    <w:rsid w:val="005A3408"/>
    <w:rsid w:val="005A38F9"/>
    <w:rsid w:val="005A3CC4"/>
    <w:rsid w:val="005A4EDE"/>
    <w:rsid w:val="005A76F0"/>
    <w:rsid w:val="005A7FDD"/>
    <w:rsid w:val="005B316E"/>
    <w:rsid w:val="005B3F40"/>
    <w:rsid w:val="005B4970"/>
    <w:rsid w:val="005B508D"/>
    <w:rsid w:val="005B7620"/>
    <w:rsid w:val="005C50FC"/>
    <w:rsid w:val="005C6657"/>
    <w:rsid w:val="005D25E4"/>
    <w:rsid w:val="005D2A89"/>
    <w:rsid w:val="005D4842"/>
    <w:rsid w:val="005D614C"/>
    <w:rsid w:val="005E09B4"/>
    <w:rsid w:val="005E3A0F"/>
    <w:rsid w:val="005E7345"/>
    <w:rsid w:val="005F0C91"/>
    <w:rsid w:val="005F1FE3"/>
    <w:rsid w:val="005F2BC8"/>
    <w:rsid w:val="005F3941"/>
    <w:rsid w:val="005F5D4F"/>
    <w:rsid w:val="005F6E8B"/>
    <w:rsid w:val="005F6FE7"/>
    <w:rsid w:val="005F7ED1"/>
    <w:rsid w:val="005F7FDE"/>
    <w:rsid w:val="0060028D"/>
    <w:rsid w:val="00601914"/>
    <w:rsid w:val="0060236A"/>
    <w:rsid w:val="00603EFB"/>
    <w:rsid w:val="00605560"/>
    <w:rsid w:val="006069D3"/>
    <w:rsid w:val="00615BA4"/>
    <w:rsid w:val="00615F72"/>
    <w:rsid w:val="00617BCB"/>
    <w:rsid w:val="00620B07"/>
    <w:rsid w:val="00625160"/>
    <w:rsid w:val="006252E2"/>
    <w:rsid w:val="00627B6C"/>
    <w:rsid w:val="00630386"/>
    <w:rsid w:val="006339DC"/>
    <w:rsid w:val="00633AAE"/>
    <w:rsid w:val="00633B7D"/>
    <w:rsid w:val="00641554"/>
    <w:rsid w:val="00644B15"/>
    <w:rsid w:val="0064520D"/>
    <w:rsid w:val="006510AA"/>
    <w:rsid w:val="00651689"/>
    <w:rsid w:val="00655BF2"/>
    <w:rsid w:val="006573D4"/>
    <w:rsid w:val="006575EA"/>
    <w:rsid w:val="00662C25"/>
    <w:rsid w:val="00662EEC"/>
    <w:rsid w:val="00663ACE"/>
    <w:rsid w:val="006653F0"/>
    <w:rsid w:val="00665CE6"/>
    <w:rsid w:val="0066618F"/>
    <w:rsid w:val="00671BB4"/>
    <w:rsid w:val="006720B2"/>
    <w:rsid w:val="00672D3C"/>
    <w:rsid w:val="006750FE"/>
    <w:rsid w:val="006828D0"/>
    <w:rsid w:val="0068296B"/>
    <w:rsid w:val="00684F80"/>
    <w:rsid w:val="0068537D"/>
    <w:rsid w:val="006856DE"/>
    <w:rsid w:val="00687AFA"/>
    <w:rsid w:val="00691140"/>
    <w:rsid w:val="00694931"/>
    <w:rsid w:val="006958F2"/>
    <w:rsid w:val="00696AEC"/>
    <w:rsid w:val="00697F7C"/>
    <w:rsid w:val="006A3C75"/>
    <w:rsid w:val="006A4637"/>
    <w:rsid w:val="006A5B33"/>
    <w:rsid w:val="006A737C"/>
    <w:rsid w:val="006B380E"/>
    <w:rsid w:val="006B3CE5"/>
    <w:rsid w:val="006B61A4"/>
    <w:rsid w:val="006C0441"/>
    <w:rsid w:val="006C27AA"/>
    <w:rsid w:val="006C343C"/>
    <w:rsid w:val="006D36EA"/>
    <w:rsid w:val="006D3D0B"/>
    <w:rsid w:val="006D7397"/>
    <w:rsid w:val="006D7585"/>
    <w:rsid w:val="006E069B"/>
    <w:rsid w:val="006E1A52"/>
    <w:rsid w:val="006E3553"/>
    <w:rsid w:val="006E554A"/>
    <w:rsid w:val="006F28DA"/>
    <w:rsid w:val="006F54FC"/>
    <w:rsid w:val="006F7261"/>
    <w:rsid w:val="006F7964"/>
    <w:rsid w:val="006F7F63"/>
    <w:rsid w:val="00701E99"/>
    <w:rsid w:val="00701F03"/>
    <w:rsid w:val="00702060"/>
    <w:rsid w:val="00702BBA"/>
    <w:rsid w:val="00703344"/>
    <w:rsid w:val="0071365D"/>
    <w:rsid w:val="00714597"/>
    <w:rsid w:val="007149FF"/>
    <w:rsid w:val="0072293E"/>
    <w:rsid w:val="00724823"/>
    <w:rsid w:val="007256B7"/>
    <w:rsid w:val="0072695D"/>
    <w:rsid w:val="00726991"/>
    <w:rsid w:val="0072797A"/>
    <w:rsid w:val="00741092"/>
    <w:rsid w:val="00742680"/>
    <w:rsid w:val="00743412"/>
    <w:rsid w:val="00743EF5"/>
    <w:rsid w:val="0074577B"/>
    <w:rsid w:val="00746C9E"/>
    <w:rsid w:val="0074709C"/>
    <w:rsid w:val="00750259"/>
    <w:rsid w:val="007508D8"/>
    <w:rsid w:val="0075139D"/>
    <w:rsid w:val="00752D0B"/>
    <w:rsid w:val="007658EA"/>
    <w:rsid w:val="0076597D"/>
    <w:rsid w:val="00770E3D"/>
    <w:rsid w:val="0077399F"/>
    <w:rsid w:val="007741E6"/>
    <w:rsid w:val="00774618"/>
    <w:rsid w:val="007747CD"/>
    <w:rsid w:val="00777324"/>
    <w:rsid w:val="00781DDB"/>
    <w:rsid w:val="00784E15"/>
    <w:rsid w:val="0078607A"/>
    <w:rsid w:val="00786F6E"/>
    <w:rsid w:val="0078754C"/>
    <w:rsid w:val="007902B7"/>
    <w:rsid w:val="0079191F"/>
    <w:rsid w:val="007920A2"/>
    <w:rsid w:val="00793A62"/>
    <w:rsid w:val="007A005F"/>
    <w:rsid w:val="007A1781"/>
    <w:rsid w:val="007A3926"/>
    <w:rsid w:val="007A491D"/>
    <w:rsid w:val="007B2031"/>
    <w:rsid w:val="007B2E7A"/>
    <w:rsid w:val="007B314C"/>
    <w:rsid w:val="007B3A69"/>
    <w:rsid w:val="007B6A6F"/>
    <w:rsid w:val="007B70D3"/>
    <w:rsid w:val="007C28B5"/>
    <w:rsid w:val="007C3B50"/>
    <w:rsid w:val="007C5328"/>
    <w:rsid w:val="007D3E38"/>
    <w:rsid w:val="007D6440"/>
    <w:rsid w:val="007D6502"/>
    <w:rsid w:val="007E0CC2"/>
    <w:rsid w:val="007E47FA"/>
    <w:rsid w:val="007E4E9F"/>
    <w:rsid w:val="007E6C0F"/>
    <w:rsid w:val="007E7039"/>
    <w:rsid w:val="007F312C"/>
    <w:rsid w:val="007F367E"/>
    <w:rsid w:val="007F4606"/>
    <w:rsid w:val="007F63F9"/>
    <w:rsid w:val="00800667"/>
    <w:rsid w:val="0080548E"/>
    <w:rsid w:val="00806EE2"/>
    <w:rsid w:val="00806F35"/>
    <w:rsid w:val="00807821"/>
    <w:rsid w:val="00814511"/>
    <w:rsid w:val="00815894"/>
    <w:rsid w:val="00815A32"/>
    <w:rsid w:val="00817BCE"/>
    <w:rsid w:val="008323FB"/>
    <w:rsid w:val="00833D0C"/>
    <w:rsid w:val="0083467A"/>
    <w:rsid w:val="00836B54"/>
    <w:rsid w:val="00847A7C"/>
    <w:rsid w:val="008543BA"/>
    <w:rsid w:val="00856DEC"/>
    <w:rsid w:val="00857559"/>
    <w:rsid w:val="00860FEF"/>
    <w:rsid w:val="00861749"/>
    <w:rsid w:val="008648B4"/>
    <w:rsid w:val="00864CBA"/>
    <w:rsid w:val="0086565D"/>
    <w:rsid w:val="008669C1"/>
    <w:rsid w:val="0087007E"/>
    <w:rsid w:val="00874443"/>
    <w:rsid w:val="00877188"/>
    <w:rsid w:val="008831C2"/>
    <w:rsid w:val="008840B7"/>
    <w:rsid w:val="00887683"/>
    <w:rsid w:val="00887C84"/>
    <w:rsid w:val="0089652C"/>
    <w:rsid w:val="008A24BF"/>
    <w:rsid w:val="008A2D79"/>
    <w:rsid w:val="008A6D28"/>
    <w:rsid w:val="008B1B50"/>
    <w:rsid w:val="008B206F"/>
    <w:rsid w:val="008B3327"/>
    <w:rsid w:val="008B3D21"/>
    <w:rsid w:val="008B604C"/>
    <w:rsid w:val="008B6694"/>
    <w:rsid w:val="008C026F"/>
    <w:rsid w:val="008D090E"/>
    <w:rsid w:val="008D0944"/>
    <w:rsid w:val="008D156D"/>
    <w:rsid w:val="008D163E"/>
    <w:rsid w:val="008D1D41"/>
    <w:rsid w:val="008D2F11"/>
    <w:rsid w:val="008D47B2"/>
    <w:rsid w:val="008D54DC"/>
    <w:rsid w:val="008D7145"/>
    <w:rsid w:val="008E04AE"/>
    <w:rsid w:val="008E0A24"/>
    <w:rsid w:val="008E6507"/>
    <w:rsid w:val="008E68A4"/>
    <w:rsid w:val="008F0030"/>
    <w:rsid w:val="00900696"/>
    <w:rsid w:val="0090078A"/>
    <w:rsid w:val="0090101B"/>
    <w:rsid w:val="0090268A"/>
    <w:rsid w:val="00902D23"/>
    <w:rsid w:val="0090670C"/>
    <w:rsid w:val="0091283D"/>
    <w:rsid w:val="0091732C"/>
    <w:rsid w:val="009226CD"/>
    <w:rsid w:val="00926A62"/>
    <w:rsid w:val="00934298"/>
    <w:rsid w:val="00937B12"/>
    <w:rsid w:val="009441EB"/>
    <w:rsid w:val="009458E0"/>
    <w:rsid w:val="0095003F"/>
    <w:rsid w:val="009500DE"/>
    <w:rsid w:val="00954399"/>
    <w:rsid w:val="00954F08"/>
    <w:rsid w:val="00955CE9"/>
    <w:rsid w:val="009563AE"/>
    <w:rsid w:val="009579CC"/>
    <w:rsid w:val="00964DE3"/>
    <w:rsid w:val="00965CA7"/>
    <w:rsid w:val="009738C3"/>
    <w:rsid w:val="009743BF"/>
    <w:rsid w:val="00980334"/>
    <w:rsid w:val="0098038D"/>
    <w:rsid w:val="00980497"/>
    <w:rsid w:val="0098136C"/>
    <w:rsid w:val="0098158F"/>
    <w:rsid w:val="00983BA5"/>
    <w:rsid w:val="0098537D"/>
    <w:rsid w:val="0098567C"/>
    <w:rsid w:val="00985D23"/>
    <w:rsid w:val="0098647C"/>
    <w:rsid w:val="00991C72"/>
    <w:rsid w:val="009936A0"/>
    <w:rsid w:val="00993803"/>
    <w:rsid w:val="009A2FD3"/>
    <w:rsid w:val="009B11B8"/>
    <w:rsid w:val="009B23A0"/>
    <w:rsid w:val="009B3A34"/>
    <w:rsid w:val="009B60B7"/>
    <w:rsid w:val="009B7785"/>
    <w:rsid w:val="009B7CE5"/>
    <w:rsid w:val="009C3A6C"/>
    <w:rsid w:val="009C6178"/>
    <w:rsid w:val="009D02E9"/>
    <w:rsid w:val="009D05C3"/>
    <w:rsid w:val="009D0700"/>
    <w:rsid w:val="009D2ECF"/>
    <w:rsid w:val="009D7BEF"/>
    <w:rsid w:val="009E16EA"/>
    <w:rsid w:val="009E56A6"/>
    <w:rsid w:val="009F40DB"/>
    <w:rsid w:val="009F614A"/>
    <w:rsid w:val="009F6927"/>
    <w:rsid w:val="009F7E70"/>
    <w:rsid w:val="00A0101E"/>
    <w:rsid w:val="00A01AA8"/>
    <w:rsid w:val="00A02942"/>
    <w:rsid w:val="00A05FBA"/>
    <w:rsid w:val="00A07873"/>
    <w:rsid w:val="00A11085"/>
    <w:rsid w:val="00A128BC"/>
    <w:rsid w:val="00A1394C"/>
    <w:rsid w:val="00A13E99"/>
    <w:rsid w:val="00A14E46"/>
    <w:rsid w:val="00A15714"/>
    <w:rsid w:val="00A2012A"/>
    <w:rsid w:val="00A21073"/>
    <w:rsid w:val="00A24359"/>
    <w:rsid w:val="00A24F4C"/>
    <w:rsid w:val="00A2517D"/>
    <w:rsid w:val="00A25722"/>
    <w:rsid w:val="00A26359"/>
    <w:rsid w:val="00A27847"/>
    <w:rsid w:val="00A30A30"/>
    <w:rsid w:val="00A31DFF"/>
    <w:rsid w:val="00A32253"/>
    <w:rsid w:val="00A355D0"/>
    <w:rsid w:val="00A420F1"/>
    <w:rsid w:val="00A44823"/>
    <w:rsid w:val="00A52EDD"/>
    <w:rsid w:val="00A5618F"/>
    <w:rsid w:val="00A62549"/>
    <w:rsid w:val="00A639F4"/>
    <w:rsid w:val="00A668D6"/>
    <w:rsid w:val="00A70212"/>
    <w:rsid w:val="00A70B8E"/>
    <w:rsid w:val="00A7144F"/>
    <w:rsid w:val="00A722E8"/>
    <w:rsid w:val="00A72805"/>
    <w:rsid w:val="00A73577"/>
    <w:rsid w:val="00A8108C"/>
    <w:rsid w:val="00A86DA5"/>
    <w:rsid w:val="00A901B1"/>
    <w:rsid w:val="00A9048F"/>
    <w:rsid w:val="00A933D0"/>
    <w:rsid w:val="00A947C7"/>
    <w:rsid w:val="00A95312"/>
    <w:rsid w:val="00AA720F"/>
    <w:rsid w:val="00AB3FDB"/>
    <w:rsid w:val="00AB572C"/>
    <w:rsid w:val="00AB6B04"/>
    <w:rsid w:val="00AC12B2"/>
    <w:rsid w:val="00AC3E06"/>
    <w:rsid w:val="00AC475D"/>
    <w:rsid w:val="00AC5F14"/>
    <w:rsid w:val="00AD1517"/>
    <w:rsid w:val="00AD1D06"/>
    <w:rsid w:val="00AD3E7F"/>
    <w:rsid w:val="00AD43CC"/>
    <w:rsid w:val="00AD4FCA"/>
    <w:rsid w:val="00AD5371"/>
    <w:rsid w:val="00AD6758"/>
    <w:rsid w:val="00AD6A18"/>
    <w:rsid w:val="00AF3477"/>
    <w:rsid w:val="00B03577"/>
    <w:rsid w:val="00B0368E"/>
    <w:rsid w:val="00B07B1A"/>
    <w:rsid w:val="00B12204"/>
    <w:rsid w:val="00B12629"/>
    <w:rsid w:val="00B146E6"/>
    <w:rsid w:val="00B17CF9"/>
    <w:rsid w:val="00B23A2D"/>
    <w:rsid w:val="00B345EE"/>
    <w:rsid w:val="00B41A1E"/>
    <w:rsid w:val="00B46DFB"/>
    <w:rsid w:val="00B50281"/>
    <w:rsid w:val="00B55A09"/>
    <w:rsid w:val="00B55ACD"/>
    <w:rsid w:val="00B563D3"/>
    <w:rsid w:val="00B564FF"/>
    <w:rsid w:val="00B57235"/>
    <w:rsid w:val="00B6076C"/>
    <w:rsid w:val="00B63107"/>
    <w:rsid w:val="00B67573"/>
    <w:rsid w:val="00B71C86"/>
    <w:rsid w:val="00B72C1D"/>
    <w:rsid w:val="00B765D9"/>
    <w:rsid w:val="00B77494"/>
    <w:rsid w:val="00B80383"/>
    <w:rsid w:val="00B80A2F"/>
    <w:rsid w:val="00B825EB"/>
    <w:rsid w:val="00B83950"/>
    <w:rsid w:val="00B84860"/>
    <w:rsid w:val="00B8583F"/>
    <w:rsid w:val="00B86FCE"/>
    <w:rsid w:val="00B94BD2"/>
    <w:rsid w:val="00B96BFB"/>
    <w:rsid w:val="00B975EF"/>
    <w:rsid w:val="00BA0019"/>
    <w:rsid w:val="00BA11AF"/>
    <w:rsid w:val="00BA226F"/>
    <w:rsid w:val="00BA3FB7"/>
    <w:rsid w:val="00BA5B1D"/>
    <w:rsid w:val="00BB1C13"/>
    <w:rsid w:val="00BB218F"/>
    <w:rsid w:val="00BB22CD"/>
    <w:rsid w:val="00BB2336"/>
    <w:rsid w:val="00BB29C9"/>
    <w:rsid w:val="00BB3085"/>
    <w:rsid w:val="00BB67C3"/>
    <w:rsid w:val="00BC09C5"/>
    <w:rsid w:val="00BC1306"/>
    <w:rsid w:val="00BC631F"/>
    <w:rsid w:val="00BD403D"/>
    <w:rsid w:val="00BD6178"/>
    <w:rsid w:val="00BE075E"/>
    <w:rsid w:val="00BE78BF"/>
    <w:rsid w:val="00BE7FA3"/>
    <w:rsid w:val="00BF14D5"/>
    <w:rsid w:val="00BF5CA9"/>
    <w:rsid w:val="00C0257D"/>
    <w:rsid w:val="00C02C96"/>
    <w:rsid w:val="00C03840"/>
    <w:rsid w:val="00C03B46"/>
    <w:rsid w:val="00C058AF"/>
    <w:rsid w:val="00C074AE"/>
    <w:rsid w:val="00C12F2A"/>
    <w:rsid w:val="00C13216"/>
    <w:rsid w:val="00C14925"/>
    <w:rsid w:val="00C2088D"/>
    <w:rsid w:val="00C21296"/>
    <w:rsid w:val="00C22B63"/>
    <w:rsid w:val="00C22C68"/>
    <w:rsid w:val="00C22D77"/>
    <w:rsid w:val="00C235CB"/>
    <w:rsid w:val="00C24B6B"/>
    <w:rsid w:val="00C256E6"/>
    <w:rsid w:val="00C269FC"/>
    <w:rsid w:val="00C27F4F"/>
    <w:rsid w:val="00C339C0"/>
    <w:rsid w:val="00C34D2B"/>
    <w:rsid w:val="00C36B8A"/>
    <w:rsid w:val="00C37AFC"/>
    <w:rsid w:val="00C40882"/>
    <w:rsid w:val="00C41BF3"/>
    <w:rsid w:val="00C44120"/>
    <w:rsid w:val="00C459DC"/>
    <w:rsid w:val="00C460D7"/>
    <w:rsid w:val="00C51CF5"/>
    <w:rsid w:val="00C520AC"/>
    <w:rsid w:val="00C537E9"/>
    <w:rsid w:val="00C5590E"/>
    <w:rsid w:val="00C575CA"/>
    <w:rsid w:val="00C57DFC"/>
    <w:rsid w:val="00C6598F"/>
    <w:rsid w:val="00C672BA"/>
    <w:rsid w:val="00C712A3"/>
    <w:rsid w:val="00C712F7"/>
    <w:rsid w:val="00C730D3"/>
    <w:rsid w:val="00C76D6A"/>
    <w:rsid w:val="00C83B0B"/>
    <w:rsid w:val="00C83FF3"/>
    <w:rsid w:val="00C87D88"/>
    <w:rsid w:val="00C93155"/>
    <w:rsid w:val="00C94FAE"/>
    <w:rsid w:val="00C94FB8"/>
    <w:rsid w:val="00CA0147"/>
    <w:rsid w:val="00CA1CFF"/>
    <w:rsid w:val="00CA441D"/>
    <w:rsid w:val="00CA741E"/>
    <w:rsid w:val="00CA749C"/>
    <w:rsid w:val="00CA7FBF"/>
    <w:rsid w:val="00CB0CD3"/>
    <w:rsid w:val="00CB3003"/>
    <w:rsid w:val="00CB3140"/>
    <w:rsid w:val="00CC153E"/>
    <w:rsid w:val="00CC3798"/>
    <w:rsid w:val="00CC78CA"/>
    <w:rsid w:val="00CD3A8A"/>
    <w:rsid w:val="00CD45B3"/>
    <w:rsid w:val="00CD4F6B"/>
    <w:rsid w:val="00CD528D"/>
    <w:rsid w:val="00CD7549"/>
    <w:rsid w:val="00CE0D33"/>
    <w:rsid w:val="00CE27A3"/>
    <w:rsid w:val="00CE612B"/>
    <w:rsid w:val="00CF2329"/>
    <w:rsid w:val="00CF2FC7"/>
    <w:rsid w:val="00CF526E"/>
    <w:rsid w:val="00CF7C4C"/>
    <w:rsid w:val="00D019A0"/>
    <w:rsid w:val="00D02B99"/>
    <w:rsid w:val="00D04670"/>
    <w:rsid w:val="00D049DC"/>
    <w:rsid w:val="00D04D91"/>
    <w:rsid w:val="00D07778"/>
    <w:rsid w:val="00D10BA4"/>
    <w:rsid w:val="00D21626"/>
    <w:rsid w:val="00D244B6"/>
    <w:rsid w:val="00D24870"/>
    <w:rsid w:val="00D27EC3"/>
    <w:rsid w:val="00D30A91"/>
    <w:rsid w:val="00D31537"/>
    <w:rsid w:val="00D32E42"/>
    <w:rsid w:val="00D34932"/>
    <w:rsid w:val="00D37A6B"/>
    <w:rsid w:val="00D422DB"/>
    <w:rsid w:val="00D4302D"/>
    <w:rsid w:val="00D44297"/>
    <w:rsid w:val="00D4583E"/>
    <w:rsid w:val="00D4614E"/>
    <w:rsid w:val="00D47B1E"/>
    <w:rsid w:val="00D52729"/>
    <w:rsid w:val="00D529F9"/>
    <w:rsid w:val="00D54563"/>
    <w:rsid w:val="00D551EB"/>
    <w:rsid w:val="00D562DF"/>
    <w:rsid w:val="00D576A3"/>
    <w:rsid w:val="00D603D3"/>
    <w:rsid w:val="00D6267F"/>
    <w:rsid w:val="00D650A5"/>
    <w:rsid w:val="00D65D11"/>
    <w:rsid w:val="00D72087"/>
    <w:rsid w:val="00D73212"/>
    <w:rsid w:val="00D747AE"/>
    <w:rsid w:val="00D75116"/>
    <w:rsid w:val="00D75C9B"/>
    <w:rsid w:val="00D76899"/>
    <w:rsid w:val="00D90AF1"/>
    <w:rsid w:val="00D91BEC"/>
    <w:rsid w:val="00D91EB8"/>
    <w:rsid w:val="00D933FB"/>
    <w:rsid w:val="00D9442F"/>
    <w:rsid w:val="00D96F76"/>
    <w:rsid w:val="00DA0D0E"/>
    <w:rsid w:val="00DA2806"/>
    <w:rsid w:val="00DA4E06"/>
    <w:rsid w:val="00DA4EB3"/>
    <w:rsid w:val="00DA4F5B"/>
    <w:rsid w:val="00DB1FDB"/>
    <w:rsid w:val="00DB4BB7"/>
    <w:rsid w:val="00DC29A7"/>
    <w:rsid w:val="00DC2A64"/>
    <w:rsid w:val="00DC68C3"/>
    <w:rsid w:val="00DD23C0"/>
    <w:rsid w:val="00DD2A41"/>
    <w:rsid w:val="00DE16DE"/>
    <w:rsid w:val="00DE1ADE"/>
    <w:rsid w:val="00DE1D1A"/>
    <w:rsid w:val="00DE358C"/>
    <w:rsid w:val="00DE5898"/>
    <w:rsid w:val="00DF26F9"/>
    <w:rsid w:val="00DF2D46"/>
    <w:rsid w:val="00DF74A3"/>
    <w:rsid w:val="00E012F9"/>
    <w:rsid w:val="00E04137"/>
    <w:rsid w:val="00E1143D"/>
    <w:rsid w:val="00E1390D"/>
    <w:rsid w:val="00E1728C"/>
    <w:rsid w:val="00E21F6E"/>
    <w:rsid w:val="00E231BA"/>
    <w:rsid w:val="00E24F9E"/>
    <w:rsid w:val="00E2794A"/>
    <w:rsid w:val="00E27BE8"/>
    <w:rsid w:val="00E30F4E"/>
    <w:rsid w:val="00E317F7"/>
    <w:rsid w:val="00E34DCA"/>
    <w:rsid w:val="00E34E5E"/>
    <w:rsid w:val="00E3652A"/>
    <w:rsid w:val="00E40054"/>
    <w:rsid w:val="00E453F7"/>
    <w:rsid w:val="00E50ABE"/>
    <w:rsid w:val="00E51799"/>
    <w:rsid w:val="00E536D8"/>
    <w:rsid w:val="00E5403E"/>
    <w:rsid w:val="00E54E25"/>
    <w:rsid w:val="00E56466"/>
    <w:rsid w:val="00E5726F"/>
    <w:rsid w:val="00E626B1"/>
    <w:rsid w:val="00E627BF"/>
    <w:rsid w:val="00E65027"/>
    <w:rsid w:val="00E65A21"/>
    <w:rsid w:val="00E72C65"/>
    <w:rsid w:val="00E779B4"/>
    <w:rsid w:val="00E77BCF"/>
    <w:rsid w:val="00E77D13"/>
    <w:rsid w:val="00E80605"/>
    <w:rsid w:val="00E80CDC"/>
    <w:rsid w:val="00E866E3"/>
    <w:rsid w:val="00E86822"/>
    <w:rsid w:val="00E93350"/>
    <w:rsid w:val="00E95128"/>
    <w:rsid w:val="00EA2ED4"/>
    <w:rsid w:val="00EA5443"/>
    <w:rsid w:val="00EA7B8D"/>
    <w:rsid w:val="00EB0931"/>
    <w:rsid w:val="00EB0AA7"/>
    <w:rsid w:val="00EB274B"/>
    <w:rsid w:val="00EB3C63"/>
    <w:rsid w:val="00EC0820"/>
    <w:rsid w:val="00EC56D7"/>
    <w:rsid w:val="00EC586A"/>
    <w:rsid w:val="00ED1E98"/>
    <w:rsid w:val="00ED253D"/>
    <w:rsid w:val="00ED5DB9"/>
    <w:rsid w:val="00ED5F95"/>
    <w:rsid w:val="00ED67D4"/>
    <w:rsid w:val="00EE0321"/>
    <w:rsid w:val="00EE0E21"/>
    <w:rsid w:val="00EE11C8"/>
    <w:rsid w:val="00EF068E"/>
    <w:rsid w:val="00EF0B01"/>
    <w:rsid w:val="00EF0E12"/>
    <w:rsid w:val="00EF17C3"/>
    <w:rsid w:val="00EF1E4F"/>
    <w:rsid w:val="00EF22C6"/>
    <w:rsid w:val="00EF283A"/>
    <w:rsid w:val="00EF2A5A"/>
    <w:rsid w:val="00EF34AE"/>
    <w:rsid w:val="00EF4E72"/>
    <w:rsid w:val="00EF688C"/>
    <w:rsid w:val="00F10E0E"/>
    <w:rsid w:val="00F150F1"/>
    <w:rsid w:val="00F15E76"/>
    <w:rsid w:val="00F16F26"/>
    <w:rsid w:val="00F20205"/>
    <w:rsid w:val="00F27004"/>
    <w:rsid w:val="00F34CB2"/>
    <w:rsid w:val="00F4218C"/>
    <w:rsid w:val="00F42AC7"/>
    <w:rsid w:val="00F4385F"/>
    <w:rsid w:val="00F43FFA"/>
    <w:rsid w:val="00F501FB"/>
    <w:rsid w:val="00F50911"/>
    <w:rsid w:val="00F54864"/>
    <w:rsid w:val="00F54FAF"/>
    <w:rsid w:val="00F55AF0"/>
    <w:rsid w:val="00F60B4E"/>
    <w:rsid w:val="00F63CC4"/>
    <w:rsid w:val="00F646A3"/>
    <w:rsid w:val="00F709E2"/>
    <w:rsid w:val="00F70C00"/>
    <w:rsid w:val="00F71552"/>
    <w:rsid w:val="00F73296"/>
    <w:rsid w:val="00F73F7D"/>
    <w:rsid w:val="00F75DF5"/>
    <w:rsid w:val="00F802C8"/>
    <w:rsid w:val="00F826A6"/>
    <w:rsid w:val="00F838BE"/>
    <w:rsid w:val="00F83A95"/>
    <w:rsid w:val="00F84ABF"/>
    <w:rsid w:val="00F865E8"/>
    <w:rsid w:val="00F91913"/>
    <w:rsid w:val="00F9359C"/>
    <w:rsid w:val="00F942A7"/>
    <w:rsid w:val="00F9506A"/>
    <w:rsid w:val="00FA1EF8"/>
    <w:rsid w:val="00FA1F64"/>
    <w:rsid w:val="00FA2A9D"/>
    <w:rsid w:val="00FA6ADD"/>
    <w:rsid w:val="00FA6C5D"/>
    <w:rsid w:val="00FA6D0F"/>
    <w:rsid w:val="00FB013F"/>
    <w:rsid w:val="00FC0CD9"/>
    <w:rsid w:val="00FC1497"/>
    <w:rsid w:val="00FC2BA4"/>
    <w:rsid w:val="00FD44E7"/>
    <w:rsid w:val="00FD4736"/>
    <w:rsid w:val="00FD4FD1"/>
    <w:rsid w:val="00FE0172"/>
    <w:rsid w:val="00FE2CC6"/>
    <w:rsid w:val="00FE3AB4"/>
    <w:rsid w:val="00FF05E6"/>
    <w:rsid w:val="00FF0FC5"/>
    <w:rsid w:val="00FF153B"/>
    <w:rsid w:val="00FF3376"/>
    <w:rsid w:val="00FF69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40DB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4709C"/>
    <w:pPr>
      <w:keepNext/>
      <w:keepLines/>
      <w:spacing w:before="200"/>
      <w:outlineLvl w:val="6"/>
    </w:pPr>
    <w:rPr>
      <w:rFonts w:ascii="Cambria" w:hAnsi="Cambria"/>
      <w:i/>
      <w:iCs/>
      <w:color w:val="40404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4709C"/>
    <w:rPr>
      <w:rFonts w:ascii="Cambria" w:hAnsi="Cambria" w:cs="Times New Roman"/>
      <w:i/>
      <w:iCs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10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rsid w:val="004E2D4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4E2D48"/>
    <w:rPr>
      <w:rFonts w:ascii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DefaultParagraphFont"/>
    <w:uiPriority w:val="99"/>
    <w:rsid w:val="004F5DC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06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47</TotalTime>
  <Pages>3</Pages>
  <Words>1654</Words>
  <Characters>9433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lstankovits</dc:creator>
  <cp:keywords/>
  <dc:description/>
  <cp:lastModifiedBy>Trellova</cp:lastModifiedBy>
  <cp:revision>10</cp:revision>
  <cp:lastPrinted>2018-06-26T09:27:00Z</cp:lastPrinted>
  <dcterms:created xsi:type="dcterms:W3CDTF">2018-06-26T08:45:00Z</dcterms:created>
  <dcterms:modified xsi:type="dcterms:W3CDTF">2018-06-26T09:32:00Z</dcterms:modified>
</cp:coreProperties>
</file>