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065" w:rsidRDefault="009742D1" w:rsidP="00974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540"/>
          <w:tab w:val="left" w:pos="4060"/>
          <w:tab w:val="left" w:pos="7220"/>
          <w:tab w:val="left" w:pos="7740"/>
        </w:tabs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5952" behindDoc="1" locked="0" layoutInCell="0" allowOverlap="1">
            <wp:simplePos x="0" y="0"/>
            <wp:positionH relativeFrom="page">
              <wp:posOffset>613410</wp:posOffset>
            </wp:positionH>
            <wp:positionV relativeFrom="page">
              <wp:posOffset>397510</wp:posOffset>
            </wp:positionV>
            <wp:extent cx="1593215" cy="2254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6976" behindDoc="1" locked="0" layoutInCell="0" allowOverlap="1">
            <wp:simplePos x="0" y="0"/>
            <wp:positionH relativeFrom="page">
              <wp:posOffset>5545455</wp:posOffset>
            </wp:positionH>
            <wp:positionV relativeFrom="page">
              <wp:posOffset>397510</wp:posOffset>
            </wp:positionV>
            <wp:extent cx="158115" cy="2254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8000" behindDoc="1" locked="0" layoutInCell="0" allowOverlap="1">
            <wp:simplePos x="0" y="0"/>
            <wp:positionH relativeFrom="page">
              <wp:posOffset>5833745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9024" behindDoc="1" locked="0" layoutInCell="0" allowOverlap="1">
            <wp:simplePos x="0" y="0"/>
            <wp:positionH relativeFrom="page">
              <wp:posOffset>5977255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0048" behindDoc="1" locked="0" layoutInCell="0" allowOverlap="1">
            <wp:simplePos x="0" y="0"/>
            <wp:positionH relativeFrom="page">
              <wp:posOffset>6121400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1072" behindDoc="1" locked="0" layoutInCell="0" allowOverlap="1">
            <wp:simplePos x="0" y="0"/>
            <wp:positionH relativeFrom="page">
              <wp:posOffset>6265545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2096" behindDoc="1" locked="0" layoutInCell="0" allowOverlap="1">
            <wp:simplePos x="0" y="0"/>
            <wp:positionH relativeFrom="page">
              <wp:posOffset>6409690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3120" behindDoc="1" locked="0" layoutInCell="0" allowOverlap="1">
            <wp:simplePos x="0" y="0"/>
            <wp:positionH relativeFrom="page">
              <wp:posOffset>6553835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4144" behindDoc="1" locked="0" layoutInCell="0" allowOverlap="1">
            <wp:simplePos x="0" y="0"/>
            <wp:positionH relativeFrom="page">
              <wp:posOffset>6697345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5168" behindDoc="1" locked="0" layoutInCell="0" allowOverlap="1">
            <wp:simplePos x="0" y="0"/>
            <wp:positionH relativeFrom="page">
              <wp:posOffset>6841490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page">
              <wp:posOffset>6985635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3205480</wp:posOffset>
            </wp:positionH>
            <wp:positionV relativeFrom="page">
              <wp:posOffset>397510</wp:posOffset>
            </wp:positionV>
            <wp:extent cx="158115" cy="22542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3493770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3637280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3781425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3925570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page">
              <wp:posOffset>4069715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page">
              <wp:posOffset>4213225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page">
              <wp:posOffset>4357370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  <w:szCs w:val="20"/>
        </w:rPr>
        <w:t>Poznámky Úč MÚJ 3 - 01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IČO</w:t>
      </w:r>
      <w:r>
        <w:rPr>
          <w:rFonts w:ascii="Arial" w:eastAsia="Arial" w:hAnsi="Arial" w:cs="Arial"/>
          <w:sz w:val="20"/>
          <w:szCs w:val="20"/>
        </w:rPr>
        <w:tab/>
        <w:t>4  4  5  6  8  9  1  6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DIČ</w:t>
      </w:r>
      <w:r>
        <w:rPr>
          <w:rFonts w:ascii="Arial" w:eastAsia="Arial" w:hAnsi="Arial" w:cs="Arial"/>
          <w:sz w:val="20"/>
          <w:szCs w:val="20"/>
        </w:rPr>
        <w:tab/>
        <w:t>2  0  2  2  7  4  9  1  0  2</w:t>
      </w:r>
    </w:p>
    <w:p w:rsidR="00F87065" w:rsidRDefault="00F87065" w:rsidP="00974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ectPr w:rsidR="00F87065">
          <w:pgSz w:w="11920" w:h="16845"/>
          <w:pgMar w:top="673" w:right="970" w:bottom="929" w:left="1020" w:header="0" w:footer="0" w:gutter="0"/>
          <w:cols w:space="708" w:equalWidth="0">
            <w:col w:w="9920"/>
          </w:cols>
        </w:sect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320" w:lineRule="exact"/>
        <w:rPr>
          <w:sz w:val="24"/>
          <w:szCs w:val="24"/>
        </w:rPr>
      </w:pPr>
    </w:p>
    <w:p w:rsidR="00F87065" w:rsidRDefault="009742D1">
      <w:pPr>
        <w:ind w:left="62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36"/>
          <w:szCs w:val="36"/>
        </w:rPr>
        <w:t>Poznámky k účtovnej závierke za rok 2017</w:t>
      </w:r>
    </w:p>
    <w:p w:rsidR="00F87065" w:rsidRDefault="00F87065">
      <w:pPr>
        <w:spacing w:line="245" w:lineRule="exact"/>
        <w:rPr>
          <w:sz w:val="24"/>
          <w:szCs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7940"/>
      </w:tblGrid>
      <w:tr w:rsidR="00F87065">
        <w:trPr>
          <w:trHeight w:val="301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Obchodné meno:</w:t>
            </w:r>
          </w:p>
        </w:tc>
        <w:tc>
          <w:tcPr>
            <w:tcW w:w="7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C&amp;F locrandi, </w:t>
            </w:r>
            <w:r>
              <w:rPr>
                <w:rFonts w:ascii="Arial" w:eastAsia="Arial" w:hAnsi="Arial" w:cs="Arial"/>
                <w:sz w:val="20"/>
                <w:szCs w:val="20"/>
              </w:rPr>
              <w:t>spol.s.r.o.</w:t>
            </w:r>
          </w:p>
        </w:tc>
      </w:tr>
      <w:tr w:rsidR="00F87065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</w:tr>
      <w:tr w:rsidR="00F87065">
        <w:trPr>
          <w:trHeight w:val="281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Sídlo: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Šiba 153, 086 22 Kľušov</w:t>
            </w:r>
          </w:p>
        </w:tc>
      </w:tr>
      <w:tr w:rsidR="00F87065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</w:tr>
      <w:tr w:rsidR="00F87065">
        <w:trPr>
          <w:trHeight w:val="281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Právna forma: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s.r.o.</w:t>
            </w:r>
          </w:p>
        </w:tc>
      </w:tr>
      <w:tr w:rsidR="00F87065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</w:tr>
      <w:tr w:rsidR="00F87065">
        <w:trPr>
          <w:trHeight w:val="264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Dátum vzniku:</w:t>
            </w: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15.01.2009</w:t>
            </w:r>
          </w:p>
        </w:tc>
      </w:tr>
      <w:tr w:rsidR="00F87065">
        <w:trPr>
          <w:trHeight w:val="227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Hlavný predmet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spacing w:line="227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pohostinská činnosť</w:t>
            </w:r>
          </w:p>
        </w:tc>
      </w:tr>
      <w:tr w:rsidR="00F87065">
        <w:trPr>
          <w:trHeight w:val="258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podnikania:</w:t>
            </w: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</w:tr>
      <w:tr w:rsidR="00F87065">
        <w:trPr>
          <w:trHeight w:val="286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Štaturárny orgán: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 Jakubov</w:t>
            </w:r>
          </w:p>
        </w:tc>
      </w:tr>
      <w:tr w:rsidR="00F87065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</w:tr>
    </w:tbl>
    <w:p w:rsidR="00F87065" w:rsidRDefault="00F87065">
      <w:pPr>
        <w:sectPr w:rsidR="00F87065">
          <w:type w:val="continuous"/>
          <w:pgSz w:w="11920" w:h="16845"/>
          <w:pgMar w:top="673" w:right="970" w:bottom="929" w:left="1020" w:header="0" w:footer="0" w:gutter="0"/>
          <w:cols w:space="708" w:equalWidth="0">
            <w:col w:w="9920"/>
          </w:cols>
        </w:sectPr>
      </w:pPr>
    </w:p>
    <w:p w:rsidR="00F87065" w:rsidRDefault="00F87065">
      <w:pPr>
        <w:spacing w:line="1" w:lineRule="exact"/>
        <w:rPr>
          <w:sz w:val="20"/>
          <w:szCs w:val="20"/>
        </w:rPr>
      </w:pPr>
      <w:bookmarkStart w:id="1" w:name="page2"/>
      <w:bookmarkEnd w:id="1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F87065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Poznámky Úč MÚJ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 w:rsidR="00F87065" w:rsidRDefault="009742D1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str.2</w:t>
            </w:r>
          </w:p>
        </w:tc>
      </w:tr>
      <w:tr w:rsidR="00F87065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</w:tr>
    </w:tbl>
    <w:p w:rsidR="00F87065" w:rsidRDefault="00F87065">
      <w:pPr>
        <w:spacing w:line="133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 I - (3)</w:t>
      </w:r>
    </w:p>
    <w:p w:rsidR="00F87065" w:rsidRDefault="00F87065">
      <w:pPr>
        <w:spacing w:line="56" w:lineRule="exact"/>
        <w:rPr>
          <w:sz w:val="20"/>
          <w:szCs w:val="20"/>
        </w:rPr>
      </w:pPr>
    </w:p>
    <w:p w:rsidR="00F87065" w:rsidRDefault="009742D1">
      <w:pPr>
        <w:spacing w:line="274" w:lineRule="auto"/>
        <w:ind w:left="60" w:right="3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Dátum schválenia účtovnej závierky za bezprostredne predchádzajúce účtovné obdobie príslušným orgánom účtovnej jednotky.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39370</wp:posOffset>
            </wp:positionV>
            <wp:extent cx="6849745" cy="18923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F87065">
      <w:pPr>
        <w:spacing w:line="78" w:lineRule="exact"/>
        <w:rPr>
          <w:sz w:val="20"/>
          <w:szCs w:val="20"/>
        </w:rPr>
      </w:pPr>
    </w:p>
    <w:p w:rsidR="00F87065" w:rsidRDefault="009742D1">
      <w:pPr>
        <w:numPr>
          <w:ilvl w:val="0"/>
          <w:numId w:val="1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účtovná závierka za r.2015 bola schválená 26</w:t>
      </w:r>
      <w:r>
        <w:rPr>
          <w:rFonts w:ascii="Arial" w:eastAsia="Arial" w:hAnsi="Arial" w:cs="Arial"/>
          <w:sz w:val="20"/>
          <w:szCs w:val="20"/>
        </w:rPr>
        <w:t>.6.2018</w:t>
      </w:r>
    </w:p>
    <w:p w:rsidR="00F87065" w:rsidRDefault="00F87065">
      <w:pPr>
        <w:spacing w:line="51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Čl. I - </w:t>
      </w:r>
      <w:r>
        <w:rPr>
          <w:rFonts w:ascii="Arial" w:eastAsia="Arial" w:hAnsi="Arial" w:cs="Arial"/>
          <w:b/>
          <w:bCs/>
          <w:sz w:val="20"/>
          <w:szCs w:val="20"/>
        </w:rPr>
        <w:t>(4)</w:t>
      </w:r>
    </w:p>
    <w:p w:rsidR="00F87065" w:rsidRDefault="00F87065">
      <w:pPr>
        <w:spacing w:line="55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Právny dôvod na zostavenie účtovnej závierky.</w:t>
      </w:r>
    </w:p>
    <w:p w:rsidR="00F87065" w:rsidRDefault="00F87065">
      <w:pPr>
        <w:spacing w:line="53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0"/>
          <w:numId w:val="1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účtovná jednotka zostavila riadnu účtovnú závierku k 31.12.2017</w:t>
      </w:r>
      <w:bookmarkStart w:id="2" w:name="_GoBack"/>
      <w:bookmarkEnd w:id="2"/>
    </w:p>
    <w:p w:rsidR="00F87065" w:rsidRDefault="00F87065">
      <w:pPr>
        <w:spacing w:line="51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 I - (5)</w:t>
      </w:r>
    </w:p>
    <w:p w:rsidR="00F87065" w:rsidRDefault="00F87065">
      <w:pPr>
        <w:spacing w:line="55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Údaje o skupine, a to: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6432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-528320</wp:posOffset>
            </wp:positionV>
            <wp:extent cx="6849745" cy="18923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F87065">
      <w:pPr>
        <w:spacing w:line="208" w:lineRule="exact"/>
        <w:rPr>
          <w:sz w:val="20"/>
          <w:szCs w:val="20"/>
        </w:rPr>
      </w:pPr>
    </w:p>
    <w:p w:rsidR="00F87065" w:rsidRDefault="009742D1">
      <w:pPr>
        <w:numPr>
          <w:ilvl w:val="0"/>
          <w:numId w:val="2"/>
        </w:numPr>
        <w:tabs>
          <w:tab w:val="left" w:pos="293"/>
        </w:tabs>
        <w:spacing w:line="274" w:lineRule="auto"/>
        <w:ind w:left="6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obchodné meno a sídlo účtovnej jednotky, ktorá zostavuje konsolidovanú účtovnú závierku za najväčšiu</w:t>
      </w:r>
      <w:r>
        <w:rPr>
          <w:rFonts w:ascii="Arial" w:eastAsia="Arial" w:hAnsi="Arial" w:cs="Arial"/>
          <w:sz w:val="20"/>
          <w:szCs w:val="20"/>
        </w:rPr>
        <w:t xml:space="preserve"> skupinu, ktorej súčasťou je účtovná jednotka ako dcérska účtovná jednotka,</w:t>
      </w:r>
    </w:p>
    <w:p w:rsidR="00F87065" w:rsidRDefault="00F87065">
      <w:pPr>
        <w:spacing w:line="162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0"/>
          <w:numId w:val="2"/>
        </w:numPr>
        <w:tabs>
          <w:tab w:val="left" w:pos="293"/>
        </w:tabs>
        <w:spacing w:line="256" w:lineRule="auto"/>
        <w:ind w:left="60" w:right="44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obchodné meno a sídlo účtovnej jednotky, ktorá zostavuje konsolidovanú účtovnú závierku za najmenšiu skupinu, ktorej súčasťou je účtovná jednotka ako dcérska účtovná jednotka, a k</w:t>
      </w:r>
      <w:r>
        <w:rPr>
          <w:rFonts w:ascii="Arial" w:eastAsia="Arial" w:hAnsi="Arial" w:cs="Arial"/>
          <w:sz w:val="20"/>
          <w:szCs w:val="20"/>
        </w:rPr>
        <w:t>torá je tiež začlenená do skupiny účtovných jednotiek uvedených v písmene a),</w:t>
      </w:r>
    </w:p>
    <w:p w:rsidR="00F87065" w:rsidRDefault="00F87065">
      <w:pPr>
        <w:spacing w:line="180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0"/>
          <w:numId w:val="2"/>
        </w:numPr>
        <w:tabs>
          <w:tab w:val="left" w:pos="280"/>
        </w:tabs>
        <w:ind w:left="280" w:hanging="2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adresa, kde sa môže vyžiadať kópia konsolidovaných účtovných závierok uvedených v písmenách a) a b),</w:t>
      </w:r>
    </w:p>
    <w:p w:rsidR="00F87065" w:rsidRDefault="00F87065">
      <w:pPr>
        <w:spacing w:line="228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0"/>
          <w:numId w:val="2"/>
        </w:numPr>
        <w:tabs>
          <w:tab w:val="left" w:pos="293"/>
        </w:tabs>
        <w:spacing w:line="274" w:lineRule="auto"/>
        <w:ind w:left="60" w:right="116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údaj, či účtovná jednotka je materskou účtovnou jednotkou a údaj, či je </w:t>
      </w:r>
      <w:r>
        <w:rPr>
          <w:rFonts w:ascii="Arial" w:eastAsia="Arial" w:hAnsi="Arial" w:cs="Arial"/>
          <w:sz w:val="20"/>
          <w:szCs w:val="20"/>
        </w:rPr>
        <w:t>oslobodená od povinnosti zostaviť konsolidovanú účtovnú závierku a konsolidovanú výročnú správu podľa § 22 zákona, pričom sa uvádzajú</w:t>
      </w:r>
    </w:p>
    <w:p w:rsidR="00F87065" w:rsidRDefault="00F87065">
      <w:pPr>
        <w:spacing w:line="162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1"/>
          <w:numId w:val="2"/>
        </w:numPr>
        <w:tabs>
          <w:tab w:val="left" w:pos="500"/>
        </w:tabs>
        <w:spacing w:line="239" w:lineRule="auto"/>
        <w:ind w:left="500" w:right="920" w:hanging="21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 oslobodení podľa § 22 ods. 8 zákona obchodné meno a sídlo materskej účtovnej jednotky zostavujúcej konsolidovanú účto</w:t>
      </w:r>
      <w:r>
        <w:rPr>
          <w:rFonts w:ascii="Arial" w:eastAsia="Arial" w:hAnsi="Arial" w:cs="Arial"/>
          <w:sz w:val="20"/>
          <w:szCs w:val="20"/>
        </w:rPr>
        <w:t>vnú závierku podľa osobitných predpisov,12)</w:t>
      </w:r>
    </w:p>
    <w:p w:rsidR="00F87065" w:rsidRDefault="009742D1">
      <w:pPr>
        <w:numPr>
          <w:ilvl w:val="1"/>
          <w:numId w:val="2"/>
        </w:numPr>
        <w:tabs>
          <w:tab w:val="left" w:pos="500"/>
        </w:tabs>
        <w:ind w:left="500" w:hanging="21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 oslobodení podľa § 22 ods. 10 a 12 zákona obchodné meno a sídlo dcérskych účtovných jednotiek.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22225</wp:posOffset>
            </wp:positionV>
            <wp:extent cx="6849745" cy="3238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F87065">
      <w:pPr>
        <w:spacing w:line="51" w:lineRule="exact"/>
        <w:rPr>
          <w:sz w:val="20"/>
          <w:szCs w:val="20"/>
        </w:rPr>
      </w:pPr>
    </w:p>
    <w:p w:rsidR="00F87065" w:rsidRDefault="009742D1">
      <w:pPr>
        <w:spacing w:line="257" w:lineRule="auto"/>
        <w:ind w:left="180" w:right="180" w:hanging="11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'- účtovná jednotka nezostavuje konsolidovanú účtovnú závierku, ani sa nezahrňa do konsolidovvanej účtovnej zá</w:t>
      </w:r>
      <w:r>
        <w:rPr>
          <w:rFonts w:ascii="Arial" w:eastAsia="Arial" w:hAnsi="Arial" w:cs="Arial"/>
          <w:sz w:val="20"/>
          <w:szCs w:val="20"/>
        </w:rPr>
        <w:t>vierky inej spoločnosti.'</w:t>
      </w:r>
    </w:p>
    <w:p w:rsidR="00F87065" w:rsidRDefault="00F87065">
      <w:pPr>
        <w:spacing w:line="1" w:lineRule="exact"/>
        <w:rPr>
          <w:sz w:val="20"/>
          <w:szCs w:val="20"/>
        </w:rPr>
      </w:pPr>
    </w:p>
    <w:p w:rsidR="00F87065" w:rsidRDefault="009742D1">
      <w:pPr>
        <w:spacing w:line="251" w:lineRule="auto"/>
        <w:ind w:left="60" w:right="1300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Čl. I - (6) </w:t>
      </w:r>
      <w:r>
        <w:rPr>
          <w:rFonts w:ascii="Arial" w:eastAsia="Arial" w:hAnsi="Arial" w:cs="Arial"/>
          <w:sz w:val="20"/>
          <w:szCs w:val="20"/>
        </w:rPr>
        <w:t>Priemerný prepočítaný počet zamestnancov účtovnej jednotky počas účtovného obdobia, počet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zamestnancov účtovnej jednotky ku dňu, ku ktorému sa zostavuje účtovná závierka, z toho počet vedúcich zamestnancov, ktorými sa</w:t>
      </w:r>
      <w:r>
        <w:rPr>
          <w:rFonts w:ascii="Arial" w:eastAsia="Arial" w:hAnsi="Arial" w:cs="Arial"/>
          <w:sz w:val="20"/>
          <w:szCs w:val="20"/>
        </w:rPr>
        <w:t xml:space="preserve"> rozumejú členovia štatutárneho orgánu účtovnej jednotky a vedúci zamestnanci v priamej pôsobnosti štatutárneho orgánu alebo člena štatutárneho orgánu.</w:t>
      </w:r>
    </w:p>
    <w:p w:rsidR="00F87065" w:rsidRDefault="00F87065">
      <w:pPr>
        <w:spacing w:line="4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Tabuľka 1: Informácie k Čl. I odst. 6 o počte zamestnancov</w:t>
      </w:r>
    </w:p>
    <w:p w:rsidR="00F87065" w:rsidRDefault="00F87065">
      <w:pPr>
        <w:spacing w:line="1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0"/>
        <w:gridCol w:w="3180"/>
        <w:gridCol w:w="3340"/>
        <w:gridCol w:w="30"/>
      </w:tblGrid>
      <w:tr w:rsidR="00F87065">
        <w:trPr>
          <w:trHeight w:val="255"/>
        </w:trPr>
        <w:tc>
          <w:tcPr>
            <w:tcW w:w="42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5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523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264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3"/>
        </w:trPr>
        <w:tc>
          <w:tcPr>
            <w:tcW w:w="4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33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564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33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4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305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2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71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Stav zamestnancov ku dňu, ku ktorému</w:t>
            </w:r>
          </w:p>
        </w:tc>
        <w:tc>
          <w:tcPr>
            <w:tcW w:w="31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8"/>
        </w:trPr>
        <w:tc>
          <w:tcPr>
            <w:tcW w:w="4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 zostavuje účtovná závierka, z toho:</w:t>
            </w: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33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16"/>
        </w:trPr>
        <w:tc>
          <w:tcPr>
            <w:tcW w:w="4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0"/>
                <w:szCs w:val="10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0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320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57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4"/>
                <w:szCs w:val="4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4"/>
                <w:szCs w:val="4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pacing w:line="20" w:lineRule="exact"/>
        <w:rPr>
          <w:sz w:val="20"/>
          <w:szCs w:val="20"/>
        </w:rPr>
      </w:pPr>
    </w:p>
    <w:p w:rsidR="00F87065" w:rsidRDefault="009742D1">
      <w:pPr>
        <w:spacing w:line="239" w:lineRule="auto"/>
        <w:ind w:left="60" w:right="110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Čl.II - (2) </w:t>
      </w:r>
      <w:r>
        <w:rPr>
          <w:rFonts w:ascii="Arial" w:eastAsia="Arial" w:hAnsi="Arial" w:cs="Arial"/>
          <w:sz w:val="20"/>
          <w:szCs w:val="20"/>
        </w:rPr>
        <w:t>Informácia o aplikácií účtovných zásad a účtovných metód, ktoré sú dôležité na posúdenie majetku,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záväzkov, finančnej situácie a výsledku hospodárenia. Informácia o zmenách účtovných zásad a zmenách účtovných metód, a to s uvedením dôvodu ich u</w:t>
      </w:r>
      <w:r>
        <w:rPr>
          <w:rFonts w:ascii="Arial" w:eastAsia="Arial" w:hAnsi="Arial" w:cs="Arial"/>
          <w:sz w:val="20"/>
          <w:szCs w:val="20"/>
        </w:rPr>
        <w:t>platnenia a ich vplyvu na hodnotu majetku, záväzkov, vlastného imania a výsledku hospodárenia účtovnej jednotky. Ak v dôsledku zmeny účtovných zásad</w:t>
      </w:r>
    </w:p>
    <w:p w:rsidR="00F87065" w:rsidRDefault="00F87065">
      <w:pPr>
        <w:spacing w:line="3" w:lineRule="exact"/>
        <w:rPr>
          <w:sz w:val="20"/>
          <w:szCs w:val="20"/>
        </w:rPr>
      </w:pPr>
    </w:p>
    <w:p w:rsidR="00F87065" w:rsidRDefault="009742D1">
      <w:pPr>
        <w:spacing w:line="301" w:lineRule="auto"/>
        <w:ind w:left="60" w:right="186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a účtovných metód nie sú hodnoty za bezprostredne predchádzajúce účtovné obdobie v jednotlivých súčastiach</w:t>
      </w:r>
      <w:r>
        <w:rPr>
          <w:rFonts w:ascii="Arial" w:eastAsia="Arial" w:hAnsi="Arial" w:cs="Arial"/>
          <w:sz w:val="19"/>
          <w:szCs w:val="19"/>
        </w:rPr>
        <w:t xml:space="preserve"> účtovnej závierky porovnateľné, uvádza sa vysvetlenie o neporovnateľných hodnotách.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8480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-17145</wp:posOffset>
            </wp:positionV>
            <wp:extent cx="6849745" cy="18986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189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účtovná jednotka účtuje v sústave PÚ.</w:t>
      </w:r>
    </w:p>
    <w:p w:rsidR="00F87065" w:rsidRDefault="00F87065">
      <w:pPr>
        <w:sectPr w:rsidR="00F87065">
          <w:pgSz w:w="11920" w:h="16845"/>
          <w:pgMar w:top="549" w:right="550" w:bottom="1440" w:left="560" w:header="0" w:footer="0" w:gutter="0"/>
          <w:cols w:space="708" w:equalWidth="0">
            <w:col w:w="108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F87065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bookmarkStart w:id="3" w:name="page3"/>
            <w:bookmarkEnd w:id="3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Poznámky Úč MÚJ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 w:rsidR="00F87065" w:rsidRDefault="009742D1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str.3</w:t>
            </w:r>
          </w:p>
        </w:tc>
      </w:tr>
      <w:tr w:rsidR="00F87065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</w:tr>
    </w:tbl>
    <w:p w:rsidR="00F87065" w:rsidRDefault="00F87065">
      <w:pPr>
        <w:spacing w:line="133" w:lineRule="exact"/>
        <w:rPr>
          <w:sz w:val="20"/>
          <w:szCs w:val="20"/>
        </w:rPr>
      </w:pPr>
    </w:p>
    <w:p w:rsidR="00F87065" w:rsidRDefault="009742D1">
      <w:pPr>
        <w:ind w:left="460" w:right="1160" w:hanging="388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Čl.II - (4) </w:t>
      </w:r>
      <w:r>
        <w:rPr>
          <w:rFonts w:ascii="Arial" w:eastAsia="Arial" w:hAnsi="Arial" w:cs="Arial"/>
          <w:sz w:val="20"/>
          <w:szCs w:val="20"/>
        </w:rPr>
        <w:t>Spôsob a určenie ocenenia majetku a záväzkov vrátane určenia rozhodujúcich účtovných odhadov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 predpokladov, pričom sa zohľadňuje zásada významnosti. Uvádza sa najmä</w:t>
      </w:r>
    </w:p>
    <w:p w:rsidR="00F87065" w:rsidRDefault="009742D1">
      <w:pPr>
        <w:numPr>
          <w:ilvl w:val="0"/>
          <w:numId w:val="3"/>
        </w:numPr>
        <w:tabs>
          <w:tab w:val="left" w:pos="293"/>
        </w:tabs>
        <w:spacing w:line="239" w:lineRule="auto"/>
        <w:ind w:left="60" w:right="188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obstarávacia cena, vlastné náklady, menovitá hodnota, reálna hodnota, hodnota </w:t>
      </w:r>
      <w:r>
        <w:rPr>
          <w:rFonts w:ascii="Arial" w:eastAsia="Arial" w:hAnsi="Arial" w:cs="Arial"/>
          <w:sz w:val="20"/>
          <w:szCs w:val="20"/>
        </w:rPr>
        <w:t>zistená metódou vlastného imania, aktivovanie úrokov tvoriacich súčasť ocenenia majetku a záväzkov,</w:t>
      </w:r>
    </w:p>
    <w:p w:rsidR="00F87065" w:rsidRDefault="009742D1">
      <w:pPr>
        <w:numPr>
          <w:ilvl w:val="0"/>
          <w:numId w:val="3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odhadu zníženia hodnoty majetku a tvorba opravnej položky k majetku,</w:t>
      </w:r>
    </w:p>
    <w:p w:rsidR="00F87065" w:rsidRDefault="009742D1">
      <w:pPr>
        <w:numPr>
          <w:ilvl w:val="0"/>
          <w:numId w:val="3"/>
        </w:numPr>
        <w:tabs>
          <w:tab w:val="left" w:pos="280"/>
        </w:tabs>
        <w:ind w:left="280" w:hanging="2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záväzkov, stanovenie odhadu ocenenia rezerv,</w:t>
      </w:r>
    </w:p>
    <w:p w:rsidR="00F87065" w:rsidRDefault="009742D1">
      <w:pPr>
        <w:numPr>
          <w:ilvl w:val="0"/>
          <w:numId w:val="3"/>
        </w:numPr>
        <w:tabs>
          <w:tab w:val="left" w:pos="293"/>
        </w:tabs>
        <w:spacing w:line="239" w:lineRule="auto"/>
        <w:ind w:left="60" w:right="84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určenie ocenenia </w:t>
      </w:r>
      <w:r>
        <w:rPr>
          <w:rFonts w:ascii="Arial" w:eastAsia="Arial" w:hAnsi="Arial" w:cs="Arial"/>
          <w:sz w:val="20"/>
          <w:szCs w:val="20"/>
        </w:rPr>
        <w:t>finančných nástrojov alebo majetku, ktorý nie je finančným nástrojom pri oceňovaní reálnou hodnotou, a to: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20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reálnou hodnotou, pričom sa uvádza aplikácia reálnej hodnoty podľa zákona; pri kvalifikovanom odhade sa uvádza stanovenie významných</w:t>
      </w:r>
      <w:r>
        <w:rPr>
          <w:rFonts w:ascii="Arial" w:eastAsia="Arial" w:hAnsi="Arial" w:cs="Arial"/>
          <w:sz w:val="20"/>
          <w:szCs w:val="20"/>
        </w:rPr>
        <w:t xml:space="preserve"> predpokladov slúžiacich ako základ modelov a postupov ocenenia,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pre každú kategóriu finančných nástrojov alebo majetku, ktorý nie je finančným nástrojom sa uvádza reálna hodnota a údaj o tom, v akej sume sa zmeny reálnej hodnoty zahrnuli do výkazu ziskov </w:t>
      </w:r>
      <w:r>
        <w:rPr>
          <w:rFonts w:ascii="Arial" w:eastAsia="Arial" w:hAnsi="Arial" w:cs="Arial"/>
          <w:sz w:val="20"/>
          <w:szCs w:val="20"/>
        </w:rPr>
        <w:t>a strát a v akej sume sa zahrnuli do vlastného imania ako oceňovacie rozdiely,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4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 každý druh derivátových finančných nástrojov informácie o rozsahu a podstate týchto nástrojov vrátane hlavnýc podmienok a okolností, ktoré môžu ovplyvniť sumu, časový priebe</w:t>
      </w:r>
      <w:r>
        <w:rPr>
          <w:rFonts w:ascii="Arial" w:eastAsia="Arial" w:hAnsi="Arial" w:cs="Arial"/>
          <w:sz w:val="20"/>
          <w:szCs w:val="20"/>
        </w:rPr>
        <w:t>h a mieru istoty budúcich peňažných tokov,</w:t>
      </w:r>
    </w:p>
    <w:p w:rsidR="00F87065" w:rsidRDefault="009742D1">
      <w:pPr>
        <w:numPr>
          <w:ilvl w:val="0"/>
          <w:numId w:val="3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finančných nástrojov pri oceňovaní obstarávacou cenou alebo vlastnými nákladmi, a to: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44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pre každý druh derivátových finančných nástrojov sa uvádza reálna hodnota týchto finančných nástrojov, ak sa </w:t>
      </w:r>
      <w:r>
        <w:rPr>
          <w:rFonts w:ascii="Arial" w:eastAsia="Arial" w:hAnsi="Arial" w:cs="Arial"/>
          <w:sz w:val="20"/>
          <w:szCs w:val="20"/>
        </w:rPr>
        <w:t>môže spoľahlivo určiť ako trhová cena a informácia o rozsahu a charaktere týchto nástrojov,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ind w:left="56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 dlhodobom finančnom majetku, ktorý sa vykazuje vo vyššej hodnote ako je jeho reálna hodnota, sa uvádza</w:t>
      </w:r>
    </w:p>
    <w:p w:rsidR="00F87065" w:rsidRDefault="009742D1">
      <w:pPr>
        <w:spacing w:line="239" w:lineRule="auto"/>
        <w:ind w:left="900" w:right="400" w:hanging="277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2a. účtovná hodnota a reálna hodnota za jednotlivé položk</w:t>
      </w:r>
      <w:r>
        <w:rPr>
          <w:rFonts w:ascii="Arial" w:eastAsia="Arial" w:hAnsi="Arial" w:cs="Arial"/>
          <w:sz w:val="20"/>
          <w:szCs w:val="20"/>
        </w:rPr>
        <w:t>y majetku alebo skupiny týchto jednotlivých položiek majetku,</w:t>
      </w:r>
    </w:p>
    <w:p w:rsidR="00F87065" w:rsidRDefault="009742D1">
      <w:pPr>
        <w:spacing w:line="239" w:lineRule="auto"/>
        <w:ind w:left="960" w:right="640" w:hanging="333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2b. dôvod pre nezníženie účtovnej hodnoty vrátane povahy dôkazov pre predpoklad, že sa účtovná hodnota opätovne dosiahne,</w:t>
      </w:r>
    </w:p>
    <w:p w:rsidR="00F87065" w:rsidRDefault="009742D1">
      <w:pPr>
        <w:numPr>
          <w:ilvl w:val="0"/>
          <w:numId w:val="4"/>
        </w:numPr>
        <w:tabs>
          <w:tab w:val="left" w:pos="238"/>
        </w:tabs>
        <w:spacing w:line="239" w:lineRule="auto"/>
        <w:ind w:left="60" w:right="60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tvorba odpisového plánu pre dlhodobý majetok, pričom sa uvádza doba odpi</w:t>
      </w:r>
      <w:r>
        <w:rPr>
          <w:rFonts w:ascii="Arial" w:eastAsia="Arial" w:hAnsi="Arial" w:cs="Arial"/>
          <w:sz w:val="20"/>
          <w:szCs w:val="20"/>
        </w:rPr>
        <w:t>sovania, sadzby odpisov a odpisové metódy pre účtovné odpisy,</w:t>
      </w:r>
    </w:p>
    <w:p w:rsidR="00F87065" w:rsidRDefault="009742D1">
      <w:pPr>
        <w:numPr>
          <w:ilvl w:val="0"/>
          <w:numId w:val="4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informácia o poskytnutých dotáciách a pri dotáciách na obstaranie majetku sa uvedú zložky majetku a ich ocenenie.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8255</wp:posOffset>
            </wp:positionV>
            <wp:extent cx="6849745" cy="46672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F87065">
      <w:pPr>
        <w:spacing w:line="29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'- zásoby v r.2016 neboli obstaravané.</w:t>
      </w:r>
    </w:p>
    <w:p w:rsidR="00F87065" w:rsidRDefault="009742D1">
      <w:pPr>
        <w:numPr>
          <w:ilvl w:val="0"/>
          <w:numId w:val="5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dlhodobý odpisovaný majetok firma nevl</w:t>
      </w:r>
      <w:r>
        <w:rPr>
          <w:rFonts w:ascii="Arial" w:eastAsia="Arial" w:hAnsi="Arial" w:cs="Arial"/>
          <w:sz w:val="20"/>
          <w:szCs w:val="20"/>
        </w:rPr>
        <w:t>astní.</w:t>
      </w:r>
    </w:p>
    <w:p w:rsidR="00F87065" w:rsidRDefault="009742D1">
      <w:pPr>
        <w:numPr>
          <w:ilvl w:val="0"/>
          <w:numId w:val="5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záväzky a finančný majetok boli oceňované menovitou hodnotou.'</w:t>
      </w:r>
    </w:p>
    <w:p w:rsidR="00F87065" w:rsidRDefault="00F87065">
      <w:pPr>
        <w:spacing w:line="370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Čl.III - q)</w:t>
      </w:r>
      <w:r>
        <w:rPr>
          <w:rFonts w:ascii="Arial" w:eastAsia="Arial" w:hAnsi="Arial" w:cs="Arial"/>
          <w:sz w:val="20"/>
          <w:szCs w:val="20"/>
        </w:rPr>
        <w:t>hodnote pohľadávok do lehoty splatnosti a po lehote splatnosti,</w:t>
      </w:r>
    </w:p>
    <w:p w:rsidR="00F87065" w:rsidRDefault="00F87065">
      <w:pPr>
        <w:spacing w:line="54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Tabuľka 19: Informácie k Čl. III odst.1 písm. q) o vekovej štruktúre pohľadávok</w:t>
      </w:r>
    </w:p>
    <w:p w:rsidR="00F87065" w:rsidRDefault="00F87065">
      <w:pPr>
        <w:spacing w:line="1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2220"/>
        <w:gridCol w:w="2220"/>
        <w:gridCol w:w="2200"/>
        <w:gridCol w:w="30"/>
      </w:tblGrid>
      <w:tr w:rsidR="00F87065">
        <w:trPr>
          <w:trHeight w:val="285"/>
        </w:trPr>
        <w:tc>
          <w:tcPr>
            <w:tcW w:w="4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4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 lehote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splatnosti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2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27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Pohľadávky spolu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3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20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99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99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pohľadávky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4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Pohľadávka voči dcérskej účtovnej jednotke a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materskej účtovnej jednotke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29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Ostatné pohľadávky v rámci </w:t>
            </w:r>
            <w:r>
              <w:rPr>
                <w:rFonts w:ascii="Arial" w:eastAsia="Arial" w:hAnsi="Arial" w:cs="Arial"/>
                <w:sz w:val="18"/>
                <w:szCs w:val="18"/>
              </w:rPr>
              <w:t>konsolidovaného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celku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9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 pohľadávky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pohľadávky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4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Pohľadávka voči dcérskej </w:t>
            </w:r>
            <w:r>
              <w:rPr>
                <w:rFonts w:ascii="Arial" w:eastAsia="Arial" w:hAnsi="Arial" w:cs="Arial"/>
                <w:sz w:val="18"/>
                <w:szCs w:val="18"/>
              </w:rPr>
              <w:t>účtovnej jednotke a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materskej účtovnej jednotke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29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Ostatné pohľadávky v rámci konsolidovaného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celku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Sociálne poistenie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Daňové pohľadávky a </w:t>
            </w:r>
            <w:r>
              <w:rPr>
                <w:rFonts w:ascii="Arial" w:eastAsia="Arial" w:hAnsi="Arial" w:cs="Arial"/>
                <w:sz w:val="18"/>
                <w:szCs w:val="18"/>
              </w:rPr>
              <w:t>dotácie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 pohľadávky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ectPr w:rsidR="00F87065">
          <w:pgSz w:w="11920" w:h="16845"/>
          <w:pgMar w:top="549" w:right="550" w:bottom="1440" w:left="560" w:header="0" w:footer="0" w:gutter="0"/>
          <w:cols w:space="708" w:equalWidth="0">
            <w:col w:w="10800"/>
          </w:cols>
        </w:sectPr>
      </w:pPr>
    </w:p>
    <w:p w:rsidR="00F87065" w:rsidRDefault="00F87065">
      <w:pPr>
        <w:spacing w:line="1" w:lineRule="exact"/>
        <w:rPr>
          <w:sz w:val="20"/>
          <w:szCs w:val="20"/>
        </w:rPr>
      </w:pPr>
      <w:bookmarkStart w:id="4" w:name="page4"/>
      <w:bookmarkEnd w:id="4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900"/>
        <w:gridCol w:w="700"/>
        <w:gridCol w:w="220"/>
        <w:gridCol w:w="220"/>
        <w:gridCol w:w="240"/>
        <w:gridCol w:w="220"/>
        <w:gridCol w:w="220"/>
        <w:gridCol w:w="240"/>
        <w:gridCol w:w="220"/>
        <w:gridCol w:w="220"/>
        <w:gridCol w:w="1700"/>
        <w:gridCol w:w="40"/>
        <w:gridCol w:w="14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180"/>
        <w:gridCol w:w="560"/>
        <w:gridCol w:w="30"/>
      </w:tblGrid>
      <w:tr w:rsidR="00F87065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Poznámky Úč MÚJ 3 - 01</w:t>
            </w:r>
          </w:p>
        </w:tc>
        <w:tc>
          <w:tcPr>
            <w:tcW w:w="90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740" w:type="dxa"/>
            <w:gridSpan w:val="2"/>
            <w:vAlign w:val="bottom"/>
          </w:tcPr>
          <w:p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2"/>
                <w:sz w:val="20"/>
                <w:szCs w:val="20"/>
              </w:rPr>
              <w:t>DIČ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str.4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04"/>
        </w:trPr>
        <w:tc>
          <w:tcPr>
            <w:tcW w:w="5920" w:type="dxa"/>
            <w:gridSpan w:val="11"/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Čl.III - t)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zložkách krátkodobého finančného </w:t>
            </w:r>
            <w:r>
              <w:rPr>
                <w:rFonts w:ascii="Arial" w:eastAsia="Arial" w:hAnsi="Arial" w:cs="Arial"/>
                <w:sz w:val="20"/>
                <w:szCs w:val="20"/>
              </w:rPr>
              <w:t>majetku,</w:t>
            </w: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6"/>
        </w:trPr>
        <w:tc>
          <w:tcPr>
            <w:tcW w:w="10240" w:type="dxa"/>
            <w:gridSpan w:val="25"/>
            <w:tcBorders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Tabuľka 21: Informácie k Čl. III odst.1 písm t) o krátkodobom finančnom majetku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6"/>
        </w:trPr>
        <w:tc>
          <w:tcPr>
            <w:tcW w:w="34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F87065" w:rsidRDefault="009742D1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00" w:type="dxa"/>
            <w:vAlign w:val="bottom"/>
          </w:tcPr>
          <w:p w:rsidR="00F87065" w:rsidRDefault="00F87065"/>
        </w:tc>
        <w:tc>
          <w:tcPr>
            <w:tcW w:w="220" w:type="dxa"/>
            <w:vAlign w:val="bottom"/>
          </w:tcPr>
          <w:p w:rsidR="00F87065" w:rsidRDefault="00F87065"/>
        </w:tc>
        <w:tc>
          <w:tcPr>
            <w:tcW w:w="220" w:type="dxa"/>
            <w:vAlign w:val="bottom"/>
          </w:tcPr>
          <w:p w:rsidR="00F87065" w:rsidRDefault="00F87065"/>
        </w:tc>
        <w:tc>
          <w:tcPr>
            <w:tcW w:w="240" w:type="dxa"/>
            <w:vAlign w:val="bottom"/>
          </w:tcPr>
          <w:p w:rsidR="00F87065" w:rsidRDefault="00F87065"/>
        </w:tc>
        <w:tc>
          <w:tcPr>
            <w:tcW w:w="220" w:type="dxa"/>
            <w:vAlign w:val="bottom"/>
          </w:tcPr>
          <w:p w:rsidR="00F87065" w:rsidRDefault="00F87065"/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vAlign w:val="bottom"/>
          </w:tcPr>
          <w:p w:rsidR="00F87065" w:rsidRDefault="00F87065"/>
        </w:tc>
        <w:tc>
          <w:tcPr>
            <w:tcW w:w="2180" w:type="dxa"/>
            <w:gridSpan w:val="4"/>
            <w:vMerge w:val="restart"/>
            <w:vAlign w:val="bottom"/>
          </w:tcPr>
          <w:p w:rsidR="00F87065" w:rsidRDefault="009742D1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40" w:type="dxa"/>
            <w:vAlign w:val="bottom"/>
          </w:tcPr>
          <w:p w:rsidR="00F87065" w:rsidRDefault="00F87065"/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2780" w:type="dxa"/>
            <w:gridSpan w:val="11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3"/>
        </w:trPr>
        <w:tc>
          <w:tcPr>
            <w:tcW w:w="34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180" w:type="dxa"/>
            <w:gridSpan w:val="4"/>
            <w:vMerge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1760" w:type="dxa"/>
            <w:gridSpan w:val="8"/>
            <w:vMerge w:val="restart"/>
            <w:vAlign w:val="bottom"/>
          </w:tcPr>
          <w:p w:rsidR="00F87065" w:rsidRDefault="009742D1">
            <w:pPr>
              <w:ind w:left="1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2520" w:type="dxa"/>
            <w:tcBorders>
              <w:lef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760" w:type="dxa"/>
            <w:gridSpan w:val="8"/>
            <w:vMerge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Pokladnica, ceniny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406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Bežné účty v banke alebo v pobočke zahraničnej banky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06"/>
        </w:trPr>
        <w:tc>
          <w:tcPr>
            <w:tcW w:w="5240" w:type="dxa"/>
            <w:gridSpan w:val="8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6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Vkladové účty v banke alebo v pobočke zahraničnej banky</w:t>
            </w: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34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termínované</w:t>
            </w:r>
          </w:p>
        </w:tc>
        <w:tc>
          <w:tcPr>
            <w:tcW w:w="70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342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Peniaze na ceste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406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0"/>
        </w:trPr>
        <w:tc>
          <w:tcPr>
            <w:tcW w:w="25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760" w:type="dxa"/>
            <w:gridSpan w:val="8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07"/>
        </w:trPr>
        <w:tc>
          <w:tcPr>
            <w:tcW w:w="2520" w:type="dxa"/>
            <w:tcBorders>
              <w:lef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gridSpan w:val="8"/>
            <w:vAlign w:val="bottom"/>
          </w:tcPr>
          <w:p w:rsidR="00F87065" w:rsidRDefault="009742D1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Bezprostredne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10"/>
        </w:trPr>
        <w:tc>
          <w:tcPr>
            <w:tcW w:w="2520" w:type="dxa"/>
            <w:tcBorders>
              <w:lef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10"/>
            <w:vAlign w:val="bottom"/>
          </w:tcPr>
          <w:p w:rsidR="00F87065" w:rsidRDefault="009742D1">
            <w:pPr>
              <w:ind w:right="7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Názov položky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10"/>
            <w:vAlign w:val="bottom"/>
          </w:tcPr>
          <w:p w:rsidR="00F87065" w:rsidRDefault="009742D1">
            <w:pPr>
              <w:ind w:left="27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predchádzajúce účtovné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43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gridSpan w:val="7"/>
            <w:tcBorders>
              <w:bottom w:val="single" w:sz="8" w:space="0" w:color="auto"/>
            </w:tcBorders>
            <w:vAlign w:val="bottom"/>
          </w:tcPr>
          <w:p w:rsidR="00F87065" w:rsidRDefault="009742D1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obdobie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0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Vysporiadanie účtovnej straty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580" w:type="dxa"/>
            <w:gridSpan w:val="12"/>
            <w:tcBorders>
              <w:bottom w:val="single" w:sz="8" w:space="0" w:color="auto"/>
            </w:tcBorders>
            <w:vAlign w:val="bottom"/>
          </w:tcPr>
          <w:p w:rsidR="00F87065" w:rsidRDefault="009742D1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Zo zákonného rezervného fondu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Zo štatutárnych a ostatných fondov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 nerozdeleného zisku minulých období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Úhrada straty spoločníkmi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412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Prevod do neuhradenej straty minulých rokov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pacing w:line="77" w:lineRule="exact"/>
        <w:rPr>
          <w:sz w:val="20"/>
          <w:szCs w:val="20"/>
        </w:rPr>
      </w:pPr>
    </w:p>
    <w:p w:rsidR="00F87065" w:rsidRDefault="009742D1">
      <w:pPr>
        <w:spacing w:line="257" w:lineRule="auto"/>
        <w:ind w:left="280" w:hanging="199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Čl.III - (2) - b)</w:t>
      </w:r>
      <w:r>
        <w:rPr>
          <w:rFonts w:ascii="Arial" w:eastAsia="Arial" w:hAnsi="Arial" w:cs="Arial"/>
          <w:sz w:val="20"/>
          <w:szCs w:val="20"/>
        </w:rPr>
        <w:t>jednotlivých druhoch rezerv za bežné</w:t>
      </w:r>
      <w:r>
        <w:rPr>
          <w:rFonts w:ascii="Arial" w:eastAsia="Arial" w:hAnsi="Arial" w:cs="Arial"/>
          <w:sz w:val="20"/>
          <w:szCs w:val="20"/>
        </w:rPr>
        <w:t xml:space="preserve"> účtovné obdobie s uvedením ich stavu na začiatku bežného účtovného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obdobia, ich tvorba, použitie, zrušenie počas bežného účtovného obdobia, ich stav na konci účtovného obdobia, pričom sa uvedie predpokladaný rok použitia rezerv,</w:t>
      </w:r>
    </w:p>
    <w:p w:rsidR="00F87065" w:rsidRDefault="00F87065">
      <w:pPr>
        <w:spacing w:line="55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Tabuľka 25: Informácia k </w:t>
      </w:r>
      <w:r>
        <w:rPr>
          <w:rFonts w:ascii="Arial" w:eastAsia="Arial" w:hAnsi="Arial" w:cs="Arial"/>
          <w:b/>
          <w:bCs/>
          <w:sz w:val="20"/>
          <w:szCs w:val="20"/>
        </w:rPr>
        <w:t>Čl. III odst. 2 písm. b) o rezervách</w:t>
      </w:r>
    </w:p>
    <w:p w:rsidR="00F87065" w:rsidRDefault="00F87065">
      <w:pPr>
        <w:spacing w:line="1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0"/>
        <w:gridCol w:w="1640"/>
        <w:gridCol w:w="1640"/>
        <w:gridCol w:w="1640"/>
        <w:gridCol w:w="220"/>
        <w:gridCol w:w="1320"/>
        <w:gridCol w:w="1580"/>
        <w:gridCol w:w="30"/>
      </w:tblGrid>
      <w:tr w:rsidR="00F87065">
        <w:trPr>
          <w:trHeight w:val="260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350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13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9"/>
        </w:trPr>
        <w:tc>
          <w:tcPr>
            <w:tcW w:w="27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Stav na začiatku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Stav na konci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6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18"/>
                <w:szCs w:val="18"/>
              </w:rPr>
              <w:t>účtovného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47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4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3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účtovného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4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48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obdobia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obdobia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05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b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ind w:right="6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18"/>
                <w:szCs w:val="18"/>
              </w:rPr>
              <w:t>f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0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ectPr w:rsidR="00F87065">
          <w:pgSz w:w="11920" w:h="16845"/>
          <w:pgMar w:top="549" w:right="550" w:bottom="1440" w:left="560" w:header="0" w:footer="0" w:gutter="0"/>
          <w:cols w:space="708" w:equalWidth="0">
            <w:col w:w="10800"/>
          </w:cols>
        </w:sectPr>
      </w:pPr>
    </w:p>
    <w:p w:rsidR="00F87065" w:rsidRDefault="00F87065">
      <w:pPr>
        <w:spacing w:line="1" w:lineRule="exact"/>
        <w:rPr>
          <w:sz w:val="20"/>
          <w:szCs w:val="20"/>
        </w:rPr>
      </w:pPr>
      <w:bookmarkStart w:id="5" w:name="page5"/>
      <w:bookmarkEnd w:id="5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F87065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Poznámky Úč MÚJ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 w:rsidR="00F87065" w:rsidRDefault="009742D1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str.5</w:t>
            </w:r>
          </w:p>
        </w:tc>
      </w:tr>
      <w:tr w:rsidR="00F87065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</w:tr>
    </w:tbl>
    <w:p w:rsidR="00F87065" w:rsidRDefault="00F87065">
      <w:pPr>
        <w:spacing w:line="133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Čl.III - (2) - c)</w:t>
      </w:r>
      <w:r>
        <w:rPr>
          <w:rFonts w:ascii="Arial" w:eastAsia="Arial" w:hAnsi="Arial" w:cs="Arial"/>
          <w:sz w:val="20"/>
          <w:szCs w:val="20"/>
        </w:rPr>
        <w:t>výške záväzkov do lehoty splatnosti a po lehote splatnosti,</w:t>
      </w:r>
    </w:p>
    <w:p w:rsidR="00F87065" w:rsidRDefault="00F87065">
      <w:pPr>
        <w:spacing w:line="1" w:lineRule="exact"/>
        <w:rPr>
          <w:sz w:val="20"/>
          <w:szCs w:val="20"/>
        </w:rPr>
      </w:pPr>
    </w:p>
    <w:p w:rsidR="00F87065" w:rsidRDefault="009742D1">
      <w:pPr>
        <w:spacing w:line="233" w:lineRule="auto"/>
        <w:ind w:left="280" w:right="40" w:hanging="221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Čl.III - (2) - d)</w:t>
      </w:r>
      <w:r>
        <w:rPr>
          <w:rFonts w:ascii="Arial" w:eastAsia="Arial" w:hAnsi="Arial" w:cs="Arial"/>
          <w:sz w:val="20"/>
          <w:szCs w:val="20"/>
        </w:rPr>
        <w:t xml:space="preserve">štruktúre záväzkov podľa zostatkovej doby splatnosti v </w:t>
      </w:r>
      <w:r>
        <w:rPr>
          <w:rFonts w:ascii="Arial" w:eastAsia="Arial" w:hAnsi="Arial" w:cs="Arial"/>
          <w:sz w:val="20"/>
          <w:szCs w:val="20"/>
        </w:rPr>
        <w:t>členení v nadväznosti na položky súvahy; uvádza sa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hodnota záväzkov so zostatkovou dobou splatnosti viac ako päť rokov,</w:t>
      </w:r>
    </w:p>
    <w:p w:rsidR="00F87065" w:rsidRDefault="00F87065">
      <w:pPr>
        <w:spacing w:line="1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Tabuľka 26: Informácie k Čl. III odst. 2 písm. c) a d) o záväzkoch</w:t>
      </w:r>
    </w:p>
    <w:p w:rsidR="00F87065" w:rsidRDefault="00F87065">
      <w:pPr>
        <w:spacing w:line="2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2780"/>
        <w:gridCol w:w="2780"/>
        <w:gridCol w:w="30"/>
      </w:tblGrid>
      <w:tr w:rsidR="00F87065">
        <w:trPr>
          <w:trHeight w:val="256"/>
        </w:trPr>
        <w:tc>
          <w:tcPr>
            <w:tcW w:w="52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3"/>
        </w:trPr>
        <w:tc>
          <w:tcPr>
            <w:tcW w:w="52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6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0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43140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43276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04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4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Záväzky so zostatkovou dobou </w:t>
            </w:r>
            <w:r>
              <w:rPr>
                <w:rFonts w:ascii="Arial" w:eastAsia="Arial" w:hAnsi="Arial" w:cs="Arial"/>
                <w:sz w:val="18"/>
                <w:szCs w:val="18"/>
              </w:rPr>
              <w:t>splatnosti do jedného roka</w:t>
            </w: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1565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52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vrátane</w:t>
            </w: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0"/>
        </w:trPr>
        <w:tc>
          <w:tcPr>
            <w:tcW w:w="52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po lehote splatnosti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42920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41711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pacing w:line="348" w:lineRule="exact"/>
        <w:rPr>
          <w:sz w:val="20"/>
          <w:szCs w:val="20"/>
        </w:rPr>
      </w:pPr>
    </w:p>
    <w:p w:rsidR="00F87065" w:rsidRDefault="009742D1">
      <w:pPr>
        <w:spacing w:line="259" w:lineRule="auto"/>
        <w:ind w:left="62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9"/>
          <w:szCs w:val="19"/>
        </w:rPr>
        <w:t xml:space="preserve">Čl. IV - (4) </w:t>
      </w:r>
      <w:r>
        <w:rPr>
          <w:rFonts w:ascii="Arial" w:eastAsia="Arial" w:hAnsi="Arial" w:cs="Arial"/>
          <w:sz w:val="19"/>
          <w:szCs w:val="19"/>
        </w:rPr>
        <w:t>V poznámkach sa uvádza členenie čistého obratu podľa § 2 ods. 14 zákona podľa jednotlivých typov výrobkov,</w:t>
      </w:r>
      <w:r>
        <w:rPr>
          <w:rFonts w:ascii="Arial" w:eastAsia="Arial" w:hAnsi="Arial" w:cs="Arial"/>
          <w:b/>
          <w:bCs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tovarov, služieb alebo iných činností</w:t>
      </w:r>
      <w:r>
        <w:rPr>
          <w:rFonts w:ascii="Arial" w:eastAsia="Arial" w:hAnsi="Arial" w:cs="Arial"/>
          <w:sz w:val="19"/>
          <w:szCs w:val="19"/>
        </w:rPr>
        <w:t xml:space="preserve"> účtovnej jednotky a hlavných geografických oblastí odbytu, ak sa tieto činnosti</w:t>
      </w:r>
    </w:p>
    <w:p w:rsidR="00F87065" w:rsidRDefault="009742D1">
      <w:pPr>
        <w:spacing w:line="254" w:lineRule="auto"/>
        <w:ind w:left="340" w:right="4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oblasti odbytu z hľadiska organizácie predaja výrobkov a tovarov a poskytovania služieb výrazne odlišujú. Ak predmetom činnosti účtovnej jednotky je dosahovanie iných výnoso</w:t>
      </w:r>
      <w:r>
        <w:rPr>
          <w:rFonts w:ascii="Arial" w:eastAsia="Arial" w:hAnsi="Arial" w:cs="Arial"/>
          <w:sz w:val="20"/>
          <w:szCs w:val="20"/>
        </w:rPr>
        <w:t>v ako sú výnosy z predaja výrobkov, tovarov a služieb, uvádza sa aj opis iných výnosov zahrňovaných do čistého obratu.</w:t>
      </w: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Tabuľka 47: Informácie k čl. IV odst. 4 o čistom obrate</w:t>
      </w:r>
    </w:p>
    <w:p w:rsidR="00F87065" w:rsidRDefault="00F87065">
      <w:pPr>
        <w:spacing w:line="1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2780"/>
        <w:gridCol w:w="2780"/>
        <w:gridCol w:w="30"/>
      </w:tblGrid>
      <w:tr w:rsidR="00F87065">
        <w:trPr>
          <w:trHeight w:val="256"/>
        </w:trPr>
        <w:tc>
          <w:tcPr>
            <w:tcW w:w="52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3"/>
        </w:trPr>
        <w:tc>
          <w:tcPr>
            <w:tcW w:w="52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6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účtovné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za vlastné výrobky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 predaja služieb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339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za tovar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59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Výnosy zo zákazky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Výnosy z nehnuteľností na predaj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448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pacing w:line="1" w:lineRule="exact"/>
        <w:rPr>
          <w:sz w:val="20"/>
          <w:szCs w:val="20"/>
        </w:rPr>
      </w:pPr>
    </w:p>
    <w:sectPr w:rsidR="00F87065">
      <w:pgSz w:w="11920" w:h="16845"/>
      <w:pgMar w:top="549" w:right="550" w:bottom="1440" w:left="560" w:header="0" w:footer="0" w:gutter="0"/>
      <w:cols w:space="708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5CFF"/>
    <w:multiLevelType w:val="hybridMultilevel"/>
    <w:tmpl w:val="BC3AA456"/>
    <w:lvl w:ilvl="0" w:tplc="EA8A71C8">
      <w:start w:val="1"/>
      <w:numFmt w:val="bullet"/>
      <w:lvlText w:val="-"/>
      <w:lvlJc w:val="left"/>
    </w:lvl>
    <w:lvl w:ilvl="1" w:tplc="624C51D2">
      <w:numFmt w:val="decimal"/>
      <w:lvlText w:val=""/>
      <w:lvlJc w:val="left"/>
    </w:lvl>
    <w:lvl w:ilvl="2" w:tplc="6FD242CC">
      <w:numFmt w:val="decimal"/>
      <w:lvlText w:val=""/>
      <w:lvlJc w:val="left"/>
    </w:lvl>
    <w:lvl w:ilvl="3" w:tplc="ED2C5948">
      <w:numFmt w:val="decimal"/>
      <w:lvlText w:val=""/>
      <w:lvlJc w:val="left"/>
    </w:lvl>
    <w:lvl w:ilvl="4" w:tplc="924CEFCA">
      <w:numFmt w:val="decimal"/>
      <w:lvlText w:val=""/>
      <w:lvlJc w:val="left"/>
    </w:lvl>
    <w:lvl w:ilvl="5" w:tplc="AA8AED28">
      <w:numFmt w:val="decimal"/>
      <w:lvlText w:val=""/>
      <w:lvlJc w:val="left"/>
    </w:lvl>
    <w:lvl w:ilvl="6" w:tplc="DCB0F9A6">
      <w:numFmt w:val="decimal"/>
      <w:lvlText w:val=""/>
      <w:lvlJc w:val="left"/>
    </w:lvl>
    <w:lvl w:ilvl="7" w:tplc="05EA346A">
      <w:numFmt w:val="decimal"/>
      <w:lvlText w:val=""/>
      <w:lvlJc w:val="left"/>
    </w:lvl>
    <w:lvl w:ilvl="8" w:tplc="2E002364">
      <w:numFmt w:val="decimal"/>
      <w:lvlText w:val=""/>
      <w:lvlJc w:val="left"/>
    </w:lvl>
  </w:abstractNum>
  <w:abstractNum w:abstractNumId="1" w15:restartNumberingAfterBreak="0">
    <w:nsid w:val="238E1F29"/>
    <w:multiLevelType w:val="hybridMultilevel"/>
    <w:tmpl w:val="FD36AAB2"/>
    <w:lvl w:ilvl="0" w:tplc="F3801A2E">
      <w:start w:val="6"/>
      <w:numFmt w:val="lowerLetter"/>
      <w:lvlText w:val="%1)"/>
      <w:lvlJc w:val="left"/>
    </w:lvl>
    <w:lvl w:ilvl="1" w:tplc="DCF07536">
      <w:numFmt w:val="decimal"/>
      <w:lvlText w:val=""/>
      <w:lvlJc w:val="left"/>
    </w:lvl>
    <w:lvl w:ilvl="2" w:tplc="0742EA8C">
      <w:numFmt w:val="decimal"/>
      <w:lvlText w:val=""/>
      <w:lvlJc w:val="left"/>
    </w:lvl>
    <w:lvl w:ilvl="3" w:tplc="A7B69EFA">
      <w:numFmt w:val="decimal"/>
      <w:lvlText w:val=""/>
      <w:lvlJc w:val="left"/>
    </w:lvl>
    <w:lvl w:ilvl="4" w:tplc="57969B10">
      <w:numFmt w:val="decimal"/>
      <w:lvlText w:val=""/>
      <w:lvlJc w:val="left"/>
    </w:lvl>
    <w:lvl w:ilvl="5" w:tplc="58680334">
      <w:numFmt w:val="decimal"/>
      <w:lvlText w:val=""/>
      <w:lvlJc w:val="left"/>
    </w:lvl>
    <w:lvl w:ilvl="6" w:tplc="3D8219C2">
      <w:numFmt w:val="decimal"/>
      <w:lvlText w:val=""/>
      <w:lvlJc w:val="left"/>
    </w:lvl>
    <w:lvl w:ilvl="7" w:tplc="9D5C4B08">
      <w:numFmt w:val="decimal"/>
      <w:lvlText w:val=""/>
      <w:lvlJc w:val="left"/>
    </w:lvl>
    <w:lvl w:ilvl="8" w:tplc="F6E66BC0">
      <w:numFmt w:val="decimal"/>
      <w:lvlText w:val=""/>
      <w:lvlJc w:val="left"/>
    </w:lvl>
  </w:abstractNum>
  <w:abstractNum w:abstractNumId="2" w15:restartNumberingAfterBreak="0">
    <w:nsid w:val="2AE8944A"/>
    <w:multiLevelType w:val="hybridMultilevel"/>
    <w:tmpl w:val="29FE3828"/>
    <w:lvl w:ilvl="0" w:tplc="C254AA76">
      <w:start w:val="1"/>
      <w:numFmt w:val="lowerLetter"/>
      <w:lvlText w:val="%1)"/>
      <w:lvlJc w:val="left"/>
    </w:lvl>
    <w:lvl w:ilvl="1" w:tplc="0E9CCE3C">
      <w:start w:val="1"/>
      <w:numFmt w:val="decimal"/>
      <w:lvlText w:val="%2."/>
      <w:lvlJc w:val="left"/>
    </w:lvl>
    <w:lvl w:ilvl="2" w:tplc="6E1A61C6">
      <w:numFmt w:val="decimal"/>
      <w:lvlText w:val=""/>
      <w:lvlJc w:val="left"/>
    </w:lvl>
    <w:lvl w:ilvl="3" w:tplc="40F42B7A">
      <w:numFmt w:val="decimal"/>
      <w:lvlText w:val=""/>
      <w:lvlJc w:val="left"/>
    </w:lvl>
    <w:lvl w:ilvl="4" w:tplc="44EA324E">
      <w:numFmt w:val="decimal"/>
      <w:lvlText w:val=""/>
      <w:lvlJc w:val="left"/>
    </w:lvl>
    <w:lvl w:ilvl="5" w:tplc="20EC5722">
      <w:numFmt w:val="decimal"/>
      <w:lvlText w:val=""/>
      <w:lvlJc w:val="left"/>
    </w:lvl>
    <w:lvl w:ilvl="6" w:tplc="0D68C88E">
      <w:numFmt w:val="decimal"/>
      <w:lvlText w:val=""/>
      <w:lvlJc w:val="left"/>
    </w:lvl>
    <w:lvl w:ilvl="7" w:tplc="8A30BBD4">
      <w:numFmt w:val="decimal"/>
      <w:lvlText w:val=""/>
      <w:lvlJc w:val="left"/>
    </w:lvl>
    <w:lvl w:ilvl="8" w:tplc="4C24749E">
      <w:numFmt w:val="decimal"/>
      <w:lvlText w:val=""/>
      <w:lvlJc w:val="left"/>
    </w:lvl>
  </w:abstractNum>
  <w:abstractNum w:abstractNumId="3" w15:restartNumberingAfterBreak="0">
    <w:nsid w:val="46E87CCD"/>
    <w:multiLevelType w:val="hybridMultilevel"/>
    <w:tmpl w:val="25AE023A"/>
    <w:lvl w:ilvl="0" w:tplc="D3F29898">
      <w:start w:val="1"/>
      <w:numFmt w:val="bullet"/>
      <w:lvlText w:val="-"/>
      <w:lvlJc w:val="left"/>
    </w:lvl>
    <w:lvl w:ilvl="1" w:tplc="696E25C6">
      <w:numFmt w:val="decimal"/>
      <w:lvlText w:val=""/>
      <w:lvlJc w:val="left"/>
    </w:lvl>
    <w:lvl w:ilvl="2" w:tplc="A5C28DE2">
      <w:numFmt w:val="decimal"/>
      <w:lvlText w:val=""/>
      <w:lvlJc w:val="left"/>
    </w:lvl>
    <w:lvl w:ilvl="3" w:tplc="C256F42E">
      <w:numFmt w:val="decimal"/>
      <w:lvlText w:val=""/>
      <w:lvlJc w:val="left"/>
    </w:lvl>
    <w:lvl w:ilvl="4" w:tplc="421E0AD6">
      <w:numFmt w:val="decimal"/>
      <w:lvlText w:val=""/>
      <w:lvlJc w:val="left"/>
    </w:lvl>
    <w:lvl w:ilvl="5" w:tplc="194E1F82">
      <w:numFmt w:val="decimal"/>
      <w:lvlText w:val=""/>
      <w:lvlJc w:val="left"/>
    </w:lvl>
    <w:lvl w:ilvl="6" w:tplc="416AEBF2">
      <w:numFmt w:val="decimal"/>
      <w:lvlText w:val=""/>
      <w:lvlJc w:val="left"/>
    </w:lvl>
    <w:lvl w:ilvl="7" w:tplc="4218EB76">
      <w:numFmt w:val="decimal"/>
      <w:lvlText w:val=""/>
      <w:lvlJc w:val="left"/>
    </w:lvl>
    <w:lvl w:ilvl="8" w:tplc="A964F8B4">
      <w:numFmt w:val="decimal"/>
      <w:lvlText w:val=""/>
      <w:lvlJc w:val="left"/>
    </w:lvl>
  </w:abstractNum>
  <w:abstractNum w:abstractNumId="4" w15:restartNumberingAfterBreak="0">
    <w:nsid w:val="625558EC"/>
    <w:multiLevelType w:val="hybridMultilevel"/>
    <w:tmpl w:val="4DE26786"/>
    <w:lvl w:ilvl="0" w:tplc="E2FA392C">
      <w:start w:val="1"/>
      <w:numFmt w:val="lowerLetter"/>
      <w:lvlText w:val="%1)"/>
      <w:lvlJc w:val="left"/>
    </w:lvl>
    <w:lvl w:ilvl="1" w:tplc="A2866414">
      <w:start w:val="1"/>
      <w:numFmt w:val="decimal"/>
      <w:lvlText w:val="%2."/>
      <w:lvlJc w:val="left"/>
    </w:lvl>
    <w:lvl w:ilvl="2" w:tplc="C57EEBB4">
      <w:numFmt w:val="decimal"/>
      <w:lvlText w:val=""/>
      <w:lvlJc w:val="left"/>
    </w:lvl>
    <w:lvl w:ilvl="3" w:tplc="09344ADC">
      <w:numFmt w:val="decimal"/>
      <w:lvlText w:val=""/>
      <w:lvlJc w:val="left"/>
    </w:lvl>
    <w:lvl w:ilvl="4" w:tplc="4D065DD0">
      <w:numFmt w:val="decimal"/>
      <w:lvlText w:val=""/>
      <w:lvlJc w:val="left"/>
    </w:lvl>
    <w:lvl w:ilvl="5" w:tplc="7A0A75F2">
      <w:numFmt w:val="decimal"/>
      <w:lvlText w:val=""/>
      <w:lvlJc w:val="left"/>
    </w:lvl>
    <w:lvl w:ilvl="6" w:tplc="661E1670">
      <w:numFmt w:val="decimal"/>
      <w:lvlText w:val=""/>
      <w:lvlJc w:val="left"/>
    </w:lvl>
    <w:lvl w:ilvl="7" w:tplc="0B728FCC">
      <w:numFmt w:val="decimal"/>
      <w:lvlText w:val=""/>
      <w:lvlJc w:val="left"/>
    </w:lvl>
    <w:lvl w:ilvl="8" w:tplc="0504DFEC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065"/>
    <w:rsid w:val="009742D1"/>
    <w:rsid w:val="00F8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CDC5F9-F8FA-468A-A28F-EA504FC27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1615</Words>
  <Characters>9207</Characters>
  <Application>Microsoft Office Word</Application>
  <DocSecurity>0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2</cp:revision>
  <dcterms:created xsi:type="dcterms:W3CDTF">2018-06-26T17:38:00Z</dcterms:created>
  <dcterms:modified xsi:type="dcterms:W3CDTF">2018-06-26T17:38:00Z</dcterms:modified>
</cp:coreProperties>
</file>