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7517A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751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ALLSTARS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751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51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32A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32A05" w:rsidRPr="00A55E63" w:rsidRDefault="00832A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2A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832A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32A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za predpokladu, že účtovná jednotka bude nepretržite pokračovať vo svojej činnosti.</w:t>
      </w:r>
    </w:p>
    <w:p w:rsidR="00832A05" w:rsidRPr="00A55E63" w:rsidRDefault="00832A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32A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svoj dlhodobý majetok zaradený do príslušných odpisových skupín v súlade so svojím zostaveným odpisovým plánom. Účtovné a daňové odpisy sa rovnajú</w:t>
      </w:r>
      <w:r w:rsidR="00157409">
        <w:rPr>
          <w:rFonts w:ascii="Arial" w:hAnsi="Arial" w:cs="Arial"/>
          <w:sz w:val="22"/>
          <w:szCs w:val="22"/>
        </w:rPr>
        <w:t>. Spoločnosť svoj majetok odpisuje rovnomerne.</w:t>
      </w:r>
    </w:p>
    <w:p w:rsidR="00157409" w:rsidRPr="00A55E63" w:rsidRDefault="00157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57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 Náklady a výnosy časovo rozlišuje.</w:t>
      </w:r>
    </w:p>
    <w:p w:rsidR="00157409" w:rsidRPr="00A55E63" w:rsidRDefault="00157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57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2017 účtovala o dotáciách z Úradu práce na vytvorené pracovné miesta. Celková výška zaúčtovaných dotácií bola 4 562,90 Eur.</w:t>
      </w:r>
    </w:p>
    <w:p w:rsidR="00157409" w:rsidRPr="00A55E63" w:rsidRDefault="00157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5740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 Boli účtované opravy v nevýznamných čiastkach s dopadom na daňové, resp. nedaňové náklady.</w:t>
      </w:r>
    </w:p>
    <w:p w:rsidR="00157409" w:rsidRPr="00A55E63" w:rsidRDefault="0015740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157409" w:rsidRPr="00A55E63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157409" w:rsidRPr="00A55E63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evidovala spoločnosť zostatok dlhodobého úveru v SZRB vo výške 32 342,-- , z toho ročná istina 11 094,-- Eur. Do podania daňového priznania za rok 2017 bol celý úver predčasne splatený.</w:t>
      </w:r>
    </w:p>
    <w:p w:rsidR="00157409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Okrem toho spoločnosť má evidovaný úver </w:t>
      </w:r>
      <w:proofErr w:type="spellStart"/>
      <w:r>
        <w:rPr>
          <w:rFonts w:ascii="Arial" w:hAnsi="Arial" w:cs="Arial"/>
          <w:sz w:val="22"/>
          <w:szCs w:val="22"/>
        </w:rPr>
        <w:t>CarCredit</w:t>
      </w:r>
      <w:proofErr w:type="spellEnd"/>
      <w:r>
        <w:rPr>
          <w:rFonts w:ascii="Arial" w:hAnsi="Arial" w:cs="Arial"/>
          <w:sz w:val="22"/>
          <w:szCs w:val="22"/>
        </w:rPr>
        <w:t xml:space="preserve"> – dlhodobý zostatok – splatnosť v roku 2019 je 2 207,74 Eur, istina pre rok 2018 je 5 143,82 Eur.</w:t>
      </w:r>
    </w:p>
    <w:p w:rsidR="00157409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Bežný úver – kreditná karta – zostatok 1 583,06 Eur.</w:t>
      </w:r>
    </w:p>
    <w:p w:rsidR="00157409" w:rsidRDefault="00157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dodávatelia – ku koncu roka neuhradené spolu 24 333,61 Eur</w:t>
      </w:r>
      <w:r w:rsidR="00AD07DE">
        <w:rPr>
          <w:rFonts w:ascii="Arial" w:hAnsi="Arial" w:cs="Arial"/>
          <w:sz w:val="22"/>
          <w:szCs w:val="22"/>
        </w:rPr>
        <w:t>, z toho záväzky do lehoty splatnosti 15 279,07 Eur.</w:t>
      </w: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D07DE">
        <w:rPr>
          <w:rFonts w:ascii="Arial" w:hAnsi="Arial" w:cs="Arial"/>
          <w:sz w:val="22"/>
          <w:szCs w:val="22"/>
          <w:u w:val="single"/>
        </w:rPr>
        <w:t>Pohľadávky</w:t>
      </w: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 31.12.2017 eviduje pohľadávky z obchodného styku -  odberatelia v celkovej výške 26 795,50 Eur, z toho v lehote splatnosti 3 825,60 Eur.</w:t>
      </w: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boli tvorené k pohľadávkam po lehote splatnosti nad 360 dní, u ktorých je predpoklad, že nebudú uhradené.</w:t>
      </w: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Najvyššiu položku tvorí opravná položka k faktúre firma TABACOLE s.r.o. z roku 2014.</w:t>
      </w: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v roku 2017 boli 515 665,53 Eur, z toho tržby za služby 442 788,30 Eur a tržby za predaný tovar 66 565,07 Eur.</w:t>
      </w: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7DE" w:rsidRDefault="00AD0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v roku 2017 boli vo výške 390 559,12 Eur, z toho materiálové náklady v optike 128 034,83 Eur, náklady na predaný tovar 58 766,39 Eur, náklady</w:t>
      </w:r>
      <w:r w:rsidR="00C13490">
        <w:rPr>
          <w:rFonts w:ascii="Arial" w:hAnsi="Arial" w:cs="Arial"/>
          <w:sz w:val="22"/>
          <w:szCs w:val="22"/>
        </w:rPr>
        <w:t xml:space="preserve"> mzdové 57 980,28 Eur, náklady sociálne zákonné – poisťovne – 18 721,51 Eur, náklady na služby spolu 53 165,51 Eur, z toho náklady na nájomné 32 669,27 Eur.</w:t>
      </w:r>
    </w:p>
    <w:p w:rsidR="00C13490" w:rsidRDefault="00C134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490" w:rsidRDefault="00C134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pred zdanením -  zisk 125 106,41 Eur, daňová povinnosť 26 796,11 Eur, hospodársky výsledok po zdanení – 98 310,30 Eur.</w:t>
      </w:r>
    </w:p>
    <w:p w:rsidR="00C13490" w:rsidRDefault="00C134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490" w:rsidRPr="00AD07DE" w:rsidRDefault="00C134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položky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spoločnosť obsahovú náplň.</w:t>
      </w:r>
    </w:p>
    <w:sectPr w:rsidR="00C13490" w:rsidRPr="00AD07DE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3E9" w:rsidRDefault="00E803E9">
      <w:r>
        <w:separator/>
      </w:r>
    </w:p>
  </w:endnote>
  <w:endnote w:type="continuationSeparator" w:id="0">
    <w:p w:rsidR="00E803E9" w:rsidRDefault="00E803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0A6B">
    <w:pPr>
      <w:spacing w:line="200" w:lineRule="exact"/>
      <w:rPr>
        <w:sz w:val="20"/>
        <w:szCs w:val="20"/>
      </w:rPr>
    </w:pPr>
    <w:r w:rsidRPr="004D0A6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0A6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0A6B">
                  <w:fldChar w:fldCharType="separate"/>
                </w:r>
                <w:r w:rsidR="00C13490">
                  <w:rPr>
                    <w:rFonts w:cs="Times New Roman"/>
                    <w:noProof/>
                  </w:rPr>
                  <w:t>3</w:t>
                </w:r>
                <w:r w:rsidR="004D0A6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3E9" w:rsidRDefault="00E803E9">
      <w:r>
        <w:separator/>
      </w:r>
    </w:p>
  </w:footnote>
  <w:footnote w:type="continuationSeparator" w:id="0">
    <w:p w:rsidR="00E803E9" w:rsidRDefault="00E803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517A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7517A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7409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4D0A6B"/>
    <w:rsid w:val="0055784D"/>
    <w:rsid w:val="00623868"/>
    <w:rsid w:val="00637F73"/>
    <w:rsid w:val="00676DB4"/>
    <w:rsid w:val="00832A05"/>
    <w:rsid w:val="00844508"/>
    <w:rsid w:val="008771A6"/>
    <w:rsid w:val="00913435"/>
    <w:rsid w:val="00916772"/>
    <w:rsid w:val="009A27D0"/>
    <w:rsid w:val="009D3D78"/>
    <w:rsid w:val="009D5C84"/>
    <w:rsid w:val="00A55E63"/>
    <w:rsid w:val="00A7517A"/>
    <w:rsid w:val="00AD07DE"/>
    <w:rsid w:val="00AD6C8A"/>
    <w:rsid w:val="00AD749D"/>
    <w:rsid w:val="00B15E67"/>
    <w:rsid w:val="00B7440A"/>
    <w:rsid w:val="00C01CB7"/>
    <w:rsid w:val="00C13490"/>
    <w:rsid w:val="00CC3205"/>
    <w:rsid w:val="00CD545D"/>
    <w:rsid w:val="00E803E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844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2018-06-25T17:25:00Z</cp:lastPrinted>
  <dcterms:created xsi:type="dcterms:W3CDTF">2018-06-25T17:26:00Z</dcterms:created>
  <dcterms:modified xsi:type="dcterms:W3CDTF">2018-06-25T17:26:00Z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