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DA4" w:rsidRDefault="004B7DA4" w:rsidP="004B7DA4">
      <w:pPr>
        <w:pStyle w:val="Default"/>
      </w:pPr>
    </w:p>
    <w:p w:rsidR="004B7DA4" w:rsidRDefault="004B7DA4" w:rsidP="004B7DA4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  <w:t xml:space="preserve">IČO </w:t>
      </w:r>
      <w:r>
        <w:rPr>
          <w:sz w:val="23"/>
          <w:szCs w:val="23"/>
          <w:lang w:val="en-US"/>
        </w:rPr>
        <w:t>50 390 872</w:t>
      </w:r>
      <w:r>
        <w:rPr>
          <w:sz w:val="23"/>
          <w:szCs w:val="23"/>
          <w:lang w:val="en-US"/>
        </w:rPr>
        <w:tab/>
      </w:r>
      <w:r>
        <w:rPr>
          <w:sz w:val="23"/>
          <w:szCs w:val="23"/>
          <w:lang w:val="en-US"/>
        </w:rPr>
        <w:tab/>
      </w:r>
      <w:r>
        <w:rPr>
          <w:sz w:val="23"/>
          <w:szCs w:val="23"/>
        </w:rPr>
        <w:t xml:space="preserve"> DIČ </w:t>
      </w:r>
      <w:r w:rsidR="00C175A2">
        <w:rPr>
          <w:sz w:val="23"/>
          <w:szCs w:val="23"/>
        </w:rPr>
        <w:t>2120309334</w:t>
      </w:r>
    </w:p>
    <w:p w:rsidR="004B7DA4" w:rsidRDefault="004B7DA4" w:rsidP="004B7DA4">
      <w:pPr>
        <w:pStyle w:val="Default"/>
        <w:rPr>
          <w:color w:val="auto"/>
        </w:rPr>
      </w:pPr>
    </w:p>
    <w:p w:rsidR="004B7DA4" w:rsidRDefault="004B7DA4" w:rsidP="004B7DA4">
      <w:pPr>
        <w:pStyle w:val="Default"/>
        <w:rPr>
          <w:color w:val="auto"/>
        </w:rPr>
      </w:pP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rFonts w:ascii="Arial" w:hAnsi="Arial" w:cs="Arial"/>
          <w:b/>
          <w:bCs/>
          <w:color w:val="auto"/>
          <w:sz w:val="23"/>
          <w:szCs w:val="23"/>
        </w:rPr>
        <w:t xml:space="preserve">Čl. I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C175A2" w:rsidRPr="00C175A2" w:rsidRDefault="004B7DA4" w:rsidP="00C175A2">
      <w:pPr>
        <w:pStyle w:val="Default"/>
        <w:numPr>
          <w:ilvl w:val="0"/>
          <w:numId w:val="1"/>
        </w:numPr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Názov</w:t>
      </w:r>
      <w:r w:rsidR="00C175A2">
        <w:rPr>
          <w:rFonts w:ascii="Arial" w:hAnsi="Arial" w:cs="Arial"/>
          <w:color w:val="auto"/>
          <w:sz w:val="23"/>
          <w:szCs w:val="23"/>
        </w:rPr>
        <w:t>:</w:t>
      </w:r>
      <w:r w:rsidRPr="00C175A2">
        <w:rPr>
          <w:rFonts w:ascii="Arial" w:hAnsi="Arial" w:cs="Arial"/>
          <w:color w:val="auto"/>
          <w:sz w:val="23"/>
          <w:szCs w:val="23"/>
        </w:rPr>
        <w:t xml:space="preserve"> </w:t>
      </w:r>
      <w:r w:rsidR="00C175A2" w:rsidRPr="00C175A2">
        <w:rPr>
          <w:rFonts w:ascii="Arial" w:hAnsi="Arial" w:cs="Arial"/>
          <w:color w:val="auto"/>
          <w:sz w:val="23"/>
          <w:szCs w:val="23"/>
        </w:rPr>
        <w:t xml:space="preserve">SHEKEL, </w:t>
      </w:r>
      <w:proofErr w:type="spellStart"/>
      <w:r w:rsidR="00C175A2" w:rsidRPr="00C175A2">
        <w:rPr>
          <w:rFonts w:ascii="Arial" w:hAnsi="Arial" w:cs="Arial"/>
          <w:color w:val="auto"/>
          <w:sz w:val="23"/>
          <w:szCs w:val="23"/>
        </w:rPr>
        <w:t>s.r.o</w:t>
      </w:r>
      <w:proofErr w:type="spellEnd"/>
      <w:r w:rsidR="00C175A2" w:rsidRPr="00C175A2">
        <w:rPr>
          <w:rFonts w:ascii="Arial" w:hAnsi="Arial" w:cs="Arial"/>
          <w:color w:val="auto"/>
          <w:sz w:val="23"/>
          <w:szCs w:val="23"/>
        </w:rPr>
        <w:t>.</w:t>
      </w:r>
    </w:p>
    <w:p w:rsidR="00C175A2" w:rsidRDefault="00C175A2" w:rsidP="00C175A2">
      <w:pPr>
        <w:pStyle w:val="Default"/>
        <w:numPr>
          <w:ilvl w:val="0"/>
          <w:numId w:val="1"/>
        </w:numPr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S</w:t>
      </w:r>
      <w:r w:rsidR="004B7DA4">
        <w:rPr>
          <w:rFonts w:ascii="Arial" w:hAnsi="Arial" w:cs="Arial"/>
          <w:color w:val="auto"/>
          <w:sz w:val="23"/>
          <w:szCs w:val="23"/>
        </w:rPr>
        <w:t xml:space="preserve">ídlo </w:t>
      </w:r>
      <w:r>
        <w:rPr>
          <w:rFonts w:ascii="Arial" w:hAnsi="Arial" w:cs="Arial"/>
          <w:color w:val="auto"/>
          <w:sz w:val="23"/>
          <w:szCs w:val="23"/>
        </w:rPr>
        <w:t>: Staré záhrady 4816/12</w:t>
      </w:r>
    </w:p>
    <w:p w:rsidR="004B7DA4" w:rsidRDefault="004B7DA4" w:rsidP="00C175A2">
      <w:pPr>
        <w:pStyle w:val="Default"/>
        <w:ind w:firstLine="36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(3) Priemerný prepočítaný počet zamestnancov</w:t>
      </w:r>
      <w:r w:rsidR="00C175A2">
        <w:rPr>
          <w:rFonts w:ascii="Arial" w:hAnsi="Arial" w:cs="Arial"/>
          <w:color w:val="auto"/>
          <w:sz w:val="23"/>
          <w:szCs w:val="23"/>
        </w:rPr>
        <w:t xml:space="preserve"> 0</w:t>
      </w:r>
      <w:r>
        <w:rPr>
          <w:rFonts w:ascii="Arial" w:hAnsi="Arial" w:cs="Arial"/>
          <w:color w:val="auto"/>
          <w:sz w:val="23"/>
          <w:szCs w:val="23"/>
        </w:rPr>
        <w:t xml:space="preserve">.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Čl. II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(1) </w:t>
      </w:r>
      <w:r w:rsidR="00C175A2">
        <w:rPr>
          <w:rFonts w:ascii="Arial" w:hAnsi="Arial" w:cs="Arial"/>
          <w:color w:val="auto"/>
          <w:sz w:val="23"/>
          <w:szCs w:val="23"/>
        </w:rPr>
        <w:t>Ú</w:t>
      </w:r>
      <w:r>
        <w:rPr>
          <w:rFonts w:ascii="Arial" w:hAnsi="Arial" w:cs="Arial"/>
          <w:color w:val="auto"/>
          <w:sz w:val="23"/>
          <w:szCs w:val="23"/>
        </w:rPr>
        <w:t xml:space="preserve">čtovná závierka </w:t>
      </w:r>
      <w:r w:rsidR="00C175A2">
        <w:rPr>
          <w:rFonts w:ascii="Arial" w:hAnsi="Arial" w:cs="Arial"/>
          <w:color w:val="auto"/>
          <w:sz w:val="23"/>
          <w:szCs w:val="23"/>
        </w:rPr>
        <w:t xml:space="preserve">bola </w:t>
      </w:r>
      <w:r>
        <w:rPr>
          <w:rFonts w:ascii="Arial" w:hAnsi="Arial" w:cs="Arial"/>
          <w:color w:val="auto"/>
          <w:sz w:val="23"/>
          <w:szCs w:val="23"/>
        </w:rPr>
        <w:t xml:space="preserve">zostavená za predpokladu, že účtovná jednotka bude nepretržite pokračovať vo svojej činnosti.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(2) Spôsob oceňovania jednotlivých položiek majetku a</w:t>
      </w:r>
      <w:r w:rsidR="00BC53E2">
        <w:rPr>
          <w:rFonts w:ascii="Arial" w:hAnsi="Arial" w:cs="Arial"/>
          <w:color w:val="auto"/>
          <w:sz w:val="23"/>
          <w:szCs w:val="23"/>
        </w:rPr>
        <w:t> </w:t>
      </w:r>
      <w:r>
        <w:rPr>
          <w:rFonts w:ascii="Arial" w:hAnsi="Arial" w:cs="Arial"/>
          <w:color w:val="auto"/>
          <w:sz w:val="23"/>
          <w:szCs w:val="23"/>
        </w:rPr>
        <w:t>záväzkov</w:t>
      </w:r>
      <w:r w:rsidR="00BC53E2">
        <w:rPr>
          <w:rFonts w:ascii="Arial" w:hAnsi="Arial" w:cs="Arial"/>
          <w:color w:val="auto"/>
          <w:sz w:val="23"/>
          <w:szCs w:val="23"/>
        </w:rPr>
        <w:t>: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a) dlhodobého nehmotného majetku</w:t>
      </w:r>
      <w:r w:rsidR="00BC53E2">
        <w:rPr>
          <w:rFonts w:ascii="Arial" w:hAnsi="Arial" w:cs="Arial"/>
          <w:color w:val="auto"/>
          <w:sz w:val="23"/>
          <w:szCs w:val="23"/>
        </w:rPr>
        <w:t>- cenami obstarania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b) zásob obstaraných kúpou</w:t>
      </w:r>
      <w:r w:rsidR="00BC53E2">
        <w:rPr>
          <w:rFonts w:ascii="Arial" w:hAnsi="Arial" w:cs="Arial"/>
          <w:color w:val="auto"/>
          <w:sz w:val="23"/>
          <w:szCs w:val="23"/>
        </w:rPr>
        <w:t xml:space="preserve"> – cenami obstarania</w:t>
      </w:r>
      <w:r>
        <w:rPr>
          <w:rFonts w:ascii="Arial" w:hAnsi="Arial" w:cs="Arial"/>
          <w:color w:val="auto"/>
          <w:sz w:val="23"/>
          <w:szCs w:val="23"/>
        </w:rPr>
        <w:t>, zásob</w:t>
      </w:r>
      <w:r w:rsidR="00BC53E2">
        <w:rPr>
          <w:rFonts w:ascii="Arial" w:hAnsi="Arial" w:cs="Arial"/>
          <w:color w:val="auto"/>
          <w:sz w:val="23"/>
          <w:szCs w:val="23"/>
        </w:rPr>
        <w:t xml:space="preserve"> vytvorených vlastnou činnosťou- ocenenie vnútropodnikovými kalkuláciami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4B7DA4" w:rsidRDefault="00BC53E2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c) pohľadávok cenou obstarania, vlastnou kalkuláciou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d) </w:t>
      </w:r>
      <w:r w:rsidR="00BC53E2">
        <w:rPr>
          <w:rFonts w:ascii="Arial" w:hAnsi="Arial" w:cs="Arial"/>
          <w:color w:val="auto"/>
          <w:sz w:val="23"/>
          <w:szCs w:val="23"/>
        </w:rPr>
        <w:t>krátkodobého finančného majetku - nominálnou hodnotou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e) záväzkov vrátane rezerv</w:t>
      </w:r>
      <w:r w:rsidR="00BC53E2">
        <w:rPr>
          <w:rFonts w:ascii="Arial" w:hAnsi="Arial" w:cs="Arial"/>
          <w:color w:val="auto"/>
          <w:sz w:val="23"/>
          <w:szCs w:val="23"/>
        </w:rPr>
        <w:t xml:space="preserve"> cenou obstarania alebo vlastnou kalkuláciou</w:t>
      </w:r>
      <w:r>
        <w:rPr>
          <w:rFonts w:ascii="Arial" w:hAnsi="Arial" w:cs="Arial"/>
          <w:color w:val="auto"/>
          <w:sz w:val="23"/>
          <w:szCs w:val="23"/>
        </w:rPr>
        <w:t xml:space="preserve">, </w:t>
      </w:r>
      <w:r w:rsidR="00BC53E2">
        <w:rPr>
          <w:rFonts w:ascii="Arial" w:hAnsi="Arial" w:cs="Arial"/>
          <w:color w:val="auto"/>
          <w:sz w:val="23"/>
          <w:szCs w:val="23"/>
        </w:rPr>
        <w:t>pôžičiek a úverov – nominálnou hodnotou ceny obstarania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f) derivátových operácií</w:t>
      </w:r>
      <w:r w:rsidR="00497BFA">
        <w:rPr>
          <w:rFonts w:ascii="Arial" w:hAnsi="Arial" w:cs="Arial"/>
          <w:color w:val="auto"/>
          <w:sz w:val="23"/>
          <w:szCs w:val="23"/>
        </w:rPr>
        <w:t xml:space="preserve"> – cenou obstarania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C175A2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(3) </w:t>
      </w:r>
      <w:r w:rsidR="00C175A2">
        <w:rPr>
          <w:rFonts w:ascii="Arial" w:hAnsi="Arial" w:cs="Arial"/>
          <w:color w:val="auto"/>
          <w:sz w:val="23"/>
          <w:szCs w:val="23"/>
        </w:rPr>
        <w:t xml:space="preserve">Spoločnosť </w:t>
      </w:r>
      <w:r w:rsidR="00497BFA">
        <w:rPr>
          <w:rFonts w:ascii="Arial" w:hAnsi="Arial" w:cs="Arial"/>
          <w:color w:val="auto"/>
          <w:sz w:val="23"/>
          <w:szCs w:val="23"/>
        </w:rPr>
        <w:t xml:space="preserve">pri </w:t>
      </w:r>
      <w:r w:rsidR="00C175A2">
        <w:rPr>
          <w:rFonts w:ascii="Arial" w:hAnsi="Arial" w:cs="Arial"/>
          <w:color w:val="auto"/>
          <w:sz w:val="23"/>
          <w:szCs w:val="23"/>
        </w:rPr>
        <w:t>nadob</w:t>
      </w:r>
      <w:r w:rsidR="00497BFA">
        <w:rPr>
          <w:rFonts w:ascii="Arial" w:hAnsi="Arial" w:cs="Arial"/>
          <w:color w:val="auto"/>
          <w:sz w:val="23"/>
          <w:szCs w:val="23"/>
        </w:rPr>
        <w:t>udn</w:t>
      </w:r>
      <w:r w:rsidR="00C175A2">
        <w:rPr>
          <w:rFonts w:ascii="Arial" w:hAnsi="Arial" w:cs="Arial"/>
          <w:color w:val="auto"/>
          <w:sz w:val="23"/>
          <w:szCs w:val="23"/>
        </w:rPr>
        <w:t>u</w:t>
      </w:r>
      <w:r w:rsidR="00497BFA">
        <w:rPr>
          <w:rFonts w:ascii="Arial" w:hAnsi="Arial" w:cs="Arial"/>
          <w:color w:val="auto"/>
          <w:sz w:val="23"/>
          <w:szCs w:val="23"/>
        </w:rPr>
        <w:t>tí</w:t>
      </w:r>
      <w:r w:rsidR="00C175A2">
        <w:rPr>
          <w:rFonts w:ascii="Arial" w:hAnsi="Arial" w:cs="Arial"/>
          <w:color w:val="auto"/>
          <w:sz w:val="23"/>
          <w:szCs w:val="23"/>
        </w:rPr>
        <w:t xml:space="preserve"> majetk</w:t>
      </w:r>
      <w:r w:rsidR="00497BFA">
        <w:rPr>
          <w:rFonts w:ascii="Arial" w:hAnsi="Arial" w:cs="Arial"/>
          <w:color w:val="auto"/>
          <w:sz w:val="23"/>
          <w:szCs w:val="23"/>
        </w:rPr>
        <w:t>u</w:t>
      </w:r>
      <w:r w:rsidR="00C175A2">
        <w:rPr>
          <w:rFonts w:ascii="Arial" w:hAnsi="Arial" w:cs="Arial"/>
          <w:color w:val="auto"/>
          <w:sz w:val="23"/>
          <w:szCs w:val="23"/>
        </w:rPr>
        <w:t>, urč</w:t>
      </w:r>
      <w:r w:rsidR="00497BFA">
        <w:rPr>
          <w:rFonts w:ascii="Arial" w:hAnsi="Arial" w:cs="Arial"/>
          <w:color w:val="auto"/>
          <w:sz w:val="23"/>
          <w:szCs w:val="23"/>
        </w:rPr>
        <w:t>ila</w:t>
      </w:r>
      <w:r w:rsidR="00C175A2">
        <w:rPr>
          <w:rFonts w:ascii="Arial" w:hAnsi="Arial" w:cs="Arial"/>
          <w:color w:val="auto"/>
          <w:sz w:val="23"/>
          <w:szCs w:val="23"/>
        </w:rPr>
        <w:t xml:space="preserve"> s</w:t>
      </w:r>
      <w:r>
        <w:rPr>
          <w:rFonts w:ascii="Arial" w:hAnsi="Arial" w:cs="Arial"/>
          <w:color w:val="auto"/>
          <w:sz w:val="23"/>
          <w:szCs w:val="23"/>
        </w:rPr>
        <w:t>pôsob zostavenia odpisového plánu pre jednotlivé druhy dlhodobého hmotného majetku a dlhodobého nehmotného ma</w:t>
      </w:r>
      <w:r w:rsidR="00497BFA">
        <w:rPr>
          <w:rFonts w:ascii="Arial" w:hAnsi="Arial" w:cs="Arial"/>
          <w:color w:val="auto"/>
          <w:sz w:val="23"/>
          <w:szCs w:val="23"/>
        </w:rPr>
        <w:t>jetku v súlade z účtovnými odpismi, ktoré sú totožné s daňovými odpismi,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  <w:r w:rsidR="00497BFA">
        <w:rPr>
          <w:rFonts w:ascii="Arial" w:hAnsi="Arial" w:cs="Arial"/>
          <w:color w:val="auto"/>
          <w:sz w:val="23"/>
          <w:szCs w:val="23"/>
        </w:rPr>
        <w:t>majetok, kt. je z časti využívaný na osobnú potrebu, je zaradený do majetku a odpisovaný v plnej výške, pričom v daňovom priznaní položka tvoriaca osobnú potrebu je pripočítat</w:t>
      </w:r>
      <w:r w:rsidR="00D30BE6">
        <w:rPr>
          <w:rFonts w:ascii="Arial" w:hAnsi="Arial" w:cs="Arial"/>
          <w:color w:val="auto"/>
          <w:sz w:val="23"/>
          <w:szCs w:val="23"/>
        </w:rPr>
        <w:t>e</w:t>
      </w:r>
      <w:r w:rsidR="00497BFA">
        <w:rPr>
          <w:rFonts w:ascii="Arial" w:hAnsi="Arial" w:cs="Arial"/>
          <w:color w:val="auto"/>
          <w:sz w:val="23"/>
          <w:szCs w:val="23"/>
        </w:rPr>
        <w:t>ľná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  <w:r w:rsidR="00D30BE6">
        <w:rPr>
          <w:rFonts w:ascii="Arial" w:hAnsi="Arial" w:cs="Arial"/>
          <w:color w:val="auto"/>
          <w:sz w:val="23"/>
          <w:szCs w:val="23"/>
        </w:rPr>
        <w:t>položka k HV pred zdanením</w:t>
      </w:r>
    </w:p>
    <w:p w:rsidR="00C175A2" w:rsidRDefault="00C175A2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(4) </w:t>
      </w:r>
      <w:r w:rsidR="00C175A2">
        <w:rPr>
          <w:rFonts w:ascii="Arial" w:hAnsi="Arial" w:cs="Arial"/>
          <w:color w:val="auto"/>
          <w:sz w:val="23"/>
          <w:szCs w:val="23"/>
        </w:rPr>
        <w:t>Spoločnosť určí zm</w:t>
      </w:r>
      <w:r>
        <w:rPr>
          <w:rFonts w:ascii="Arial" w:hAnsi="Arial" w:cs="Arial"/>
          <w:color w:val="auto"/>
          <w:sz w:val="23"/>
          <w:szCs w:val="23"/>
        </w:rPr>
        <w:t xml:space="preserve">eny účtovných zásad a zmeny účtovných metód s uvedením dôvodu týchto zmien a vyčíslením ich vplyvu na finančnú hodnotu majetku, záväzkov, základného imania a výsledku hospodárenia účtovnej jednotky.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(5) Informácie o dotáciách a ich oceňovanie v</w:t>
      </w:r>
      <w:r w:rsidR="0072741D">
        <w:rPr>
          <w:rFonts w:ascii="Arial" w:hAnsi="Arial" w:cs="Arial"/>
          <w:color w:val="auto"/>
          <w:sz w:val="23"/>
          <w:szCs w:val="23"/>
        </w:rPr>
        <w:t> </w:t>
      </w:r>
      <w:r>
        <w:rPr>
          <w:rFonts w:ascii="Arial" w:hAnsi="Arial" w:cs="Arial"/>
          <w:color w:val="auto"/>
          <w:sz w:val="23"/>
          <w:szCs w:val="23"/>
        </w:rPr>
        <w:t>účtovníctve</w:t>
      </w:r>
      <w:r w:rsidR="0072741D">
        <w:rPr>
          <w:rFonts w:ascii="Arial" w:hAnsi="Arial" w:cs="Arial"/>
          <w:color w:val="auto"/>
          <w:sz w:val="23"/>
          <w:szCs w:val="23"/>
        </w:rPr>
        <w:t xml:space="preserve"> bude stanovený pri ich čerpaní</w:t>
      </w:r>
      <w:r>
        <w:rPr>
          <w:rFonts w:ascii="Arial" w:hAnsi="Arial" w:cs="Arial"/>
          <w:color w:val="auto"/>
          <w:sz w:val="23"/>
          <w:szCs w:val="23"/>
        </w:rPr>
        <w:t xml:space="preserve">.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72741D">
        <w:rPr>
          <w:rFonts w:ascii="Arial" w:hAnsi="Arial" w:cs="Arial"/>
          <w:color w:val="auto"/>
          <w:sz w:val="23"/>
          <w:szCs w:val="23"/>
        </w:rPr>
        <w:t>Bude určený pri ich tvorbe</w:t>
      </w:r>
      <w:r w:rsidR="00D30BE6">
        <w:rPr>
          <w:rFonts w:ascii="Arial" w:hAnsi="Arial" w:cs="Arial"/>
          <w:color w:val="auto"/>
          <w:sz w:val="23"/>
          <w:szCs w:val="23"/>
        </w:rPr>
        <w:t>.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Čl. III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(1) Informácia o sume a dôvodoch vzniku jednotlivých položiek nákladov alebo výnosov, ktoré majú výnimočný rozsah alebo výskyt</w:t>
      </w:r>
      <w:r w:rsidR="00D30BE6">
        <w:rPr>
          <w:rFonts w:ascii="Arial" w:hAnsi="Arial" w:cs="Arial"/>
          <w:color w:val="auto"/>
          <w:sz w:val="23"/>
          <w:szCs w:val="23"/>
        </w:rPr>
        <w:t>- spoločnosť takéto dôvody neeviduje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(2) Informácie o</w:t>
      </w:r>
      <w:r w:rsidR="0072741D">
        <w:rPr>
          <w:rFonts w:ascii="Arial" w:hAnsi="Arial" w:cs="Arial"/>
          <w:color w:val="auto"/>
          <w:sz w:val="23"/>
          <w:szCs w:val="23"/>
        </w:rPr>
        <w:t> </w:t>
      </w:r>
      <w:r>
        <w:rPr>
          <w:rFonts w:ascii="Arial" w:hAnsi="Arial" w:cs="Arial"/>
          <w:color w:val="auto"/>
          <w:sz w:val="23"/>
          <w:szCs w:val="23"/>
        </w:rPr>
        <w:t>záväzkoch</w:t>
      </w:r>
      <w:r w:rsidR="0072741D">
        <w:rPr>
          <w:rFonts w:ascii="Arial" w:hAnsi="Arial" w:cs="Arial"/>
          <w:color w:val="auto"/>
          <w:sz w:val="23"/>
          <w:szCs w:val="23"/>
        </w:rPr>
        <w:t xml:space="preserve"> vykáže spoločnosť po zahájení činnosti</w:t>
      </w:r>
      <w:r>
        <w:rPr>
          <w:rFonts w:ascii="Arial" w:hAnsi="Arial" w:cs="Arial"/>
          <w:color w:val="auto"/>
          <w:sz w:val="23"/>
          <w:szCs w:val="23"/>
        </w:rPr>
        <w:t xml:space="preserve">, a to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72741D">
      <w:pPr>
        <w:pStyle w:val="Default"/>
        <w:numPr>
          <w:ilvl w:val="0"/>
          <w:numId w:val="1"/>
        </w:numPr>
        <w:spacing w:after="19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Informácie o orgánoch účtovnej jednotky</w:t>
      </w:r>
      <w:r w:rsidR="0072741D">
        <w:rPr>
          <w:rFonts w:ascii="Arial" w:hAnsi="Arial" w:cs="Arial"/>
          <w:color w:val="auto"/>
          <w:sz w:val="23"/>
          <w:szCs w:val="23"/>
        </w:rPr>
        <w:t>:</w:t>
      </w:r>
    </w:p>
    <w:p w:rsidR="0072741D" w:rsidRDefault="0072741D" w:rsidP="0072741D">
      <w:pPr>
        <w:pStyle w:val="Default"/>
        <w:spacing w:after="19"/>
        <w:ind w:left="7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Orgánom účtovnej jednotky je valné zhromaždenie, ktoré zastupujú voči tretím osobám štatutári spoločnosti</w:t>
      </w:r>
      <w:r w:rsidR="00D30BE6">
        <w:rPr>
          <w:rFonts w:ascii="Arial" w:hAnsi="Arial" w:cs="Arial"/>
          <w:color w:val="auto"/>
          <w:sz w:val="23"/>
          <w:szCs w:val="23"/>
        </w:rPr>
        <w:t xml:space="preserve"> Ing. Jozef Zelenay a Ingrid </w:t>
      </w:r>
      <w:proofErr w:type="spellStart"/>
      <w:r w:rsidR="00D30BE6">
        <w:rPr>
          <w:rFonts w:ascii="Arial" w:hAnsi="Arial" w:cs="Arial"/>
          <w:color w:val="auto"/>
          <w:sz w:val="23"/>
          <w:szCs w:val="23"/>
        </w:rPr>
        <w:t>Zelenayová</w:t>
      </w:r>
      <w:proofErr w:type="spellEnd"/>
      <w:r w:rsidR="00D30BE6">
        <w:rPr>
          <w:rFonts w:ascii="Arial" w:hAnsi="Arial" w:cs="Arial"/>
          <w:color w:val="auto"/>
          <w:sz w:val="23"/>
          <w:szCs w:val="23"/>
        </w:rPr>
        <w:t>, kt. konajú samostatne a v plnom rozsahu.</w:t>
      </w:r>
    </w:p>
    <w:p w:rsidR="00D30BE6" w:rsidRDefault="00D30BE6" w:rsidP="0072741D">
      <w:pPr>
        <w:pStyle w:val="Default"/>
        <w:spacing w:after="19"/>
        <w:ind w:left="720"/>
        <w:rPr>
          <w:color w:val="auto"/>
        </w:rPr>
      </w:pPr>
    </w:p>
    <w:p w:rsidR="00D30BE6" w:rsidRDefault="00D30BE6" w:rsidP="00D30BE6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  <w:t xml:space="preserve">IČO </w:t>
      </w:r>
      <w:r>
        <w:rPr>
          <w:sz w:val="23"/>
          <w:szCs w:val="23"/>
          <w:lang w:val="en-US"/>
        </w:rPr>
        <w:t>50 390 872</w:t>
      </w:r>
      <w:r>
        <w:rPr>
          <w:sz w:val="23"/>
          <w:szCs w:val="23"/>
          <w:lang w:val="en-US"/>
        </w:rPr>
        <w:tab/>
      </w:r>
      <w:r>
        <w:rPr>
          <w:sz w:val="23"/>
          <w:szCs w:val="23"/>
          <w:lang w:val="en-US"/>
        </w:rPr>
        <w:tab/>
      </w:r>
      <w:r>
        <w:rPr>
          <w:sz w:val="23"/>
          <w:szCs w:val="23"/>
        </w:rPr>
        <w:t xml:space="preserve"> DIČ 2120309334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D30BE6" w:rsidRDefault="00D30BE6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(5) Informácie o povinnostiach účtovnej jednotky</w:t>
      </w:r>
      <w:r w:rsidR="0072741D">
        <w:rPr>
          <w:rFonts w:ascii="Arial" w:hAnsi="Arial" w:cs="Arial"/>
          <w:color w:val="auto"/>
          <w:sz w:val="23"/>
          <w:szCs w:val="23"/>
        </w:rPr>
        <w:t xml:space="preserve"> budú najmä o: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72741D" w:rsidRDefault="0072741D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a) celkovej sume finančných povinností, ktoré sa nevykazujú v súvahe, </w:t>
      </w:r>
      <w:r w:rsidR="00D30BE6">
        <w:rPr>
          <w:rFonts w:ascii="Arial" w:hAnsi="Arial" w:cs="Arial"/>
          <w:color w:val="auto"/>
          <w:sz w:val="23"/>
          <w:szCs w:val="23"/>
        </w:rPr>
        <w:t xml:space="preserve">- </w:t>
      </w:r>
      <w:r w:rsidR="00D30BE6" w:rsidRPr="00D431B6">
        <w:rPr>
          <w:rFonts w:ascii="Arial" w:hAnsi="Arial" w:cs="Arial"/>
          <w:b/>
          <w:color w:val="auto"/>
          <w:sz w:val="23"/>
          <w:szCs w:val="23"/>
        </w:rPr>
        <w:t>Spoločnosť neeviduje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b) celkovej sume významných podmienených záväzkov, ktorými sa rozumie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jednotky</w:t>
      </w:r>
      <w:r w:rsidR="00D431B6">
        <w:rPr>
          <w:rFonts w:ascii="Arial" w:hAnsi="Arial" w:cs="Arial"/>
          <w:color w:val="auto"/>
          <w:sz w:val="23"/>
          <w:szCs w:val="23"/>
        </w:rPr>
        <w:t>-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  <w:r w:rsidR="00D431B6" w:rsidRPr="00D431B6">
        <w:rPr>
          <w:rFonts w:ascii="Arial" w:hAnsi="Arial" w:cs="Arial"/>
          <w:b/>
          <w:color w:val="auto"/>
          <w:sz w:val="23"/>
          <w:szCs w:val="23"/>
        </w:rPr>
        <w:t>Spoločnosť neeviduje</w:t>
      </w:r>
      <w:r w:rsidR="00D431B6">
        <w:rPr>
          <w:rFonts w:ascii="Arial" w:hAnsi="Arial" w:cs="Arial"/>
          <w:color w:val="auto"/>
          <w:sz w:val="23"/>
          <w:szCs w:val="23"/>
        </w:rPr>
        <w:t xml:space="preserve"> , </w:t>
      </w:r>
      <w:r>
        <w:rPr>
          <w:rFonts w:ascii="Arial" w:hAnsi="Arial" w:cs="Arial"/>
          <w:color w:val="auto"/>
          <w:sz w:val="23"/>
          <w:szCs w:val="23"/>
        </w:rPr>
        <w:t xml:space="preserve">alebo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2a. nie je pravdepodobné, že na splnenie tejto povinnosti bude potrebný úbytok ekonomických úžitkov</w:t>
      </w:r>
      <w:r w:rsidR="00D431B6">
        <w:rPr>
          <w:rFonts w:ascii="Arial" w:hAnsi="Arial" w:cs="Arial"/>
          <w:color w:val="auto"/>
          <w:sz w:val="23"/>
          <w:szCs w:val="23"/>
        </w:rPr>
        <w:t xml:space="preserve"> - </w:t>
      </w:r>
      <w:r w:rsidR="00D431B6" w:rsidRPr="00D431B6">
        <w:rPr>
          <w:rFonts w:ascii="Arial" w:hAnsi="Arial" w:cs="Arial"/>
          <w:b/>
          <w:color w:val="auto"/>
          <w:sz w:val="23"/>
          <w:szCs w:val="23"/>
        </w:rPr>
        <w:t>Spoločnosť neeviduje</w:t>
      </w:r>
      <w:r w:rsidR="00D431B6">
        <w:rPr>
          <w:rFonts w:ascii="Arial" w:hAnsi="Arial" w:cs="Arial"/>
          <w:b/>
          <w:color w:val="auto"/>
          <w:sz w:val="23"/>
          <w:szCs w:val="23"/>
        </w:rPr>
        <w:t>,</w:t>
      </w:r>
      <w:r>
        <w:rPr>
          <w:rFonts w:ascii="Arial" w:hAnsi="Arial" w:cs="Arial"/>
          <w:color w:val="auto"/>
          <w:sz w:val="23"/>
          <w:szCs w:val="23"/>
        </w:rPr>
        <w:t xml:space="preserve"> alebo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2b. výška tejto povin</w:t>
      </w:r>
      <w:r w:rsidR="00D431B6">
        <w:rPr>
          <w:rFonts w:ascii="Arial" w:hAnsi="Arial" w:cs="Arial"/>
          <w:color w:val="auto"/>
          <w:sz w:val="23"/>
          <w:szCs w:val="23"/>
        </w:rPr>
        <w:t xml:space="preserve">nosti sa nedá spoľahlivo oceniť - </w:t>
      </w:r>
      <w:r w:rsidR="00D431B6" w:rsidRPr="00D431B6">
        <w:rPr>
          <w:rFonts w:ascii="Arial" w:hAnsi="Arial" w:cs="Arial"/>
          <w:b/>
          <w:color w:val="auto"/>
          <w:sz w:val="23"/>
          <w:szCs w:val="23"/>
        </w:rPr>
        <w:t>Spoločnosť neeviduje</w:t>
      </w:r>
      <w:r>
        <w:rPr>
          <w:rFonts w:ascii="Arial" w:hAnsi="Arial" w:cs="Arial"/>
          <w:color w:val="auto"/>
          <w:sz w:val="23"/>
          <w:szCs w:val="23"/>
        </w:rPr>
        <w:t xml:space="preserve">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B7DA4" w:rsidRDefault="004B7DA4" w:rsidP="004B7DA4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4B7DA4" w:rsidRDefault="004B7DA4" w:rsidP="004B7DA4">
      <w:pPr>
        <w:pStyle w:val="Default"/>
        <w:rPr>
          <w:rFonts w:ascii="Arial" w:hAnsi="Arial" w:cs="Arial"/>
          <w:color w:val="auto"/>
          <w:sz w:val="23"/>
          <w:szCs w:val="23"/>
        </w:rPr>
      </w:pPr>
    </w:p>
    <w:p w:rsidR="004B7DA4" w:rsidRDefault="004B7DA4" w:rsidP="0072741D">
      <w:pPr>
        <w:pStyle w:val="Default"/>
        <w:spacing w:after="20"/>
        <w:rPr>
          <w:rFonts w:ascii="Arial" w:hAnsi="Arial" w:cs="Arial"/>
          <w:b/>
          <w:bCs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(6) </w:t>
      </w:r>
      <w:r w:rsidR="0072741D">
        <w:rPr>
          <w:rFonts w:ascii="Arial" w:hAnsi="Arial" w:cs="Arial"/>
          <w:b/>
          <w:bCs/>
          <w:color w:val="auto"/>
          <w:sz w:val="23"/>
          <w:szCs w:val="23"/>
        </w:rPr>
        <w:t xml:space="preserve">Spoločnosť vznikla v polovici roku 2016, rozbieha svoje aktivity, </w:t>
      </w:r>
      <w:r w:rsidR="00D431B6">
        <w:rPr>
          <w:rFonts w:ascii="Arial" w:hAnsi="Arial" w:cs="Arial"/>
          <w:b/>
          <w:bCs/>
          <w:color w:val="auto"/>
          <w:sz w:val="23"/>
          <w:szCs w:val="23"/>
        </w:rPr>
        <w:t>v roku 2017 nedosiahla spoločnosť žiadne významné výnosy a náklady.</w:t>
      </w:r>
    </w:p>
    <w:p w:rsidR="00D431B6" w:rsidRDefault="00D431B6" w:rsidP="0072741D">
      <w:pPr>
        <w:pStyle w:val="Default"/>
        <w:spacing w:after="20"/>
        <w:rPr>
          <w:rFonts w:ascii="Arial" w:hAnsi="Arial" w:cs="Arial"/>
          <w:b/>
          <w:bCs/>
          <w:color w:val="auto"/>
          <w:sz w:val="23"/>
          <w:szCs w:val="23"/>
        </w:rPr>
      </w:pPr>
    </w:p>
    <w:p w:rsidR="00D431B6" w:rsidRDefault="00D431B6" w:rsidP="0072741D">
      <w:pPr>
        <w:pStyle w:val="Default"/>
        <w:spacing w:after="20"/>
        <w:rPr>
          <w:rFonts w:ascii="Arial" w:hAnsi="Arial" w:cs="Arial"/>
          <w:b/>
          <w:bCs/>
          <w:color w:val="auto"/>
          <w:sz w:val="23"/>
          <w:szCs w:val="23"/>
        </w:rPr>
      </w:pPr>
    </w:p>
    <w:p w:rsidR="00D431B6" w:rsidRPr="00D431B6" w:rsidRDefault="00D431B6" w:rsidP="0072741D">
      <w:pPr>
        <w:pStyle w:val="Default"/>
        <w:spacing w:after="20"/>
        <w:rPr>
          <w:rFonts w:ascii="Arial" w:hAnsi="Arial" w:cs="Arial"/>
          <w:color w:val="auto"/>
          <w:sz w:val="23"/>
          <w:szCs w:val="23"/>
        </w:rPr>
      </w:pPr>
      <w:r w:rsidRPr="00D431B6">
        <w:rPr>
          <w:rFonts w:ascii="Arial" w:hAnsi="Arial" w:cs="Arial"/>
          <w:bCs/>
          <w:color w:val="auto"/>
          <w:sz w:val="23"/>
          <w:szCs w:val="23"/>
        </w:rPr>
        <w:t>V Bratislave 26.06.2017</w:t>
      </w:r>
    </w:p>
    <w:p w:rsidR="008F6F91" w:rsidRDefault="008F6F91">
      <w:bookmarkStart w:id="0" w:name="_GoBack"/>
      <w:bookmarkEnd w:id="0"/>
    </w:p>
    <w:p w:rsidR="00D431B6" w:rsidRPr="00D431B6" w:rsidRDefault="00D431B6">
      <w:pPr>
        <w:rPr>
          <w:rFonts w:ascii="Arial" w:hAnsi="Arial" w:cs="Arial"/>
          <w:sz w:val="23"/>
          <w:szCs w:val="23"/>
        </w:rPr>
      </w:pPr>
      <w:r w:rsidRPr="00D431B6">
        <w:rPr>
          <w:rFonts w:ascii="Arial" w:hAnsi="Arial" w:cs="Arial"/>
          <w:sz w:val="23"/>
          <w:szCs w:val="23"/>
        </w:rPr>
        <w:t>Ing. Jozef Zelenay – konateľ spoločnosti</w:t>
      </w:r>
    </w:p>
    <w:sectPr w:rsidR="00D431B6" w:rsidRPr="00D431B6" w:rsidSect="00330C08">
      <w:pgSz w:w="11906" w:h="16838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7C0BF8"/>
    <w:multiLevelType w:val="hybridMultilevel"/>
    <w:tmpl w:val="A2066FBE"/>
    <w:lvl w:ilvl="0" w:tplc="DB2851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DA4"/>
    <w:rsid w:val="00024F80"/>
    <w:rsid w:val="000431C3"/>
    <w:rsid w:val="000520A6"/>
    <w:rsid w:val="00065887"/>
    <w:rsid w:val="000F7461"/>
    <w:rsid w:val="00330C08"/>
    <w:rsid w:val="00447D90"/>
    <w:rsid w:val="00497BFA"/>
    <w:rsid w:val="004B7DA4"/>
    <w:rsid w:val="004E704E"/>
    <w:rsid w:val="00532C77"/>
    <w:rsid w:val="0072741D"/>
    <w:rsid w:val="008161E2"/>
    <w:rsid w:val="00894B1D"/>
    <w:rsid w:val="008F6F91"/>
    <w:rsid w:val="009064C0"/>
    <w:rsid w:val="00AF734A"/>
    <w:rsid w:val="00B551A5"/>
    <w:rsid w:val="00B80ABF"/>
    <w:rsid w:val="00B840C7"/>
    <w:rsid w:val="00BC53E2"/>
    <w:rsid w:val="00BD4CCD"/>
    <w:rsid w:val="00C175A2"/>
    <w:rsid w:val="00CA4F40"/>
    <w:rsid w:val="00CE72E8"/>
    <w:rsid w:val="00D15AA6"/>
    <w:rsid w:val="00D30BE6"/>
    <w:rsid w:val="00D3547D"/>
    <w:rsid w:val="00D431B6"/>
    <w:rsid w:val="00E60578"/>
    <w:rsid w:val="00E76479"/>
    <w:rsid w:val="00F84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3239D"/>
  <w15:chartTrackingRefBased/>
  <w15:docId w15:val="{057A708B-54F3-4DCC-98B5-E9C4D256C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B7D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0C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C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Zelenay</dc:creator>
  <cp:keywords/>
  <dc:description/>
  <cp:lastModifiedBy>Jozef Zelenay</cp:lastModifiedBy>
  <cp:revision>6</cp:revision>
  <cp:lastPrinted>2017-06-28T07:05:00Z</cp:lastPrinted>
  <dcterms:created xsi:type="dcterms:W3CDTF">2017-06-27T21:57:00Z</dcterms:created>
  <dcterms:modified xsi:type="dcterms:W3CDTF">2018-06-27T11:59:00Z</dcterms:modified>
</cp:coreProperties>
</file>