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B0837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B08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 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B08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B08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B083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B08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B08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4B083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Okrem jedného stáleho zamestnanca, zamestnávala spoločnosť na príležitostné práce </w:t>
      </w:r>
      <w:proofErr w:type="spellStart"/>
      <w:r>
        <w:rPr>
          <w:rFonts w:ascii="Arial" w:hAnsi="Arial" w:cs="Arial"/>
        </w:rPr>
        <w:t>dohodára</w:t>
      </w:r>
      <w:proofErr w:type="spellEnd"/>
      <w:r>
        <w:rPr>
          <w:rFonts w:ascii="Arial" w:hAnsi="Arial" w:cs="Arial"/>
        </w:rPr>
        <w:t>.</w:t>
      </w:r>
    </w:p>
    <w:p w:rsidR="004B0837" w:rsidRPr="00A55E63" w:rsidRDefault="004B083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4B0837" w:rsidRPr="00A55E63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má zostavený odpisový plán, dlhodobý hmotný majetok je zatriedený do príslušnej odpisovej skupiny, odpisy sú rovnomerné, daňové a účtovné odpisy sa </w:t>
      </w:r>
      <w:proofErr w:type="spellStart"/>
      <w:r>
        <w:rPr>
          <w:rFonts w:ascii="Arial" w:hAnsi="Arial" w:cs="Arial"/>
          <w:sz w:val="22"/>
          <w:szCs w:val="22"/>
        </w:rPr>
        <w:t>ronajú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4B0837" w:rsidRPr="00A55E63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zostavení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B0837" w:rsidRPr="00A55E63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4B0837" w:rsidRPr="00A55E63" w:rsidRDefault="004B08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B083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účtovala o dodatočnej dani z príjmu za rok 2015 vo výške 3053,16 Eur s dopadom na účtovný hospodársky výsledok za rok 2017.</w:t>
      </w:r>
    </w:p>
    <w:p w:rsidR="004B0837" w:rsidRPr="00A55E63" w:rsidRDefault="004B083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B08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mali výnimočný rozsah alebo výskyt.</w:t>
      </w:r>
    </w:p>
    <w:p w:rsidR="004B0837" w:rsidRPr="00A55E63" w:rsidRDefault="004B08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1F2B10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F2B10">
        <w:rPr>
          <w:rFonts w:ascii="Arial" w:hAnsi="Arial" w:cs="Arial"/>
          <w:sz w:val="22"/>
          <w:szCs w:val="22"/>
        </w:rPr>
        <w:t xml:space="preserve"> a pohľadávkach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B08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1F2B10">
        <w:rPr>
          <w:rFonts w:ascii="Arial" w:hAnsi="Arial" w:cs="Arial"/>
          <w:sz w:val="22"/>
          <w:szCs w:val="22"/>
        </w:rPr>
        <w:t>neeviduje záväzky zo zostatkovou dobou splatnosti dlhšou ako 5 rokov.</w:t>
      </w: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eviduje dlhodobé záväzky so splatnosťou do 5 rokov z úveru za automobil KIA v z úveru za vozík v celkovej výške 2 937,06 Eur.</w:t>
      </w: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po lehote splatnosti sú vo výške 7,44 Eur. Ostatné záväzky sú v lehote splatnosti.</w:t>
      </w: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z obchodného styku sú evidované v sume 7 836,61 Eur – pohľadávky voči odberateľom 7 749,28 Eur,  z toho v lehote splatnosti 50,40 Eur, </w:t>
      </w:r>
      <w:proofErr w:type="spellStart"/>
      <w:r>
        <w:rPr>
          <w:rFonts w:ascii="Arial" w:hAnsi="Arial" w:cs="Arial"/>
          <w:sz w:val="22"/>
          <w:szCs w:val="22"/>
        </w:rPr>
        <w:t>zbytok</w:t>
      </w:r>
      <w:proofErr w:type="spellEnd"/>
      <w:r>
        <w:rPr>
          <w:rFonts w:ascii="Arial" w:hAnsi="Arial" w:cs="Arial"/>
          <w:sz w:val="22"/>
          <w:szCs w:val="22"/>
        </w:rPr>
        <w:t xml:space="preserve"> po lehote splatnosti.</w:t>
      </w: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lehote splatnosti nad 360 dní sú pohľadávky vo výške 7 689,88 Eur, k pohľadávkam,  u ktorých bol predpoklad, že to nebudú uhradené a sú nepremlčané.</w:t>
      </w: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spoločnosti boli 167 493,41 Eur, celkové náklady včítane daňovej povinnosti 177 782,36 Eur, vykázaný hospodársky výsledok strata 10 288,95 Eur.</w:t>
      </w:r>
    </w:p>
    <w:p w:rsidR="001F2B10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2B10" w:rsidRPr="00A55E63" w:rsidRDefault="001F2B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F2B10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00C" w:rsidRDefault="006C200C">
      <w:r>
        <w:separator/>
      </w:r>
    </w:p>
  </w:endnote>
  <w:endnote w:type="continuationSeparator" w:id="0">
    <w:p w:rsidR="006C200C" w:rsidRDefault="006C20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95CC5">
    <w:pPr>
      <w:spacing w:line="200" w:lineRule="exact"/>
      <w:rPr>
        <w:sz w:val="20"/>
        <w:szCs w:val="20"/>
      </w:rPr>
    </w:pPr>
    <w:r w:rsidRPr="00095CC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CC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CC5">
                  <w:fldChar w:fldCharType="separate"/>
                </w:r>
                <w:r w:rsidR="001F2B10">
                  <w:rPr>
                    <w:rFonts w:cs="Times New Roman"/>
                    <w:noProof/>
                  </w:rPr>
                  <w:t>1</w:t>
                </w:r>
                <w:r w:rsidR="00095CC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00C" w:rsidRDefault="006C200C">
      <w:r>
        <w:separator/>
      </w:r>
    </w:p>
  </w:footnote>
  <w:footnote w:type="continuationSeparator" w:id="0">
    <w:p w:rsidR="006C200C" w:rsidRDefault="006C20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0837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B0837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5CC5"/>
    <w:rsid w:val="001406AD"/>
    <w:rsid w:val="001954B3"/>
    <w:rsid w:val="001F2B10"/>
    <w:rsid w:val="002401F1"/>
    <w:rsid w:val="002C12B4"/>
    <w:rsid w:val="002D7E6D"/>
    <w:rsid w:val="003657F5"/>
    <w:rsid w:val="00373635"/>
    <w:rsid w:val="003D056F"/>
    <w:rsid w:val="00401155"/>
    <w:rsid w:val="004A2BF3"/>
    <w:rsid w:val="004B0837"/>
    <w:rsid w:val="0055784D"/>
    <w:rsid w:val="00623868"/>
    <w:rsid w:val="00637F73"/>
    <w:rsid w:val="00676DB4"/>
    <w:rsid w:val="006C200C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2018-06-29T08:48:00Z</dcterms:created>
  <dcterms:modified xsi:type="dcterms:W3CDTF">2018-06-29T08:48:00Z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