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AA3" w:rsidRDefault="00970AA3">
      <w:pPr>
        <w:numPr>
          <w:ilvl w:val="0"/>
          <w:numId w:val="1"/>
        </w:numPr>
        <w:tabs>
          <w:tab w:val="left" w:pos="284"/>
        </w:tabs>
        <w:ind w:left="0" w:firstLine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INFORMÁCIE O ÚČTOVNEJ JEDNOTKE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a) Obchodné meno a sídlo spoločnosti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Obchodné meno: </w:t>
      </w:r>
      <w:bookmarkStart w:id="0" w:name="ONAME"/>
      <w:bookmarkEnd w:id="0"/>
      <w:r>
        <w:rPr>
          <w:rFonts w:ascii="Arial Narrow" w:hAnsi="Arial Narrow" w:cs="Arial Narrow"/>
          <w:sz w:val="22"/>
          <w:szCs w:val="22"/>
        </w:rPr>
        <w:t>FRANK SK s. r. o.</w:t>
      </w:r>
      <w:bookmarkStart w:id="1" w:name="ONAME_END"/>
      <w:bookmarkEnd w:id="1"/>
      <w:r>
        <w:rPr>
          <w:rFonts w:ascii="Arial Narrow" w:hAnsi="Arial Narrow" w:cs="Arial Narrow"/>
          <w:sz w:val="22"/>
          <w:szCs w:val="22"/>
        </w:rPr>
        <w:t xml:space="preserve"> 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Sídlo: </w:t>
      </w:r>
      <w:bookmarkStart w:id="2" w:name="ADRESA"/>
      <w:bookmarkEnd w:id="2"/>
      <w:r>
        <w:rPr>
          <w:rFonts w:ascii="Arial Narrow" w:hAnsi="Arial Narrow" w:cs="Arial Narrow"/>
          <w:sz w:val="22"/>
          <w:szCs w:val="22"/>
        </w:rPr>
        <w:t>Brnianska 505/505, 911 05 Trenčím</w:t>
      </w:r>
      <w:bookmarkStart w:id="3" w:name="ADRESA_END"/>
      <w:bookmarkEnd w:id="3"/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založená dňa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zapísaná do obchodného registra dňa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tabs>
          <w:tab w:val="num" w:pos="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b) Hlavné činnosti spoločnosti</w:t>
      </w: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tabs>
          <w:tab w:val="num" w:pos="0"/>
        </w:tabs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pStyle w:val="TaxEdit2"/>
      </w:pPr>
      <w:r>
        <w:t>c) Priemerný počet zamestnancov</w:t>
      </w:r>
    </w:p>
    <w:p w:rsidR="00970AA3" w:rsidRDefault="00970AA3">
      <w:pPr>
        <w:ind w:left="1080"/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47"/>
        <w:gridCol w:w="2356"/>
        <w:gridCol w:w="3598"/>
      </w:tblGrid>
      <w:tr w:rsidR="00970AA3">
        <w:tblPrEx>
          <w:tblCellMar>
            <w:top w:w="0" w:type="dxa"/>
            <w:bottom w:w="0" w:type="dxa"/>
          </w:tblCellMar>
        </w:tblPrEx>
        <w:tc>
          <w:tcPr>
            <w:tcW w:w="30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pStyle w:val="Nadpis3"/>
            </w:pPr>
            <w:r>
              <w:t>Názov položky</w:t>
            </w:r>
          </w:p>
        </w:tc>
        <w:tc>
          <w:tcPr>
            <w:tcW w:w="2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  <w:tc>
          <w:tcPr>
            <w:tcW w:w="35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418"/>
        </w:trPr>
        <w:tc>
          <w:tcPr>
            <w:tcW w:w="304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Priemerný prepočítaný počet zamestnancov</w:t>
            </w:r>
          </w:p>
        </w:tc>
        <w:tc>
          <w:tcPr>
            <w:tcW w:w="2356" w:type="dxa"/>
            <w:tcBorders>
              <w:top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598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3047" w:type="dxa"/>
            <w:tcBorders>
              <w:left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Stav zamestnancov ku dňu, ku ktorému sa zostavuje účtovná závierka, z toho:</w:t>
            </w:r>
          </w:p>
        </w:tc>
        <w:tc>
          <w:tcPr>
            <w:tcW w:w="2356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598" w:type="dxa"/>
            <w:tcBorders>
              <w:right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421"/>
        </w:trPr>
        <w:tc>
          <w:tcPr>
            <w:tcW w:w="304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Počet vedúcich zamestnancov</w:t>
            </w:r>
          </w:p>
        </w:tc>
        <w:tc>
          <w:tcPr>
            <w:tcW w:w="2356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598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pStyle w:val="Styl2"/>
        <w:numPr>
          <w:ilvl w:val="0"/>
          <w:numId w:val="0"/>
        </w:numPr>
        <w:rPr>
          <w:b w:val="0"/>
          <w:bCs w:val="0"/>
          <w:i w:val="0"/>
          <w:iCs w:val="0"/>
          <w:sz w:val="18"/>
          <w:szCs w:val="18"/>
        </w:rPr>
      </w:pPr>
    </w:p>
    <w:p w:rsidR="00970AA3" w:rsidRDefault="00970AA3">
      <w:pPr>
        <w:pStyle w:val="TaxEdit2"/>
      </w:pPr>
      <w:r>
        <w:t>d) Údaje neobmedzenom ručení</w:t>
      </w:r>
    </w:p>
    <w:p w:rsidR="00970AA3" w:rsidRDefault="00970AA3">
      <w:pPr>
        <w:pStyle w:val="TaxEdit2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729"/>
        <w:gridCol w:w="2674"/>
        <w:gridCol w:w="3847"/>
      </w:tblGrid>
      <w:tr w:rsidR="00970AA3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pStyle w:val="Nadpis3"/>
            </w:pPr>
            <w:r>
              <w:t>Obchodné meno</w:t>
            </w:r>
          </w:p>
        </w:tc>
        <w:tc>
          <w:tcPr>
            <w:tcW w:w="26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Sídlo</w:t>
            </w:r>
          </w:p>
        </w:tc>
        <w:tc>
          <w:tcPr>
            <w:tcW w:w="384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Ostatné významné údaje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top w:val="double" w:sz="4" w:space="0" w:color="auto"/>
              <w:left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top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top w:val="double" w:sz="4" w:space="0" w:color="auto"/>
              <w:right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</w:tcBorders>
          </w:tcPr>
          <w:p w:rsidR="00970AA3" w:rsidRDefault="00E435D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negatívne</w:t>
            </w:r>
          </w:p>
        </w:tc>
        <w:tc>
          <w:tcPr>
            <w:tcW w:w="2674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right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2729" w:type="dxa"/>
            <w:tcBorders>
              <w:left w:val="double" w:sz="4" w:space="0" w:color="auto"/>
              <w:bottom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2674" w:type="dxa"/>
            <w:tcBorders>
              <w:bottom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847" w:type="dxa"/>
            <w:tcBorders>
              <w:bottom w:val="double" w:sz="4" w:space="0" w:color="auto"/>
              <w:right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tabs>
          <w:tab w:val="left" w:pos="2790"/>
        </w:tabs>
        <w:ind w:left="1080"/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TaxEdit2"/>
      </w:pPr>
      <w:r>
        <w:t>e) Právny dôvod na zostavenie účtovnej závierky</w:t>
      </w:r>
    </w:p>
    <w:p w:rsidR="00970AA3" w:rsidRDefault="00970AA3">
      <w:pPr>
        <w:pStyle w:val="TaxEdit"/>
        <w:numPr>
          <w:ilvl w:val="0"/>
          <w:numId w:val="0"/>
        </w:numPr>
        <w:ind w:left="284"/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</w:rPr>
        <w:t>riadna</w:t>
      </w:r>
      <w:r>
        <w:rPr>
          <w:rFonts w:ascii="Arial Narrow" w:hAnsi="Arial Narrow" w:cs="Arial Narrow"/>
          <w:b w:val="0"/>
          <w:bCs w:val="0"/>
        </w:rPr>
        <w:t xml:space="preserve"> podľa § 17 ods. 6 Zákona 431/2002 Z. z. o účtovníctve  za obdobie </w:t>
      </w:r>
      <w:r w:rsidR="00E435DD">
        <w:rPr>
          <w:rFonts w:ascii="Arial Narrow" w:hAnsi="Arial Narrow" w:cs="Arial Narrow"/>
          <w:b w:val="0"/>
          <w:bCs w:val="0"/>
        </w:rPr>
        <w:t>2017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ab/>
      </w:r>
    </w:p>
    <w:p w:rsidR="00970AA3" w:rsidRDefault="00970AA3">
      <w:pPr>
        <w:pStyle w:val="TaxEdit2"/>
        <w:rPr>
          <w:rFonts w:ascii="Arial Narrow" w:hAnsi="Arial Narrow" w:cs="Arial Narrow"/>
        </w:rPr>
      </w:pPr>
    </w:p>
    <w:p w:rsidR="00970AA3" w:rsidRDefault="00970AA3">
      <w:pPr>
        <w:pStyle w:val="TaxEdit2"/>
      </w:pPr>
      <w:r>
        <w:t>f) Dátum schválenia účtovnej závierky za predchádzajúce účtovné obdobie</w:t>
      </w:r>
    </w:p>
    <w:p w:rsidR="00970AA3" w:rsidRDefault="00970AA3">
      <w:pPr>
        <w:pStyle w:val="TaxEdit2"/>
        <w:rPr>
          <w:rFonts w:ascii="Arial Narrow" w:hAnsi="Arial Narrow" w:cs="Arial Narrow"/>
        </w:rPr>
      </w:pPr>
    </w:p>
    <w:p w:rsidR="00970AA3" w:rsidRDefault="00970AA3">
      <w:pPr>
        <w:pStyle w:val="TaxEdit2"/>
        <w:rPr>
          <w:rFonts w:ascii="Arial Narrow" w:hAnsi="Arial Narrow" w:cs="Arial Narrow"/>
          <w:b w:val="0"/>
          <w:bCs w:val="0"/>
        </w:rPr>
      </w:pPr>
      <w:r>
        <w:rPr>
          <w:rFonts w:ascii="Arial Narrow" w:hAnsi="Arial Narrow" w:cs="Arial Narrow"/>
          <w:b w:val="0"/>
          <w:bCs w:val="0"/>
        </w:rPr>
        <w:t xml:space="preserve"> Účtovná závierka spoločnosti k</w:t>
      </w:r>
      <w:bookmarkStart w:id="4" w:name="DATUMK"/>
      <w:bookmarkStart w:id="5" w:name="DATUMK_END"/>
      <w:bookmarkEnd w:id="4"/>
      <w:bookmarkEnd w:id="5"/>
      <w:r>
        <w:rPr>
          <w:rFonts w:ascii="Arial Narrow" w:hAnsi="Arial Narrow" w:cs="Arial Narrow"/>
          <w:b w:val="0"/>
          <w:bCs w:val="0"/>
        </w:rPr>
        <w:t xml:space="preserve"> za predchádzajúce účtovné obdobie, bola schválená dňa  </w:t>
      </w:r>
      <w:bookmarkStart w:id="6" w:name="DATUMCHV"/>
      <w:bookmarkStart w:id="7" w:name="DATUMSCHV"/>
      <w:bookmarkEnd w:id="6"/>
      <w:bookmarkEnd w:id="7"/>
      <w:r>
        <w:rPr>
          <w:rFonts w:ascii="Arial Narrow" w:hAnsi="Arial Narrow" w:cs="Arial Narrow"/>
          <w:b w:val="0"/>
          <w:bCs w:val="0"/>
        </w:rPr>
        <w:t xml:space="preserve"> </w:t>
      </w:r>
      <w:bookmarkStart w:id="8" w:name="DATUMSCHV_END"/>
      <w:bookmarkEnd w:id="8"/>
      <w:r w:rsidR="00E435DD">
        <w:rPr>
          <w:rFonts w:ascii="Arial Narrow" w:hAnsi="Arial Narrow" w:cs="Arial Narrow"/>
          <w:b w:val="0"/>
          <w:bCs w:val="0"/>
        </w:rPr>
        <w:t>21.12.2017</w:t>
      </w:r>
    </w:p>
    <w:p w:rsidR="00970AA3" w:rsidRDefault="00970AA3">
      <w:pPr>
        <w:pStyle w:val="TaxEdit2"/>
        <w:rPr>
          <w:rFonts w:ascii="Arial Narrow" w:hAnsi="Arial Narrow" w:cs="Arial Narrow"/>
          <w:b w:val="0"/>
          <w:bCs w:val="0"/>
          <w:color w:val="FFFFFF"/>
        </w:rPr>
      </w:pPr>
      <w:r>
        <w:rPr>
          <w:rFonts w:ascii="Arial Narrow" w:hAnsi="Arial Narrow" w:cs="Arial Narrow"/>
          <w:b w:val="0"/>
          <w:bCs w:val="0"/>
          <w:color w:val="FFFFFF"/>
        </w:rPr>
        <w:br w:type="page"/>
      </w:r>
    </w:p>
    <w:p w:rsidR="00970AA3" w:rsidRDefault="00970AA3">
      <w:pPr>
        <w:pStyle w:val="Styl1"/>
        <w:numPr>
          <w:ilvl w:val="0"/>
          <w:numId w:val="33"/>
        </w:numPr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INFORMÁCIE O KONSOLIDOVANOM CELKU</w:t>
      </w:r>
    </w:p>
    <w:p w:rsidR="00970AA3" w:rsidRDefault="00970AA3">
      <w:pPr>
        <w:pStyle w:val="Styl1"/>
        <w:numPr>
          <w:ilvl w:val="0"/>
          <w:numId w:val="0"/>
        </w:numPr>
        <w:ind w:left="360"/>
      </w:pP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jednotka  je súčasťou konsolidovaného celku     </w:t>
      </w:r>
      <w:r>
        <w:rPr>
          <w:rFonts w:ascii="Arial Narrow" w:hAnsi="Arial Narrow" w:cs="Arial Narrow"/>
          <w:b/>
          <w:bCs/>
          <w:sz w:val="22"/>
          <w:szCs w:val="22"/>
        </w:rPr>
        <w:t>nie</w:t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TaxEdit"/>
        <w:numPr>
          <w:ilvl w:val="0"/>
          <w:numId w:val="0"/>
        </w:numPr>
        <w:ind w:left="284" w:hanging="284"/>
      </w:pPr>
    </w:p>
    <w:p w:rsidR="00970AA3" w:rsidRDefault="00970AA3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ĎALŠIE INFORMÁCIE O</w:t>
      </w:r>
    </w:p>
    <w:p w:rsidR="00970AA3" w:rsidRDefault="00970AA3">
      <w:pPr>
        <w:pStyle w:val="Styl1"/>
        <w:numPr>
          <w:ilvl w:val="0"/>
          <w:numId w:val="0"/>
        </w:numPr>
      </w:pP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a) použitých účtovných zásadách a účtovných metódach, </w:t>
      </w: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b) údajoch vykázaných na strane aktív súvahy, </w:t>
      </w: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  <w:r>
        <w:rPr>
          <w:b w:val="0"/>
          <w:bCs w:val="0"/>
        </w:rPr>
        <w:t xml:space="preserve">c) údajoch vykázaných na strane pasív súvahy,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d) výnosoch,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e) nákladoch,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f) daniach z príjmov,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g) údajoch na podsúvahových účtoch,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h) iných aktívach a iných pasívach,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i) spriaznených osobách,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j) skutočnostiach, ktoré nastali medzi dňom, ku ktorému sa zostavuje účtovná závierka a dňom jej zostavenia, </w:t>
      </w:r>
    </w:p>
    <w:p w:rsidR="00970AA3" w:rsidRDefault="00970AA3">
      <w:pPr>
        <w:pStyle w:val="Default"/>
        <w:spacing w:after="1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k) prehľade zmien vlastného imania, </w:t>
      </w:r>
    </w:p>
    <w:p w:rsidR="00970AA3" w:rsidRDefault="00970AA3">
      <w:pPr>
        <w:pStyle w:val="Defaul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l) prehľade peňažných tokov. </w:t>
      </w:r>
    </w:p>
    <w:p w:rsidR="00970AA3" w:rsidRDefault="00970AA3">
      <w:pPr>
        <w:pStyle w:val="Default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sú spísané  na ďalších stranách v bodoch E až S.</w:t>
      </w:r>
    </w:p>
    <w:p w:rsidR="00970AA3" w:rsidRDefault="00970AA3">
      <w:pPr>
        <w:pStyle w:val="Styl1"/>
        <w:numPr>
          <w:ilvl w:val="0"/>
          <w:numId w:val="0"/>
        </w:numPr>
        <w:rPr>
          <w:b w:val="0"/>
          <w:bCs w:val="0"/>
        </w:rPr>
      </w:pPr>
      <w:r>
        <w:br w:type="page"/>
      </w:r>
    </w:p>
    <w:p w:rsidR="00970AA3" w:rsidRDefault="00970AA3">
      <w:pPr>
        <w:pStyle w:val="Styl1"/>
        <w:tabs>
          <w:tab w:val="clear" w:pos="720"/>
          <w:tab w:val="clear" w:pos="1429"/>
          <w:tab w:val="num" w:pos="284"/>
        </w:tabs>
        <w:ind w:left="0" w:firstLine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POUŽITÉ ÚČTOVNÉ ZÁSADY A ÚČTOVNÉ METÓDY</w:t>
      </w:r>
    </w:p>
    <w:p w:rsidR="00970AA3" w:rsidRDefault="00970AA3">
      <w:pPr>
        <w:ind w:left="360"/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Východiská pre zostavenie účtovnej závierky</w:t>
      </w:r>
    </w:p>
    <w:p w:rsidR="00970AA3" w:rsidRDefault="00970AA3">
      <w:pPr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Účtovná závierka bola zostavená za predpokladu nepretržitého trvania spoločnosti </w:t>
      </w:r>
      <w:r>
        <w:rPr>
          <w:rFonts w:ascii="Arial Narrow" w:hAnsi="Arial Narrow" w:cs="Arial Narrow"/>
          <w:b/>
          <w:bCs/>
          <w:sz w:val="22"/>
          <w:szCs w:val="22"/>
        </w:rPr>
        <w:t>áno – nie</w:t>
      </w:r>
    </w:p>
    <w:p w:rsidR="00970AA3" w:rsidRDefault="00970AA3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  <w:sz w:val="22"/>
          <w:szCs w:val="22"/>
        </w:rPr>
      </w:pPr>
      <w:r>
        <w:rPr>
          <w:i w:val="0"/>
          <w:iCs w:val="0"/>
          <w:sz w:val="22"/>
          <w:szCs w:val="22"/>
        </w:rPr>
        <w:t>Informácie o zmenách účtovných zásad a účtovných metód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3070"/>
        <w:gridCol w:w="3071"/>
        <w:gridCol w:w="3071"/>
      </w:tblGrid>
      <w:tr w:rsidR="00970AA3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Zmena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Dôvod zmeny</w:t>
            </w:r>
          </w:p>
        </w:tc>
        <w:tc>
          <w:tcPr>
            <w:tcW w:w="307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Vplyv zmeny na hodnotu majetku, záväzkov, vlastného imania a HV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novelizácia právnych predpisov</w:t>
            </w: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bez vplyvu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3070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c>
          <w:tcPr>
            <w:tcW w:w="3070" w:type="dxa"/>
            <w:tcBorders>
              <w:bottom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3071" w:type="dxa"/>
            <w:tcBorders>
              <w:bottom w:val="double" w:sz="4" w:space="0" w:color="auto"/>
            </w:tcBorders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Styl2"/>
        <w:tabs>
          <w:tab w:val="clear" w:pos="1440"/>
          <w:tab w:val="clear" w:pos="2149"/>
          <w:tab w:val="num" w:pos="284"/>
        </w:tabs>
        <w:ind w:left="0" w:firstLine="0"/>
        <w:rPr>
          <w:i w:val="0"/>
          <w:iCs w:val="0"/>
        </w:rPr>
      </w:pPr>
      <w:r>
        <w:rPr>
          <w:i w:val="0"/>
          <w:iCs w:val="0"/>
        </w:rPr>
        <w:t>spôsob oceňovania jednotlivých zložiek majetku a záväzkov v členení na: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t xml:space="preserve">dlhodobý nehmotnÝ majetok </w:t>
      </w:r>
    </w:p>
    <w:p w:rsidR="00970AA3" w:rsidRDefault="00970AA3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 xml:space="preserve">,  ktorá zahrňuje cenu obstarania a náklady súvisiace s obstaraním 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t>dlhodobý hmotný majetok</w:t>
      </w:r>
    </w:p>
    <w:p w:rsidR="00970AA3" w:rsidRDefault="00970AA3" w:rsidP="00E435DD">
      <w:pPr>
        <w:numPr>
          <w:ilvl w:val="0"/>
          <w:numId w:val="2"/>
        </w:numPr>
        <w:tabs>
          <w:tab w:val="clear" w:pos="2700"/>
          <w:tab w:val="num" w:pos="360"/>
        </w:tabs>
        <w:ind w:left="360" w:firstLine="66"/>
        <w:rPr>
          <w:rFonts w:ascii="Arial Narrow" w:hAnsi="Arial Narrow" w:cs="Arial Narrow"/>
          <w:sz w:val="22"/>
          <w:szCs w:val="22"/>
        </w:rPr>
      </w:pPr>
      <w:r w:rsidRPr="00E435DD">
        <w:rPr>
          <w:rFonts w:ascii="Arial Narrow" w:hAnsi="Arial Narrow" w:cs="Arial Narrow"/>
          <w:sz w:val="22"/>
          <w:szCs w:val="22"/>
        </w:rPr>
        <w:t xml:space="preserve">obstaraný kúpou je oceňovaný </w:t>
      </w:r>
      <w:r w:rsidRPr="00E435DD"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 w:rsidRPr="00E435DD">
        <w:rPr>
          <w:rFonts w:ascii="Arial Narrow" w:hAnsi="Arial Narrow" w:cs="Arial Narrow"/>
          <w:sz w:val="22"/>
          <w:szCs w:val="22"/>
        </w:rPr>
        <w:t xml:space="preserve">,  ktorá zahrňuje cenu obstarania a náklady súvisiace s obstaraním 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t>Zásoby</w:t>
      </w:r>
    </w:p>
    <w:p w:rsidR="00970AA3" w:rsidRDefault="00970AA3">
      <w:pPr>
        <w:numPr>
          <w:ilvl w:val="0"/>
          <w:numId w:val="2"/>
        </w:numPr>
        <w:tabs>
          <w:tab w:val="clear" w:pos="2700"/>
          <w:tab w:val="num" w:pos="360"/>
        </w:tabs>
        <w:ind w:left="360" w:hanging="76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obstarané kúpou sú oceňované </w:t>
      </w:r>
      <w:r>
        <w:rPr>
          <w:rFonts w:ascii="Arial Narrow" w:hAnsi="Arial Narrow" w:cs="Arial Narrow"/>
          <w:b/>
          <w:bCs/>
          <w:sz w:val="22"/>
          <w:szCs w:val="22"/>
        </w:rPr>
        <w:t>obstarávacou cenou</w:t>
      </w:r>
      <w:r>
        <w:rPr>
          <w:rFonts w:ascii="Arial Narrow" w:hAnsi="Arial Narrow" w:cs="Arial Narrow"/>
          <w:sz w:val="22"/>
          <w:szCs w:val="22"/>
        </w:rPr>
        <w:t xml:space="preserve">,  ktorá zahrňuje cenu obstarania a náklady súvisiace s obstaraním </w:t>
      </w:r>
    </w:p>
    <w:p w:rsidR="00970AA3" w:rsidRDefault="00970AA3">
      <w:pPr>
        <w:pStyle w:val="Styl4"/>
        <w:rPr>
          <w:sz w:val="22"/>
          <w:szCs w:val="22"/>
        </w:rPr>
      </w:pPr>
      <w:r>
        <w:rPr>
          <w:sz w:val="22"/>
          <w:szCs w:val="22"/>
        </w:rPr>
        <w:t>Pohľadávky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Pohľadávky sa pri ich vzniku oceňujú menovitou hodnotou. Postúpené pohľadávky a pohľadávky nadobudnuté vkladom do základného imania sa oceňujú obstarávacou cenou.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 xml:space="preserve">Peňažné prostriedky a ceniny 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Peňažné prostriedky a ceniny sa oceňujú ich menovitou hodnotou. 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Náklady budúcich období a príjmy budúcich období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Náklady budúcich období sa vykazujú vo výške, ktorá je potrebná na dodržanie zásady vecnej a časovej súvislosti s účtovným obdobím.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Výdavky budúcich období a výnosy budúcich období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Výdavky budúcich období a výnosy budúcich období sa vykazujú vo výške, ktorá je potrebná na dodržanie zásady vecnej a časovej súvislosti s účtovným obdobím.</w:t>
      </w:r>
    </w:p>
    <w:p w:rsidR="00970AA3" w:rsidRDefault="00970AA3">
      <w:pPr>
        <w:pStyle w:val="Styl4"/>
        <w:tabs>
          <w:tab w:val="left" w:pos="284"/>
        </w:tabs>
        <w:rPr>
          <w:sz w:val="22"/>
          <w:szCs w:val="22"/>
        </w:rPr>
      </w:pPr>
      <w:r>
        <w:rPr>
          <w:sz w:val="22"/>
          <w:szCs w:val="22"/>
        </w:rPr>
        <w:t>Záväzky</w:t>
      </w:r>
    </w:p>
    <w:p w:rsidR="00970AA3" w:rsidRDefault="00970AA3">
      <w:pPr>
        <w:tabs>
          <w:tab w:val="left" w:pos="284"/>
        </w:tabs>
        <w:ind w:left="284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>Záväzky sa pri ich vzniku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970AA3" w:rsidRDefault="00970AA3">
      <w:pPr>
        <w:rPr>
          <w:rFonts w:ascii="Arial Narrow" w:hAnsi="Arial Narrow" w:cs="Arial Narrow"/>
          <w:sz w:val="22"/>
          <w:szCs w:val="22"/>
        </w:rPr>
      </w:pPr>
    </w:p>
    <w:p w:rsidR="00970AA3" w:rsidRDefault="00970AA3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E435DD" w:rsidRDefault="00E435DD">
      <w:pPr>
        <w:pStyle w:val="Styl2"/>
        <w:numPr>
          <w:ilvl w:val="0"/>
          <w:numId w:val="0"/>
        </w:numPr>
        <w:rPr>
          <w:i w:val="0"/>
          <w:iCs w:val="0"/>
          <w:sz w:val="22"/>
          <w:szCs w:val="22"/>
        </w:rPr>
      </w:pPr>
    </w:p>
    <w:p w:rsidR="00970AA3" w:rsidRDefault="00970AA3" w:rsidP="00E435DD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br w:type="page"/>
      </w:r>
      <w:r w:rsidR="00E435DD">
        <w:rPr>
          <w:rFonts w:ascii="Arial Narrow" w:hAnsi="Arial Narrow" w:cs="Arial Narrow"/>
          <w:sz w:val="18"/>
          <w:szCs w:val="18"/>
        </w:rPr>
        <w:lastRenderedPageBreak/>
        <w:t xml:space="preserve"> </w:t>
      </w:r>
    </w:p>
    <w:p w:rsidR="00970AA3" w:rsidRDefault="00970AA3">
      <w:pPr>
        <w:pStyle w:val="TaxEdit"/>
        <w:numPr>
          <w:ilvl w:val="0"/>
          <w:numId w:val="0"/>
        </w:numPr>
        <w:ind w:left="284"/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TaxEdit"/>
        <w:numPr>
          <w:ilvl w:val="0"/>
          <w:numId w:val="0"/>
        </w:numPr>
        <w:ind w:left="284"/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TaxEdit"/>
        <w:numPr>
          <w:ilvl w:val="0"/>
          <w:numId w:val="0"/>
        </w:numPr>
        <w:rPr>
          <w:sz w:val="24"/>
          <w:szCs w:val="24"/>
        </w:rPr>
      </w:pPr>
      <w:r>
        <w:rPr>
          <w:sz w:val="24"/>
          <w:szCs w:val="24"/>
        </w:rPr>
        <w:t>G. INFORMÁCIE O ÚDAJOCH NA STRANE PASÍV SÚVAHY</w:t>
      </w:r>
    </w:p>
    <w:p w:rsidR="00970AA3" w:rsidRDefault="00970AA3">
      <w:pPr>
        <w:pStyle w:val="TaxEdit"/>
        <w:numPr>
          <w:ilvl w:val="0"/>
          <w:numId w:val="0"/>
        </w:numPr>
      </w:pPr>
      <w:r>
        <w:t>Informácie k časti G. písm. a) o rozdelení účtovného zisku alebo o vysporiadaní účtovnej straty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Tabuľka č. </w:t>
      </w:r>
      <w:r w:rsidR="00E435DD">
        <w:rPr>
          <w:rFonts w:ascii="Arial" w:hAnsi="Arial" w:cs="Arial"/>
          <w:sz w:val="22"/>
          <w:szCs w:val="22"/>
        </w:rPr>
        <w:t>1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90"/>
        <w:gridCol w:w="4961"/>
      </w:tblGrid>
      <w:tr w:rsidR="00970AA3">
        <w:tblPrEx>
          <w:tblCellMar>
            <w:top w:w="0" w:type="dxa"/>
            <w:bottom w:w="0" w:type="dxa"/>
          </w:tblCellMar>
        </w:tblPrEx>
        <w:trPr>
          <w:trHeight w:val="411"/>
        </w:trPr>
        <w:tc>
          <w:tcPr>
            <w:tcW w:w="489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4961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Bezprostredne 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42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Účtovná strata</w:t>
            </w:r>
          </w:p>
        </w:tc>
        <w:tc>
          <w:tcPr>
            <w:tcW w:w="4961" w:type="dxa"/>
            <w:vAlign w:val="center"/>
          </w:tcPr>
          <w:p w:rsidR="00970AA3" w:rsidRDefault="00E435DD" w:rsidP="00E435DD">
            <w:pPr>
              <w:numPr>
                <w:ilvl w:val="0"/>
                <w:numId w:val="34"/>
              </w:num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676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Vysporiadanie účtovnej straty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Bežné účtovné obdobie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zákonného rezervného fondu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Zo štatutárnych a ostatných fondov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Z nerozdeleného zisku minulých rokov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Úhrada straty spoločníkmi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Prevod do neuhradenej straty minulých rokov</w:t>
            </w:r>
          </w:p>
        </w:tc>
        <w:tc>
          <w:tcPr>
            <w:tcW w:w="4961" w:type="dxa"/>
            <w:vAlign w:val="center"/>
          </w:tcPr>
          <w:p w:rsidR="00970AA3" w:rsidRDefault="00E435DD" w:rsidP="00E435DD">
            <w:pPr>
              <w:numPr>
                <w:ilvl w:val="0"/>
                <w:numId w:val="34"/>
              </w:num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676</w:t>
            </w:r>
          </w:p>
          <w:p w:rsidR="00E435DD" w:rsidRDefault="00E435D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Iné</w:t>
            </w:r>
          </w:p>
        </w:tc>
        <w:tc>
          <w:tcPr>
            <w:tcW w:w="4961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503"/>
        </w:trPr>
        <w:tc>
          <w:tcPr>
            <w:tcW w:w="4890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Spolu</w:t>
            </w:r>
          </w:p>
        </w:tc>
        <w:tc>
          <w:tcPr>
            <w:tcW w:w="4961" w:type="dxa"/>
            <w:tcBorders>
              <w:bottom w:val="double" w:sz="4" w:space="0" w:color="auto"/>
            </w:tcBorders>
            <w:vAlign w:val="center"/>
          </w:tcPr>
          <w:p w:rsidR="00970AA3" w:rsidRDefault="00E435DD" w:rsidP="00E435DD">
            <w:pPr>
              <w:numPr>
                <w:ilvl w:val="0"/>
                <w:numId w:val="34"/>
              </w:num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676</w:t>
            </w:r>
          </w:p>
          <w:p w:rsidR="00E435DD" w:rsidRDefault="00E435D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br w:type="page"/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pStyle w:val="TaxEdit"/>
        <w:numPr>
          <w:ilvl w:val="0"/>
          <w:numId w:val="0"/>
        </w:numPr>
      </w:pPr>
      <w:r>
        <w:t>Informácie k časti G. písm. i) o bankových úveroch, pôžičkách a krátkodobých finančných výpomociach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Tabuľka č. 2</w:t>
      </w: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tbl>
      <w:tblPr>
        <w:tblW w:w="0" w:type="auto"/>
        <w:tblInd w:w="-7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977"/>
        <w:gridCol w:w="709"/>
        <w:gridCol w:w="850"/>
        <w:gridCol w:w="993"/>
        <w:gridCol w:w="1417"/>
        <w:gridCol w:w="1418"/>
        <w:gridCol w:w="1560"/>
      </w:tblGrid>
      <w:tr w:rsidR="00970AA3">
        <w:tblPrEx>
          <w:tblCellMar>
            <w:top w:w="0" w:type="dxa"/>
            <w:bottom w:w="0" w:type="dxa"/>
          </w:tblCellMar>
        </w:tblPrEx>
        <w:trPr>
          <w:cantSplit/>
          <w:trHeight w:val="345"/>
        </w:trPr>
        <w:tc>
          <w:tcPr>
            <w:tcW w:w="297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ind w:left="1078" w:hanging="1078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Názov položky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Mena</w:t>
            </w:r>
          </w:p>
        </w:tc>
        <w:tc>
          <w:tcPr>
            <w:tcW w:w="85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Úrok</w:t>
            </w:r>
          </w:p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p. a.</w:t>
            </w:r>
          </w:p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%</w:t>
            </w:r>
          </w:p>
        </w:tc>
        <w:tc>
          <w:tcPr>
            <w:tcW w:w="993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Dátum</w:t>
            </w:r>
          </w:p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splatnosti</w:t>
            </w:r>
          </w:p>
        </w:tc>
        <w:tc>
          <w:tcPr>
            <w:tcW w:w="141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</w:t>
            </w:r>
          </w:p>
          <w:p w:rsidR="00970AA3" w:rsidRDefault="00970AA3">
            <w:pPr>
              <w:ind w:hanging="9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obdobie</w:t>
            </w:r>
          </w:p>
        </w:tc>
        <w:tc>
          <w:tcPr>
            <w:tcW w:w="14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 v eurách</w:t>
            </w:r>
          </w:p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bežné účtovné obdobie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Suma istiny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v príslušnej mene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za bezprostredne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predchádzajúce</w:t>
            </w:r>
          </w:p>
          <w:p w:rsidR="00970AA3" w:rsidRDefault="00970AA3">
            <w:pPr>
              <w:jc w:val="center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účtovné obdobie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970AA3">
            <w:pPr>
              <w:pStyle w:val="Nadpis1"/>
              <w:jc w:val="center"/>
            </w:pPr>
            <w:r>
              <w:t>a</w:t>
            </w:r>
          </w:p>
        </w:tc>
        <w:tc>
          <w:tcPr>
            <w:tcW w:w="70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b</w:t>
            </w: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c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d</w:t>
            </w: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</w:t>
            </w:r>
          </w:p>
        </w:tc>
        <w:tc>
          <w:tcPr>
            <w:tcW w:w="1418" w:type="dxa"/>
            <w:vAlign w:val="center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f</w:t>
            </w: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g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vAlign w:val="center"/>
          </w:tcPr>
          <w:p w:rsidR="00970AA3" w:rsidRDefault="00970AA3">
            <w:pPr>
              <w:ind w:left="-354" w:firstLine="354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Dlhodobé pôžičky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vAlign w:val="center"/>
          </w:tcPr>
          <w:p w:rsidR="00970AA3" w:rsidRDefault="00970AA3">
            <w:pPr>
              <w:ind w:left="-354" w:firstLine="354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pôžičky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E435DD">
            <w:pPr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Pôžička od spoločníka</w:t>
            </w:r>
          </w:p>
        </w:tc>
        <w:tc>
          <w:tcPr>
            <w:tcW w:w="709" w:type="dxa"/>
            <w:vAlign w:val="center"/>
          </w:tcPr>
          <w:p w:rsidR="00970AA3" w:rsidRDefault="00E435D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eur</w:t>
            </w:r>
          </w:p>
        </w:tc>
        <w:tc>
          <w:tcPr>
            <w:tcW w:w="850" w:type="dxa"/>
            <w:vAlign w:val="center"/>
          </w:tcPr>
          <w:p w:rsidR="00970AA3" w:rsidRDefault="00E435D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0</w:t>
            </w: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E435DD" w:rsidRDefault="00E435D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  <w:p w:rsidR="00970AA3" w:rsidRDefault="00E435D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  <w:r>
              <w:rPr>
                <w:rFonts w:ascii="Arial Narrow" w:hAnsi="Arial Narrow" w:cs="Arial Narrow"/>
                <w:sz w:val="18"/>
                <w:szCs w:val="18"/>
              </w:rPr>
              <w:t>2878</w:t>
            </w:r>
          </w:p>
          <w:p w:rsidR="00E435DD" w:rsidRDefault="00E435DD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9924" w:type="dxa"/>
            <w:gridSpan w:val="7"/>
            <w:vAlign w:val="center"/>
          </w:tcPr>
          <w:p w:rsidR="00970AA3" w:rsidRDefault="00970AA3">
            <w:pPr>
              <w:ind w:left="-354" w:firstLine="354"/>
              <w:rPr>
                <w:rFonts w:ascii="Arial Narrow" w:hAnsi="Arial Narrow" w:cs="Arial Narrow"/>
                <w:b/>
                <w:bCs/>
                <w:sz w:val="18"/>
                <w:szCs w:val="18"/>
              </w:rPr>
            </w:pPr>
            <w:r>
              <w:rPr>
                <w:rFonts w:ascii="Arial Narrow" w:hAnsi="Arial Narrow" w:cs="Arial Narrow"/>
                <w:b/>
                <w:bCs/>
                <w:sz w:val="18"/>
                <w:szCs w:val="18"/>
              </w:rPr>
              <w:t>Krátkodobé finančné výpomoci</w:t>
            </w: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  <w:tr w:rsidR="00970AA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2977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709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850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970AA3" w:rsidRDefault="00970AA3">
            <w:pPr>
              <w:ind w:left="-354" w:firstLine="354"/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  <w:tc>
          <w:tcPr>
            <w:tcW w:w="1560" w:type="dxa"/>
            <w:tcBorders>
              <w:bottom w:val="double" w:sz="4" w:space="0" w:color="auto"/>
            </w:tcBorders>
            <w:vAlign w:val="center"/>
          </w:tcPr>
          <w:p w:rsidR="00970AA3" w:rsidRDefault="00970AA3">
            <w:pPr>
              <w:jc w:val="center"/>
              <w:rPr>
                <w:rFonts w:ascii="Arial Narrow" w:hAnsi="Arial Narrow" w:cs="Arial Narrow"/>
                <w:sz w:val="18"/>
                <w:szCs w:val="18"/>
              </w:rPr>
            </w:pPr>
          </w:p>
        </w:tc>
      </w:tr>
    </w:tbl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970AA3" w:rsidRDefault="00970AA3">
      <w:pPr>
        <w:rPr>
          <w:rFonts w:ascii="Arial Narrow" w:hAnsi="Arial Narrow" w:cs="Arial Narrow"/>
          <w:sz w:val="18"/>
          <w:szCs w:val="18"/>
        </w:rPr>
      </w:pPr>
    </w:p>
    <w:p w:rsidR="004E72FC" w:rsidRDefault="00970AA3" w:rsidP="004E72FC">
      <w:r>
        <w:rPr>
          <w:rFonts w:ascii="Arial Narrow" w:hAnsi="Arial Narrow" w:cs="Arial Narrow"/>
          <w:sz w:val="18"/>
          <w:szCs w:val="18"/>
        </w:rPr>
        <w:br w:type="page"/>
      </w:r>
    </w:p>
    <w:p w:rsidR="00970AA3" w:rsidRDefault="00970AA3">
      <w:pPr>
        <w:pStyle w:val="TaxEdit"/>
        <w:numPr>
          <w:ilvl w:val="0"/>
          <w:numId w:val="0"/>
        </w:numPr>
        <w:ind w:left="284" w:hanging="284"/>
        <w:rPr>
          <w:sz w:val="24"/>
          <w:szCs w:val="24"/>
        </w:rPr>
      </w:pPr>
      <w:r>
        <w:rPr>
          <w:sz w:val="24"/>
          <w:szCs w:val="24"/>
        </w:rPr>
        <w:t>O. INFORMÁCIE O SKUTOČNOSTIACH, KTORÉ NASTALI PO DNI, KU KTORÉMU SA ZOSTAVUJE  ÚČTOVNÁ ZÁVIERKA, DO DŇA ZOSTAVENIA ÚČTOVNEJ ZÁVIERKY</w:t>
      </w:r>
    </w:p>
    <w:p w:rsidR="00970AA3" w:rsidRDefault="00970AA3"/>
    <w:p w:rsidR="00970AA3" w:rsidRDefault="00970AA3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Po 31. decembri 20</w:t>
      </w:r>
      <w:r w:rsidR="004E72FC">
        <w:rPr>
          <w:rFonts w:ascii="Arial" w:hAnsi="Arial" w:cs="Arial"/>
          <w:sz w:val="22"/>
          <w:szCs w:val="22"/>
        </w:rPr>
        <w:t>17 ne</w:t>
      </w:r>
      <w:r>
        <w:rPr>
          <w:rFonts w:ascii="Arial" w:hAnsi="Arial" w:cs="Arial"/>
          <w:sz w:val="22"/>
          <w:szCs w:val="22"/>
        </w:rPr>
        <w:t>nastali udalosti majúce významný vplyv na verné zobrazenie skutočností,</w:t>
      </w:r>
      <w:r w:rsidR="004E72FC">
        <w:rPr>
          <w:rFonts w:ascii="Arial" w:hAnsi="Arial" w:cs="Arial"/>
          <w:sz w:val="22"/>
          <w:szCs w:val="22"/>
        </w:rPr>
        <w:t xml:space="preserve"> ktoré sú predmetom účtovníctva.</w:t>
      </w:r>
    </w:p>
    <w:p w:rsidR="00970AA3" w:rsidRDefault="00970AA3">
      <w:pPr>
        <w:rPr>
          <w:rFonts w:ascii="Arial" w:hAnsi="Arial" w:cs="Arial"/>
        </w:rPr>
      </w:pPr>
    </w:p>
    <w:p w:rsidR="00970AA3" w:rsidRDefault="00970AA3" w:rsidP="004E72FC">
      <w:pPr>
        <w:rPr>
          <w:rFonts w:ascii="Arial Narrow" w:hAnsi="Arial Narrow" w:cs="Arial Narrow"/>
          <w:sz w:val="18"/>
          <w:szCs w:val="18"/>
        </w:rPr>
      </w:pPr>
    </w:p>
    <w:p w:rsidR="004E72FC" w:rsidRDefault="004E72FC" w:rsidP="004E72FC">
      <w:pPr>
        <w:tabs>
          <w:tab w:val="left" w:pos="1370"/>
        </w:tabs>
        <w:rPr>
          <w:rFonts w:ascii="Arial Narrow" w:hAnsi="Arial Narrow" w:cs="Arial Narrow"/>
          <w:sz w:val="18"/>
          <w:szCs w:val="18"/>
        </w:rPr>
      </w:pPr>
      <w:r>
        <w:rPr>
          <w:rFonts w:ascii="Arial Narrow" w:hAnsi="Arial Narrow" w:cs="Arial Narrow"/>
          <w:sz w:val="18"/>
          <w:szCs w:val="18"/>
        </w:rPr>
        <w:tab/>
      </w:r>
    </w:p>
    <w:sectPr w:rsidR="004E72FC">
      <w:headerReference w:type="default" r:id="rId8"/>
      <w:footerReference w:type="default" r:id="rId9"/>
      <w:pgSz w:w="11906" w:h="16838"/>
      <w:pgMar w:top="1797" w:right="70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7F6A" w:rsidRDefault="00767F6A">
      <w:r>
        <w:separator/>
      </w:r>
    </w:p>
    <w:p w:rsidR="00767F6A" w:rsidRDefault="00767F6A"/>
  </w:endnote>
  <w:endnote w:type="continuationSeparator" w:id="0">
    <w:p w:rsidR="00767F6A" w:rsidRDefault="00767F6A">
      <w:r>
        <w:continuationSeparator/>
      </w:r>
    </w:p>
    <w:p w:rsidR="00767F6A" w:rsidRDefault="00767F6A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altName w:val="Arial Na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A3" w:rsidRDefault="00970AA3">
    <w:pPr>
      <w:pStyle w:val="Pta"/>
      <w:jc w:val="right"/>
    </w:pPr>
    <w:r>
      <w:rPr>
        <w:rFonts w:ascii="Arial" w:hAnsi="Arial" w:cs="Arial"/>
        <w:sz w:val="20"/>
        <w:szCs w:val="20"/>
      </w:rPr>
      <w:t xml:space="preserve">Strana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PAGE</w:instrText>
    </w:r>
    <w:r>
      <w:rPr>
        <w:rFonts w:ascii="Arial" w:hAnsi="Arial" w:cs="Arial"/>
        <w:sz w:val="20"/>
        <w:szCs w:val="20"/>
      </w:rPr>
      <w:fldChar w:fldCharType="separate"/>
    </w:r>
    <w:r w:rsidR="00FB5EB3">
      <w:rPr>
        <w:rFonts w:ascii="Arial" w:hAnsi="Arial" w:cs="Arial"/>
        <w:noProof/>
        <w:sz w:val="20"/>
        <w:szCs w:val="20"/>
      </w:rPr>
      <w:t>6</w:t>
    </w:r>
    <w:r>
      <w:rPr>
        <w:rFonts w:ascii="Arial" w:hAnsi="Arial" w:cs="Arial"/>
        <w:sz w:val="20"/>
        <w:szCs w:val="20"/>
      </w:rPr>
      <w:fldChar w:fldCharType="end"/>
    </w:r>
    <w:r>
      <w:rPr>
        <w:rFonts w:ascii="Arial" w:hAnsi="Arial" w:cs="Arial"/>
        <w:sz w:val="20"/>
        <w:szCs w:val="20"/>
      </w:rPr>
      <w:t xml:space="preserve"> z </w:t>
    </w:r>
    <w:r>
      <w:rPr>
        <w:rFonts w:ascii="Arial" w:hAnsi="Arial" w:cs="Arial"/>
        <w:sz w:val="20"/>
        <w:szCs w:val="20"/>
      </w:rPr>
      <w:fldChar w:fldCharType="begin"/>
    </w:r>
    <w:r>
      <w:rPr>
        <w:rFonts w:ascii="Arial" w:hAnsi="Arial" w:cs="Arial"/>
        <w:sz w:val="20"/>
        <w:szCs w:val="20"/>
      </w:rPr>
      <w:instrText>NUMPAGES</w:instrText>
    </w:r>
    <w:r>
      <w:rPr>
        <w:rFonts w:ascii="Arial" w:hAnsi="Arial" w:cs="Arial"/>
        <w:sz w:val="20"/>
        <w:szCs w:val="20"/>
      </w:rPr>
      <w:fldChar w:fldCharType="separate"/>
    </w:r>
    <w:r w:rsidR="00FB5EB3">
      <w:rPr>
        <w:rFonts w:ascii="Arial" w:hAnsi="Arial" w:cs="Arial"/>
        <w:noProof/>
        <w:sz w:val="20"/>
        <w:szCs w:val="20"/>
      </w:rPr>
      <w:t>6</w:t>
    </w:r>
    <w:r>
      <w:rPr>
        <w:rFonts w:ascii="Arial" w:hAnsi="Arial" w:cs="Arial"/>
        <w:sz w:val="20"/>
        <w:szCs w:val="20"/>
      </w:rPr>
      <w:fldChar w:fldCharType="end"/>
    </w:r>
  </w:p>
  <w:p w:rsidR="00970AA3" w:rsidRDefault="00970AA3">
    <w:pPr>
      <w:pStyle w:val="Pta"/>
      <w:ind w:right="360"/>
    </w:pPr>
  </w:p>
  <w:p w:rsidR="00970AA3" w:rsidRDefault="00970AA3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7F6A" w:rsidRDefault="00767F6A">
      <w:r>
        <w:separator/>
      </w:r>
    </w:p>
    <w:p w:rsidR="00767F6A" w:rsidRDefault="00767F6A"/>
  </w:footnote>
  <w:footnote w:type="continuationSeparator" w:id="0">
    <w:p w:rsidR="00767F6A" w:rsidRDefault="00767F6A">
      <w:r>
        <w:continuationSeparator/>
      </w:r>
    </w:p>
    <w:p w:rsidR="00767F6A" w:rsidRDefault="00767F6A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0AA3" w:rsidRDefault="00970AA3">
    <w:pPr>
      <w:pStyle w:val="Hlavika"/>
    </w:pPr>
  </w:p>
  <w:p w:rsidR="00970AA3" w:rsidRDefault="00767F6A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.2pt;margin-top:1.8pt;width:132.45pt;height:19.45pt;z-index:251660288" o:allowincell="f">
          <v:textbox style="mso-next-textbox:#_x0000_s2049">
            <w:txbxContent>
              <w:p w:rsidR="00970AA3" w:rsidRDefault="00970AA3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Poznámky Úč POD 3 - 04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margin-left:349.45pt;margin-top:1.8pt;width:110.7pt;height:17.15pt;z-index:251661312" o:allowincell="f">
          <v:textbox style="mso-next-textbox:#_x0000_s2050;mso-fit-shape-to-text:t">
            <w:txbxContent>
              <w:p w:rsidR="00970AA3" w:rsidRDefault="00970AA3">
                <w:pPr>
                  <w:rPr>
                    <w:rFonts w:ascii="Arial" w:hAnsi="Arial" w:cs="Arial"/>
                    <w:sz w:val="20"/>
                    <w:szCs w:val="20"/>
                    <w:lang w:val="cs-CZ"/>
                  </w:rPr>
                </w:pPr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 xml:space="preserve">DIČ: </w:t>
                </w:r>
                <w:bookmarkStart w:id="9" w:name="DIC"/>
                <w:bookmarkEnd w:id="9"/>
                <w:r>
                  <w:rPr>
                    <w:rFonts w:ascii="Arial" w:hAnsi="Arial" w:cs="Arial"/>
                    <w:sz w:val="20"/>
                    <w:szCs w:val="20"/>
                    <w:lang w:val="cs-CZ"/>
                  </w:rPr>
                  <w:t>2120383309</w:t>
                </w:r>
                <w:bookmarkStart w:id="10" w:name="DIC_END"/>
                <w:bookmarkEnd w:id="10"/>
              </w:p>
            </w:txbxContent>
          </v:textbox>
        </v:shape>
      </w:pict>
    </w:r>
  </w:p>
  <w:p w:rsidR="00970AA3" w:rsidRDefault="00970AA3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4453"/>
    <w:multiLevelType w:val="multilevel"/>
    <w:tmpl w:val="F56CEF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D77220"/>
    <w:multiLevelType w:val="multilevel"/>
    <w:tmpl w:val="2F32EDB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721916"/>
    <w:multiLevelType w:val="multilevel"/>
    <w:tmpl w:val="223CE46C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3">
    <w:nsid w:val="16614861"/>
    <w:multiLevelType w:val="multilevel"/>
    <w:tmpl w:val="B2B2DE30"/>
    <w:lvl w:ilvl="0">
      <w:numFmt w:val="bullet"/>
      <w:lvlText w:val="-"/>
      <w:lvlJc w:val="left"/>
      <w:pPr>
        <w:tabs>
          <w:tab w:val="num" w:pos="405"/>
        </w:tabs>
        <w:ind w:left="40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abstractNum w:abstractNumId="4">
    <w:nsid w:val="168805F0"/>
    <w:multiLevelType w:val="multilevel"/>
    <w:tmpl w:val="19BA71C4"/>
    <w:lvl w:ilvl="0">
      <w:start w:val="1"/>
      <w:numFmt w:val="decimal"/>
      <w:pStyle w:val="TaxEdit"/>
      <w:lvlText w:val="%1."/>
      <w:lvlJc w:val="left"/>
      <w:pPr>
        <w:ind w:left="720" w:hanging="360"/>
      </w:pPr>
      <w:rPr>
        <w:rFonts w:cs="Times New Roman" w:hint="default"/>
        <w:b/>
        <w:bCs/>
        <w:sz w:val="22"/>
        <w:szCs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6">
    <w:nsid w:val="32297D3E"/>
    <w:multiLevelType w:val="multilevel"/>
    <w:tmpl w:val="CB749A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2F05C44"/>
    <w:multiLevelType w:val="multilevel"/>
    <w:tmpl w:val="7C8686E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3C484C67"/>
    <w:multiLevelType w:val="multilevel"/>
    <w:tmpl w:val="965E0076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3EA27ABA"/>
    <w:multiLevelType w:val="multilevel"/>
    <w:tmpl w:val="F2543FBC"/>
    <w:lvl w:ilvl="0">
      <w:start w:val="1"/>
      <w:numFmt w:val="bullet"/>
      <w:lvlText w:val="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10">
    <w:nsid w:val="401D4846"/>
    <w:multiLevelType w:val="multilevel"/>
    <w:tmpl w:val="448E7584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1">
    <w:nsid w:val="47085357"/>
    <w:multiLevelType w:val="multilevel"/>
    <w:tmpl w:val="18DC33B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473154BA"/>
    <w:multiLevelType w:val="multilevel"/>
    <w:tmpl w:val="4F54CD00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13">
    <w:nsid w:val="4B9D1838"/>
    <w:multiLevelType w:val="multilevel"/>
    <w:tmpl w:val="34702B1E"/>
    <w:lvl w:ilvl="0">
      <w:start w:val="2011"/>
      <w:numFmt w:val="bullet"/>
      <w:lvlText w:val="-"/>
      <w:lvlJc w:val="left"/>
      <w:pPr>
        <w:ind w:left="5325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5" w:hanging="360"/>
      </w:pPr>
      <w:rPr>
        <w:rFonts w:ascii="Wingdings" w:hAnsi="Wingdings" w:hint="default"/>
      </w:rPr>
    </w:lvl>
  </w:abstractNum>
  <w:abstractNum w:abstractNumId="14">
    <w:nsid w:val="4CAF0EA8"/>
    <w:multiLevelType w:val="hybridMultilevel"/>
    <w:tmpl w:val="0282B298"/>
    <w:lvl w:ilvl="0" w:tplc="2CFABB04">
      <w:start w:val="6"/>
      <w:numFmt w:val="bullet"/>
      <w:lvlText w:val="-"/>
      <w:lvlJc w:val="left"/>
      <w:pPr>
        <w:ind w:left="720" w:hanging="360"/>
      </w:pPr>
      <w:rPr>
        <w:rFonts w:ascii="Arial Narrow" w:eastAsiaTheme="minorEastAsia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1236FD8"/>
    <w:multiLevelType w:val="multilevel"/>
    <w:tmpl w:val="BB1A494A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22B0C89"/>
    <w:multiLevelType w:val="multilevel"/>
    <w:tmpl w:val="7DD85D6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54840418"/>
    <w:multiLevelType w:val="multilevel"/>
    <w:tmpl w:val="06262048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18">
    <w:nsid w:val="54A50FF5"/>
    <w:multiLevelType w:val="multilevel"/>
    <w:tmpl w:val="F752A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8876E46"/>
    <w:multiLevelType w:val="multilevel"/>
    <w:tmpl w:val="547ECD26"/>
    <w:lvl w:ilvl="0">
      <w:start w:val="1"/>
      <w:numFmt w:val="none"/>
      <w:lvlText w:val="g)"/>
      <w:lvlJc w:val="left"/>
      <w:pPr>
        <w:tabs>
          <w:tab w:val="num" w:pos="2138"/>
        </w:tabs>
        <w:ind w:left="2138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0">
    <w:nsid w:val="5C2243E1"/>
    <w:multiLevelType w:val="multilevel"/>
    <w:tmpl w:val="D048FD9A"/>
    <w:lvl w:ilvl="0">
      <w:start w:val="2011"/>
      <w:numFmt w:val="bullet"/>
      <w:lvlText w:val="-"/>
      <w:lvlJc w:val="left"/>
      <w:pPr>
        <w:ind w:left="532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04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676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48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20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892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964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36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082" w:hanging="360"/>
      </w:pPr>
      <w:rPr>
        <w:rFonts w:ascii="Wingdings" w:hAnsi="Wingdings" w:hint="default"/>
      </w:rPr>
    </w:lvl>
  </w:abstractNum>
  <w:abstractNum w:abstractNumId="21">
    <w:nsid w:val="5DE44F9E"/>
    <w:multiLevelType w:val="multilevel"/>
    <w:tmpl w:val="05CCD53C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E314879"/>
    <w:multiLevelType w:val="multilevel"/>
    <w:tmpl w:val="6BF614E4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>
    <w:nsid w:val="604039A1"/>
    <w:multiLevelType w:val="multilevel"/>
    <w:tmpl w:val="34808B0E"/>
    <w:lvl w:ilvl="0">
      <w:start w:val="2011"/>
      <w:numFmt w:val="bullet"/>
      <w:lvlText w:val="-"/>
      <w:lvlJc w:val="left"/>
      <w:pPr>
        <w:ind w:left="5682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6402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7122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7842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8562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9282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0002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0722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11442" w:hanging="360"/>
      </w:pPr>
      <w:rPr>
        <w:rFonts w:ascii="Wingdings" w:hAnsi="Wingdings" w:hint="default"/>
      </w:rPr>
    </w:lvl>
  </w:abstractNum>
  <w:abstractNum w:abstractNumId="24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25">
    <w:nsid w:val="6F15580C"/>
    <w:multiLevelType w:val="multilevel"/>
    <w:tmpl w:val="BF40A066"/>
    <w:lvl w:ilvl="0">
      <w:start w:val="1"/>
      <w:numFmt w:val="decimal"/>
      <w:lvlText w:val="%1)"/>
      <w:lvlJc w:val="left"/>
      <w:pPr>
        <w:tabs>
          <w:tab w:val="num" w:pos="2138"/>
        </w:tabs>
        <w:ind w:left="213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  <w:rPr>
        <w:rFonts w:cs="Times New Roman"/>
      </w:rPr>
    </w:lvl>
  </w:abstractNum>
  <w:abstractNum w:abstractNumId="26">
    <w:nsid w:val="72FE59BB"/>
    <w:multiLevelType w:val="multilevel"/>
    <w:tmpl w:val="8B060D38"/>
    <w:lvl w:ilvl="0">
      <w:start w:val="8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3780"/>
        </w:tabs>
        <w:ind w:left="37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4500"/>
        </w:tabs>
        <w:ind w:left="45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940"/>
        </w:tabs>
        <w:ind w:left="59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660"/>
        </w:tabs>
        <w:ind w:left="66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7380"/>
        </w:tabs>
        <w:ind w:left="73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8100"/>
        </w:tabs>
        <w:ind w:left="8100" w:hanging="180"/>
      </w:pPr>
      <w:rPr>
        <w:rFonts w:cs="Times New Roman"/>
      </w:rPr>
    </w:lvl>
  </w:abstractNum>
  <w:abstractNum w:abstractNumId="27">
    <w:nsid w:val="77D275B9"/>
    <w:multiLevelType w:val="multilevel"/>
    <w:tmpl w:val="AEC2B2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4"/>
  </w:num>
  <w:num w:numId="2">
    <w:abstractNumId w:val="12"/>
  </w:num>
  <w:num w:numId="3">
    <w:abstractNumId w:val="9"/>
  </w:num>
  <w:num w:numId="4">
    <w:abstractNumId w:val="5"/>
  </w:num>
  <w:num w:numId="5">
    <w:abstractNumId w:val="8"/>
  </w:num>
  <w:num w:numId="6">
    <w:abstractNumId w:val="26"/>
  </w:num>
  <w:num w:numId="7">
    <w:abstractNumId w:val="0"/>
  </w:num>
  <w:num w:numId="8">
    <w:abstractNumId w:val="3"/>
  </w:num>
  <w:num w:numId="9">
    <w:abstractNumId w:val="7"/>
  </w:num>
  <w:num w:numId="10">
    <w:abstractNumId w:val="19"/>
  </w:num>
  <w:num w:numId="11">
    <w:abstractNumId w:val="25"/>
  </w:num>
  <w:num w:numId="12">
    <w:abstractNumId w:val="13"/>
  </w:num>
  <w:num w:numId="13">
    <w:abstractNumId w:val="10"/>
  </w:num>
  <w:num w:numId="14">
    <w:abstractNumId w:val="17"/>
  </w:num>
  <w:num w:numId="15">
    <w:abstractNumId w:val="20"/>
  </w:num>
  <w:num w:numId="16">
    <w:abstractNumId w:val="23"/>
  </w:num>
  <w:num w:numId="17">
    <w:abstractNumId w:val="2"/>
  </w:num>
  <w:num w:numId="18">
    <w:abstractNumId w:val="4"/>
  </w:num>
  <w:num w:numId="19">
    <w:abstractNumId w:val="11"/>
  </w:num>
  <w:num w:numId="20">
    <w:abstractNumId w:val="22"/>
  </w:num>
  <w:num w:numId="21">
    <w:abstractNumId w:val="6"/>
  </w:num>
  <w:num w:numId="22">
    <w:abstractNumId w:val="16"/>
  </w:num>
  <w:num w:numId="23">
    <w:abstractNumId w:val="18"/>
  </w:num>
  <w:num w:numId="24">
    <w:abstractNumId w:val="27"/>
  </w:num>
  <w:num w:numId="25">
    <w:abstractNumId w:val="15"/>
  </w:num>
  <w:num w:numId="26">
    <w:abstractNumId w:val="21"/>
  </w:num>
  <w:num w:numId="2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4"/>
    <w:lvlOverride w:ilvl="0">
      <w:startOverride w:val="1"/>
    </w:lvlOverride>
    <w:lvlOverride w:ilvl="1">
      <w:startOverride w:val="4"/>
    </w:lvlOverride>
  </w:num>
  <w:num w:numId="29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1">
    <w:abstractNumId w:val="2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1"/>
  </w:num>
  <w:num w:numId="33">
    <w:abstractNumId w:val="24"/>
    <w:lvlOverride w:ilvl="0">
      <w:startOverride w:val="3"/>
    </w:lvlOverride>
  </w:num>
  <w:num w:numId="34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djustLineHeightInTable/>
    <w:useFELayout/>
  </w:compat>
  <w:rsids>
    <w:rsidRoot w:val="00CA0218"/>
    <w:rsid w:val="004E72FC"/>
    <w:rsid w:val="005A0778"/>
    <w:rsid w:val="007419A4"/>
    <w:rsid w:val="00767F6A"/>
    <w:rsid w:val="00970AA3"/>
    <w:rsid w:val="00AD3450"/>
    <w:rsid w:val="00CA0218"/>
    <w:rsid w:val="00E435DD"/>
    <w:rsid w:val="00FB5E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 2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uiPriority w:val="99"/>
    <w:qFormat/>
    <w:pPr>
      <w:keepNext/>
      <w:outlineLvl w:val="0"/>
    </w:pPr>
    <w:rPr>
      <w:rFonts w:ascii="Arial Narrow" w:hAnsi="Arial Narrow" w:cs="Arial Narrow"/>
      <w:b/>
      <w:bCs/>
      <w:sz w:val="18"/>
      <w:szCs w:val="18"/>
    </w:rPr>
  </w:style>
  <w:style w:type="paragraph" w:styleId="Nadpis2">
    <w:name w:val="heading 2"/>
    <w:basedOn w:val="Normlny"/>
    <w:next w:val="Normlny"/>
    <w:link w:val="Nadpis2Char"/>
    <w:uiPriority w:val="99"/>
    <w:qFormat/>
    <w:pPr>
      <w:keepNext/>
      <w:outlineLvl w:val="1"/>
    </w:pPr>
    <w:rPr>
      <w:rFonts w:ascii="Arial Narrow" w:hAnsi="Arial Narrow" w:cs="Arial Narrow"/>
      <w:b/>
      <w:bCs/>
    </w:rPr>
  </w:style>
  <w:style w:type="paragraph" w:styleId="Nadpis3">
    <w:name w:val="heading 3"/>
    <w:basedOn w:val="Normlny"/>
    <w:next w:val="Normlny"/>
    <w:link w:val="Nadpis3Char"/>
    <w:uiPriority w:val="99"/>
    <w:qFormat/>
    <w:pPr>
      <w:keepNext/>
      <w:jc w:val="center"/>
      <w:outlineLvl w:val="2"/>
    </w:pPr>
    <w:rPr>
      <w:rFonts w:ascii="Arial Narrow" w:hAnsi="Arial Narrow" w:cs="Arial Narrow"/>
      <w:b/>
      <w:bCs/>
      <w:sz w:val="18"/>
      <w:szCs w:val="18"/>
    </w:rPr>
  </w:style>
  <w:style w:type="paragraph" w:styleId="Nadpis4">
    <w:name w:val="heading 4"/>
    <w:basedOn w:val="Normlny"/>
    <w:next w:val="Normlny"/>
    <w:link w:val="Nadpis4Char"/>
    <w:uiPriority w:val="99"/>
    <w:qFormat/>
    <w:pPr>
      <w:keepNext/>
      <w:outlineLvl w:val="3"/>
    </w:pPr>
    <w:rPr>
      <w:rFonts w:ascii="Arial Narrow" w:hAnsi="Arial Narrow" w:cs="Arial Narrow"/>
      <w:b/>
      <w:bCs/>
      <w:sz w:val="36"/>
      <w:szCs w:val="36"/>
    </w:rPr>
  </w:style>
  <w:style w:type="character" w:default="1" w:styleId="Predvolenpsmoodseku">
    <w:name w:val="Default Paragraph Font"/>
    <w:uiPriority w:val="99"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Pr>
      <w:rFonts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Pr>
      <w:rFonts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locked/>
    <w:rPr>
      <w:rFonts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locked/>
    <w:rPr>
      <w:rFonts w:cs="Times New Roman"/>
      <w:b/>
      <w:bCs/>
      <w:sz w:val="28"/>
      <w:szCs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Pr>
      <w:rFonts w:ascii="Times New Roman" w:hAnsi="Times New Roman" w:cs="Times New Roman"/>
      <w:sz w:val="24"/>
      <w:szCs w:val="24"/>
    </w:rPr>
  </w:style>
  <w:style w:type="paragraph" w:styleId="Pta">
    <w:name w:val="footer"/>
    <w:basedOn w:val="Normlny"/>
    <w:link w:val="PtaChar"/>
    <w:uiPriority w:val="9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Pr>
      <w:rFonts w:ascii="Times New Roman" w:hAnsi="Times New Roman" w:cs="Times New Roman"/>
      <w:sz w:val="24"/>
      <w:szCs w:val="24"/>
    </w:rPr>
  </w:style>
  <w:style w:type="character" w:styleId="slostrany">
    <w:name w:val="page number"/>
    <w:basedOn w:val="Predvolenpsmoodseku"/>
    <w:uiPriority w:val="99"/>
    <w:rPr>
      <w:rFonts w:cs="Times New Roman"/>
    </w:rPr>
  </w:style>
  <w:style w:type="paragraph" w:styleId="Zoznam2">
    <w:name w:val="List 2"/>
    <w:basedOn w:val="Normlny"/>
    <w:uiPriority w:val="99"/>
    <w:pPr>
      <w:ind w:left="566" w:hanging="283"/>
    </w:pPr>
  </w:style>
  <w:style w:type="paragraph" w:styleId="Zkladntext">
    <w:name w:val="Body Text"/>
    <w:basedOn w:val="Normlny"/>
    <w:link w:val="ZkladntextChar"/>
    <w:uiPriority w:val="99"/>
    <w:rPr>
      <w:rFonts w:ascii="Arial Narrow" w:hAnsi="Arial Narrow" w:cs="Arial Narrow"/>
      <w:sz w:val="18"/>
      <w:szCs w:val="18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Pr>
      <w:rFonts w:ascii="Times New Roman" w:hAnsi="Times New Roman" w:cs="Times New Roman"/>
      <w:sz w:val="24"/>
      <w:szCs w:val="24"/>
    </w:rPr>
  </w:style>
  <w:style w:type="paragraph" w:customStyle="1" w:styleId="Styl1">
    <w:name w:val="Styl1"/>
    <w:basedOn w:val="Nadpis1"/>
    <w:uiPriority w:val="99"/>
    <w:pPr>
      <w:numPr>
        <w:numId w:val="1"/>
      </w:numPr>
      <w:tabs>
        <w:tab w:val="num" w:pos="720"/>
        <w:tab w:val="num" w:pos="1429"/>
      </w:tabs>
      <w:ind w:left="720"/>
    </w:pPr>
    <w:rPr>
      <w:sz w:val="22"/>
      <w:szCs w:val="22"/>
    </w:rPr>
  </w:style>
  <w:style w:type="paragraph" w:customStyle="1" w:styleId="Styl2">
    <w:name w:val="Styl2"/>
    <w:basedOn w:val="Nadpis2"/>
    <w:uiPriority w:val="99"/>
    <w:pPr>
      <w:numPr>
        <w:ilvl w:val="1"/>
        <w:numId w:val="1"/>
      </w:numPr>
      <w:tabs>
        <w:tab w:val="num" w:pos="1440"/>
        <w:tab w:val="num" w:pos="2149"/>
      </w:tabs>
      <w:ind w:left="1440"/>
    </w:pPr>
    <w:rPr>
      <w:i/>
      <w:iCs/>
      <w:sz w:val="20"/>
      <w:szCs w:val="20"/>
    </w:rPr>
  </w:style>
  <w:style w:type="paragraph" w:customStyle="1" w:styleId="Styl3">
    <w:name w:val="Styl3"/>
    <w:basedOn w:val="Nadpis3"/>
    <w:uiPriority w:val="99"/>
    <w:pPr>
      <w:numPr>
        <w:ilvl w:val="2"/>
        <w:numId w:val="1"/>
      </w:numPr>
      <w:tabs>
        <w:tab w:val="num" w:pos="2340"/>
        <w:tab w:val="num" w:pos="3049"/>
      </w:tabs>
      <w:ind w:left="2340"/>
    </w:pPr>
    <w:rPr>
      <w:caps/>
    </w:rPr>
  </w:style>
  <w:style w:type="paragraph" w:styleId="Textbubliny">
    <w:name w:val="Balloon Text"/>
    <w:basedOn w:val="Normlny"/>
    <w:link w:val="TextbublinyChar"/>
    <w:uiPriority w:val="9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locked/>
    <w:rPr>
      <w:rFonts w:ascii="Tahoma" w:hAnsi="Tahoma" w:cs="Tahoma"/>
      <w:sz w:val="16"/>
      <w:szCs w:val="16"/>
    </w:rPr>
  </w:style>
  <w:style w:type="paragraph" w:styleId="Revzia">
    <w:name w:val="Revision"/>
    <w:hidden/>
    <w:uiPriority w:val="99"/>
    <w:pPr>
      <w:autoSpaceDE w:val="0"/>
      <w:autoSpaceDN w:val="0"/>
      <w:spacing w:after="0" w:line="240" w:lineRule="auto"/>
    </w:pPr>
    <w:rPr>
      <w:rFonts w:ascii="Times New Roman" w:hAnsi="Times New Roman"/>
      <w:sz w:val="24"/>
      <w:szCs w:val="24"/>
      <w:lang w:eastAsia="cs-CZ"/>
    </w:rPr>
  </w:style>
  <w:style w:type="paragraph" w:customStyle="1" w:styleId="TaxEdit">
    <w:name w:val="TaxEdit"/>
    <w:basedOn w:val="Normlny"/>
    <w:uiPriority w:val="99"/>
    <w:pPr>
      <w:numPr>
        <w:numId w:val="18"/>
      </w:numPr>
      <w:ind w:left="284"/>
    </w:pPr>
    <w:rPr>
      <w:rFonts w:ascii="Arial" w:hAnsi="Arial" w:cs="Arial"/>
      <w:b/>
      <w:bCs/>
      <w:sz w:val="22"/>
      <w:szCs w:val="22"/>
    </w:rPr>
  </w:style>
  <w:style w:type="character" w:customStyle="1" w:styleId="TaxEditChar">
    <w:name w:val="TaxEdit Char"/>
    <w:basedOn w:val="Predvolenpsmoodseku"/>
    <w:uiPriority w:val="99"/>
    <w:rPr>
      <w:rFonts w:ascii="Arial" w:hAnsi="Arial" w:cs="Arial"/>
      <w:b/>
      <w:bCs/>
      <w:sz w:val="22"/>
      <w:szCs w:val="22"/>
    </w:rPr>
  </w:style>
  <w:style w:type="paragraph" w:customStyle="1" w:styleId="dka">
    <w:name w:val="Řádka"/>
    <w:uiPriority w:val="99"/>
    <w:pPr>
      <w:autoSpaceDE w:val="0"/>
      <w:autoSpaceDN w:val="0"/>
      <w:spacing w:after="0" w:line="240" w:lineRule="auto"/>
    </w:pPr>
    <w:rPr>
      <w:rFonts w:ascii="Courier" w:hAnsi="Courier" w:cs="Courier"/>
      <w:sz w:val="24"/>
      <w:szCs w:val="24"/>
      <w:lang w:val="cs-CZ" w:eastAsia="cs-CZ"/>
    </w:rPr>
  </w:style>
  <w:style w:type="paragraph" w:customStyle="1" w:styleId="TaxEdit2">
    <w:name w:val="TaxEdit2"/>
    <w:basedOn w:val="TaxEdit"/>
    <w:uiPriority w:val="99"/>
    <w:pPr>
      <w:numPr>
        <w:numId w:val="0"/>
      </w:numPr>
      <w:tabs>
        <w:tab w:val="num" w:pos="0"/>
      </w:tabs>
    </w:pPr>
  </w:style>
  <w:style w:type="character" w:customStyle="1" w:styleId="TaxEditChar1">
    <w:name w:val="TaxEdit Char1"/>
    <w:basedOn w:val="Predvolenpsmoodseku"/>
    <w:uiPriority w:val="99"/>
    <w:rPr>
      <w:rFonts w:ascii="Arial" w:hAnsi="Arial" w:cs="Arial"/>
      <w:b/>
      <w:bCs/>
    </w:rPr>
  </w:style>
  <w:style w:type="character" w:customStyle="1" w:styleId="TaxEdit2Char">
    <w:name w:val="TaxEdit2 Char"/>
    <w:basedOn w:val="TaxEditChar1"/>
    <w:uiPriority w:val="99"/>
  </w:style>
  <w:style w:type="paragraph" w:customStyle="1" w:styleId="Styl4">
    <w:name w:val="Styl4"/>
    <w:basedOn w:val="Styl3"/>
    <w:uiPriority w:val="99"/>
    <w:pPr>
      <w:tabs>
        <w:tab w:val="clear" w:pos="2340"/>
        <w:tab w:val="clear" w:pos="3049"/>
        <w:tab w:val="num" w:pos="567"/>
      </w:tabs>
      <w:ind w:left="284" w:firstLine="0"/>
      <w:jc w:val="left"/>
    </w:pPr>
  </w:style>
  <w:style w:type="character" w:customStyle="1" w:styleId="Styl3Char">
    <w:name w:val="Styl3 Char"/>
    <w:basedOn w:val="Nadpis3Char"/>
    <w:uiPriority w:val="99"/>
    <w:rPr>
      <w:rFonts w:ascii="Arial Narrow" w:hAnsi="Arial Narrow" w:cs="Arial Narrow"/>
      <w:caps/>
      <w:sz w:val="18"/>
      <w:szCs w:val="18"/>
    </w:rPr>
  </w:style>
  <w:style w:type="character" w:customStyle="1" w:styleId="Styl4Char">
    <w:name w:val="Styl4 Char"/>
    <w:basedOn w:val="Styl3Char"/>
    <w:uiPriority w:val="99"/>
  </w:style>
  <w:style w:type="paragraph" w:styleId="Odsekzoznamu">
    <w:name w:val="List Paragraph"/>
    <w:basedOn w:val="Normlny"/>
    <w:uiPriority w:val="99"/>
    <w:qFormat/>
    <w:pPr>
      <w:spacing w:after="200" w:line="276" w:lineRule="auto"/>
      <w:ind w:left="720"/>
    </w:pPr>
    <w:rPr>
      <w:rFonts w:ascii="Arial Narrow" w:hAnsi="Arial Narrow" w:cs="Arial Narrow"/>
      <w:sz w:val="22"/>
      <w:szCs w:val="22"/>
    </w:rPr>
  </w:style>
  <w:style w:type="paragraph" w:customStyle="1" w:styleId="Default">
    <w:name w:val="Default"/>
    <w:uiPriority w:val="99"/>
    <w:pPr>
      <w:autoSpaceDE w:val="0"/>
      <w:autoSpaceDN w:val="0"/>
      <w:spacing w:after="0" w:line="240" w:lineRule="auto"/>
    </w:pPr>
    <w:rPr>
      <w:rFonts w:ascii="Arial" w:hAnsi="Arial" w:cs="Arial"/>
      <w:color w:val="000000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55E89C-14DE-46CB-91DD-6F1763697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694</Words>
  <Characters>3961</Characters>
  <Application>Microsoft Office Word</Application>
  <DocSecurity>0</DocSecurity>
  <Lines>33</Lines>
  <Paragraphs>9</Paragraphs>
  <ScaleCrop>false</ScaleCrop>
  <Company>Hewlett-Packard Company</Company>
  <LinksUpToDate>false</LinksUpToDate>
  <CharactersWithSpaces>4646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k účtovnej závierke</dc:title>
  <dc:creator>Luyten CZ</dc:creator>
  <dc:description>&lt;?template name="Účtovná záverka 2013" version="1.01"?&gt;</dc:description>
  <cp:lastModifiedBy>Hewlett-Packard Company</cp:lastModifiedBy>
  <cp:revision>2</cp:revision>
  <dcterms:created xsi:type="dcterms:W3CDTF">2018-06-29T07:09:00Z</dcterms:created>
  <dcterms:modified xsi:type="dcterms:W3CDTF">2018-06-29T07:09:00Z</dcterms:modified>
</cp:coreProperties>
</file>