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6A94" w:rsidRDefault="00606A94" w:rsidP="00A116BD">
      <w:pPr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IČO </w:t>
      </w:r>
      <w:r w:rsidR="00E51A8C">
        <w:rPr>
          <w:sz w:val="24"/>
          <w:szCs w:val="24"/>
        </w:rPr>
        <w:t>46040692</w:t>
      </w:r>
      <w:r>
        <w:rPr>
          <w:sz w:val="24"/>
          <w:szCs w:val="24"/>
        </w:rPr>
        <w:t xml:space="preserve">        DIČ </w:t>
      </w:r>
      <w:r w:rsidR="00E51A8C">
        <w:rPr>
          <w:sz w:val="24"/>
          <w:szCs w:val="24"/>
        </w:rPr>
        <w:t>2023229428</w:t>
      </w:r>
    </w:p>
    <w:p w:rsidR="00606A94" w:rsidRPr="00E95BF5" w:rsidRDefault="00606A94" w:rsidP="00E95BF5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hAnsi="Arial Black" w:cs="Arial Black"/>
          <w:b/>
          <w:bCs/>
          <w:sz w:val="20"/>
          <w:szCs w:val="20"/>
          <w:lang w:eastAsia="sk-SK"/>
        </w:rPr>
        <w:t>Čl. I Všeobecné údaje o účtovnej jednotke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(1)Identifikácia účtovnej jednotky (názov, IČO, sídlo):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Obchodné meno účtovnej jednotky</w:t>
      </w: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: </w:t>
      </w:r>
      <w:r w:rsidR="00E51A8C">
        <w:rPr>
          <w:rFonts w:ascii="Times New Roman" w:hAnsi="Times New Roman" w:cs="Times New Roman"/>
          <w:sz w:val="18"/>
          <w:szCs w:val="18"/>
          <w:lang w:eastAsia="sk-SK"/>
        </w:rPr>
        <w:t xml:space="preserve">HBM&amp;BRN Spiš </w:t>
      </w:r>
      <w:proofErr w:type="spellStart"/>
      <w:r w:rsidR="00E51A8C">
        <w:rPr>
          <w:rFonts w:ascii="Times New Roman" w:hAnsi="Times New Roman" w:cs="Times New Roman"/>
          <w:sz w:val="18"/>
          <w:szCs w:val="18"/>
          <w:lang w:eastAsia="sk-SK"/>
        </w:rPr>
        <w:t>s.r.o</w:t>
      </w:r>
      <w:proofErr w:type="spellEnd"/>
      <w:r w:rsidR="00E51A8C">
        <w:rPr>
          <w:rFonts w:ascii="Times New Roman" w:hAnsi="Times New Roman" w:cs="Times New Roman"/>
          <w:sz w:val="18"/>
          <w:szCs w:val="18"/>
          <w:lang w:eastAsia="sk-SK"/>
        </w:rPr>
        <w:t>.</w:t>
      </w:r>
      <w:r>
        <w:rPr>
          <w:rFonts w:ascii="Times New Roman" w:hAnsi="Times New Roman" w:cs="Times New Roman"/>
          <w:sz w:val="18"/>
          <w:szCs w:val="18"/>
          <w:lang w:eastAsia="sk-SK"/>
        </w:rPr>
        <w:t xml:space="preserve"> 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Sídlo</w:t>
      </w:r>
      <w:r w:rsidRPr="00E95BF5">
        <w:rPr>
          <w:rFonts w:ascii="Times New Roman" w:hAnsi="Times New Roman" w:cs="Times New Roman"/>
          <w:sz w:val="18"/>
          <w:szCs w:val="18"/>
          <w:lang w:eastAsia="sk-SK"/>
        </w:rPr>
        <w:t>:</w:t>
      </w:r>
      <w:r w:rsidR="00FC2BE7">
        <w:rPr>
          <w:rFonts w:ascii="Times New Roman" w:hAnsi="Times New Roman" w:cs="Times New Roman"/>
          <w:sz w:val="18"/>
          <w:szCs w:val="18"/>
          <w:lang w:eastAsia="sk-SK"/>
        </w:rPr>
        <w:t xml:space="preserve"> </w:t>
      </w:r>
      <w:r w:rsidR="00E51A8C">
        <w:rPr>
          <w:rFonts w:ascii="Times New Roman" w:hAnsi="Times New Roman" w:cs="Times New Roman"/>
          <w:sz w:val="18"/>
          <w:szCs w:val="18"/>
          <w:lang w:eastAsia="sk-SK"/>
        </w:rPr>
        <w:t>Hlavná 71, 059 52 Stará Lesná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IČO</w:t>
      </w: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: </w:t>
      </w:r>
      <w:r w:rsidR="00401DB0">
        <w:rPr>
          <w:rFonts w:ascii="Times New Roman" w:hAnsi="Times New Roman" w:cs="Times New Roman"/>
          <w:sz w:val="18"/>
          <w:szCs w:val="18"/>
          <w:lang w:eastAsia="sk-SK"/>
        </w:rPr>
        <w:t>45936064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zapísaná dňa </w:t>
      </w:r>
      <w:r>
        <w:rPr>
          <w:rFonts w:ascii="Times New Roman" w:hAnsi="Times New Roman" w:cs="Times New Roman"/>
          <w:sz w:val="18"/>
          <w:szCs w:val="18"/>
          <w:lang w:eastAsia="sk-SK"/>
        </w:rPr>
        <w:t>:</w:t>
      </w:r>
      <w:r w:rsidR="00401DB0">
        <w:rPr>
          <w:rFonts w:ascii="Times New Roman" w:hAnsi="Times New Roman" w:cs="Times New Roman"/>
          <w:sz w:val="18"/>
          <w:szCs w:val="18"/>
          <w:lang w:eastAsia="sk-SK"/>
        </w:rPr>
        <w:t xml:space="preserve"> </w:t>
      </w:r>
      <w:r w:rsidR="00E51A8C">
        <w:rPr>
          <w:rFonts w:ascii="Times New Roman" w:hAnsi="Times New Roman" w:cs="Times New Roman"/>
          <w:sz w:val="18"/>
          <w:szCs w:val="18"/>
          <w:lang w:eastAsia="sk-SK"/>
        </w:rPr>
        <w:t>09.03</w:t>
      </w:r>
      <w:r w:rsidR="00401DB0">
        <w:rPr>
          <w:rFonts w:ascii="Times New Roman" w:hAnsi="Times New Roman" w:cs="Times New Roman"/>
          <w:sz w:val="18"/>
          <w:szCs w:val="18"/>
          <w:lang w:eastAsia="sk-SK"/>
        </w:rPr>
        <w:t>.2011</w:t>
      </w:r>
      <w:r w:rsidR="007F052B">
        <w:rPr>
          <w:rFonts w:ascii="Times New Roman" w:hAnsi="Times New Roman" w:cs="Times New Roman"/>
          <w:sz w:val="18"/>
          <w:szCs w:val="18"/>
          <w:lang w:eastAsia="sk-SK"/>
        </w:rPr>
        <w:t xml:space="preserve"> v Obchodnom registri Okresného súdu Prešov. Vložka číslo </w:t>
      </w:r>
      <w:r w:rsidR="00E51A8C">
        <w:rPr>
          <w:rFonts w:ascii="Times New Roman" w:hAnsi="Times New Roman" w:cs="Times New Roman"/>
          <w:sz w:val="18"/>
          <w:szCs w:val="18"/>
          <w:lang w:eastAsia="sk-SK"/>
        </w:rPr>
        <w:t>2417/P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(2) 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Údaje o konsolidovanom celku</w:t>
      </w: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: 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Spoločnosť nemá povinnosť konsolidácie, nemá majetkovú účasť v inej spoločnosti a ani iná spoločnosť nemá účasť na 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jej ZI.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(3) 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Priemerný počet zamestnancov</w:t>
      </w: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: 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06A94" w:rsidRPr="00E95BF5" w:rsidRDefault="00606A94" w:rsidP="00E95BF5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hAnsi="Arial Black" w:cs="Arial Black"/>
          <w:b/>
          <w:bCs/>
          <w:sz w:val="20"/>
          <w:szCs w:val="20"/>
          <w:lang w:eastAsia="sk-SK"/>
        </w:rPr>
        <w:t>Čl. II Informácie o prijatých postupoch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(1) 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 xml:space="preserve">Informácia, či je účtovná závierka zostavená za splnenia predpokladu, že účtovná jednotka bude nepretržite pokračovať 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vo svojej činnosti: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Účtovná závierka za rok 201</w:t>
      </w:r>
      <w:r w:rsidR="007F052B">
        <w:rPr>
          <w:rFonts w:ascii="Times New Roman" w:hAnsi="Times New Roman" w:cs="Times New Roman"/>
          <w:sz w:val="18"/>
          <w:szCs w:val="18"/>
          <w:lang w:eastAsia="sk-SK"/>
        </w:rPr>
        <w:t>7</w:t>
      </w: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 bola zostavená s predpokladom pokračovania svojej činnosti.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 xml:space="preserve">(2) Spôsob oceňovania jednotlivých položiek majetku a záväzkov 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a) Dlhodobý nehmotný majetok a dlhodobý hmotný majetok </w:t>
      </w:r>
    </w:p>
    <w:p w:rsidR="00606A94" w:rsidRDefault="007F052B" w:rsidP="00E95BF5">
      <w:pPr>
        <w:spacing w:before="100" w:beforeAutospacing="1" w:after="0" w:line="240" w:lineRule="auto"/>
        <w:rPr>
          <w:rFonts w:ascii="Times New Roman" w:hAnsi="Times New Roman" w:cs="Times New Roman"/>
          <w:sz w:val="18"/>
          <w:szCs w:val="18"/>
          <w:lang w:eastAsia="sk-SK"/>
        </w:rPr>
      </w:pPr>
      <w:r>
        <w:rPr>
          <w:rFonts w:ascii="Times New Roman" w:hAnsi="Times New Roman" w:cs="Times New Roman"/>
          <w:sz w:val="18"/>
          <w:szCs w:val="18"/>
          <w:lang w:eastAsia="sk-SK"/>
        </w:rPr>
        <w:t xml:space="preserve">Spoločnosť vlastní DHM účet 022 – </w:t>
      </w:r>
      <w:r w:rsidR="00E51A8C">
        <w:rPr>
          <w:rFonts w:ascii="Times New Roman" w:hAnsi="Times New Roman" w:cs="Times New Roman"/>
          <w:sz w:val="18"/>
          <w:szCs w:val="18"/>
          <w:lang w:eastAsia="sk-SK"/>
        </w:rPr>
        <w:t>522 026</w:t>
      </w:r>
      <w:r w:rsidR="00401DB0">
        <w:rPr>
          <w:rFonts w:ascii="Times New Roman" w:hAnsi="Times New Roman" w:cs="Times New Roman"/>
          <w:sz w:val="18"/>
          <w:szCs w:val="18"/>
          <w:lang w:eastAsia="sk-SK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eastAsia="sk-SK"/>
        </w:rPr>
        <w:t>EUR</w:t>
      </w:r>
    </w:p>
    <w:p w:rsidR="00606A94" w:rsidRPr="00E95BF5" w:rsidRDefault="00606A94" w:rsidP="00D72D17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b) Zásoby obstarané kúpou, zásob vytvorených vlastnou činnosťou- 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spoločnosť n</w:t>
      </w:r>
      <w:r w:rsidR="00401DB0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e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 xml:space="preserve">nakupovala zásoby 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c) Pohľadávky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Pohľadávky pri ich vzniku sa oceňujú ich menovitou hodnotou.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Postúpené pohľadávky a pohľadávky nadobudnuté vkladom neboli realizované</w:t>
      </w:r>
      <w:r w:rsidRPr="00E95BF5">
        <w:rPr>
          <w:rFonts w:ascii="Arial" w:hAnsi="Arial" w:cs="Arial"/>
          <w:sz w:val="12"/>
          <w:szCs w:val="12"/>
          <w:lang w:eastAsia="sk-SK"/>
        </w:rPr>
        <w:t>.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d) Krátkodobý finančný majetok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Peňažné prostriedky sa oceňujú ich menovitou hodnotou</w:t>
      </w:r>
      <w:r w:rsidRPr="00E95BF5">
        <w:rPr>
          <w:rFonts w:ascii="Arial" w:hAnsi="Arial" w:cs="Arial"/>
          <w:sz w:val="12"/>
          <w:szCs w:val="12"/>
          <w:lang w:eastAsia="sk-SK"/>
        </w:rPr>
        <w:t xml:space="preserve">. </w:t>
      </w:r>
    </w:p>
    <w:p w:rsidR="00606A94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e) Záväzky vrátane rezerv, dlhopisov, pôžičiek, úverov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Záväzky pri ich vzniku sa oceňujú menovitou hodnotou. Ak sa pri inventarizácii zistí, že suma záväzkov je iná ako ich 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výška v účtovníctve, uvedú sa záväzky v účtovníctve a účtovnej závierke v tomto zistenom ocenení. 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Rezervy spoločnosť netvorila.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f) Derivátové operácie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Spoločnosť neúčtovala o derivátoch. </w:t>
      </w:r>
    </w:p>
    <w:p w:rsidR="00606A94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i/>
          <w:iCs/>
          <w:sz w:val="18"/>
          <w:szCs w:val="18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(3) Spôsob zostavenia odpisového plánu pre jednotlivé druhy dlhodobého hmotného a nehmotného majetku</w:t>
      </w:r>
    </w:p>
    <w:p w:rsidR="00914143" w:rsidRPr="00914143" w:rsidRDefault="00914143" w:rsidP="00914143">
      <w:pPr>
        <w:jc w:val="both"/>
        <w:rPr>
          <w:sz w:val="18"/>
          <w:szCs w:val="18"/>
        </w:rPr>
      </w:pPr>
      <w:r w:rsidRPr="00914143">
        <w:rPr>
          <w:color w:val="FF00FF"/>
          <w:sz w:val="18"/>
          <w:szCs w:val="18"/>
        </w:rPr>
        <w:tab/>
      </w:r>
      <w:r w:rsidRPr="00914143">
        <w:rPr>
          <w:sz w:val="18"/>
          <w:szCs w:val="18"/>
        </w:rPr>
        <w:t>Dlhodobý hmotný majetok (DHM), ktorého ocenenie je viac ako 1.700 € sa účtovne odpisuje podľa odpisového plánu, za základ odpisovania sa používajú metódy uvedené v § 22 -29 zákona o dani z príjmov.</w:t>
      </w:r>
    </w:p>
    <w:p w:rsidR="00914143" w:rsidRPr="00914143" w:rsidRDefault="00914143" w:rsidP="00914143">
      <w:pPr>
        <w:ind w:firstLine="708"/>
        <w:jc w:val="both"/>
        <w:rPr>
          <w:color w:val="FF00FF"/>
          <w:sz w:val="18"/>
          <w:szCs w:val="18"/>
        </w:rPr>
      </w:pPr>
      <w:r w:rsidRPr="00914143">
        <w:rPr>
          <w:sz w:val="18"/>
          <w:szCs w:val="18"/>
        </w:rPr>
        <w:t xml:space="preserve">Dlhodobý hmotný majetok (DHM), ktorého ocenenie je viac ako 1.700 € sa daňovo odpisuje podľa zaradenia do odpisových skupín, podľa ročných odpisových sadzieb a ďalších ustanovení uvedených  v § 22 – 29 zákona o dani z príjmov. </w:t>
      </w:r>
    </w:p>
    <w:p w:rsidR="00914143" w:rsidRPr="00914143" w:rsidRDefault="00914143" w:rsidP="00914143">
      <w:pPr>
        <w:ind w:firstLine="708"/>
        <w:jc w:val="both"/>
        <w:rPr>
          <w:sz w:val="18"/>
          <w:szCs w:val="18"/>
        </w:rPr>
      </w:pPr>
      <w:r w:rsidRPr="00914143">
        <w:rPr>
          <w:sz w:val="18"/>
          <w:szCs w:val="18"/>
        </w:rPr>
        <w:t xml:space="preserve">Hmotný majetok, ktorého ocenenie neprevyšuje 1.700 € sa účtuje pri obstaraní priamo do nákladov a rozhodnutím účtovnej jednotky sa eviduje v operatívnej evidencii. </w:t>
      </w:r>
    </w:p>
    <w:p w:rsidR="00914143" w:rsidRPr="00914143" w:rsidRDefault="00914143" w:rsidP="00E95BF5">
      <w:pPr>
        <w:spacing w:before="100" w:beforeAutospacing="1" w:after="0" w:line="240" w:lineRule="auto"/>
        <w:rPr>
          <w:rFonts w:ascii="Times New Roman" w:hAnsi="Times New Roman" w:cs="Times New Roman"/>
          <w:sz w:val="18"/>
          <w:szCs w:val="18"/>
          <w:lang w:eastAsia="sk-SK"/>
        </w:rPr>
      </w:pPr>
      <w:r w:rsidRPr="00914143">
        <w:rPr>
          <w:rFonts w:ascii="Times New Roman" w:hAnsi="Times New Roman" w:cs="Times New Roman"/>
          <w:sz w:val="18"/>
          <w:szCs w:val="18"/>
          <w:lang w:eastAsia="sk-SK"/>
        </w:rPr>
        <w:t>Daňové odpisy sa rovnajú účtovným odpisom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 xml:space="preserve"> (4) Zmeny účtovných zásad a zmeny účtovných metód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Účtovné metódy a všeobecné účtovné zásady boli účtovnou jednotkou konzistentne aplikované.</w:t>
      </w:r>
    </w:p>
    <w:p w:rsidR="00606A94" w:rsidRPr="00E95BF5" w:rsidRDefault="00606A94" w:rsidP="00E95BF5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b/>
          <w:bCs/>
          <w:sz w:val="18"/>
          <w:szCs w:val="18"/>
          <w:lang w:eastAsia="sk-SK"/>
        </w:rPr>
        <w:t xml:space="preserve">Druh zmeny zásady alebo metódy Dôvod zmeny Hodnota vplyvu na </w:t>
      </w:r>
      <w:proofErr w:type="spellStart"/>
      <w:r w:rsidRPr="00E95BF5">
        <w:rPr>
          <w:rFonts w:ascii="Times New Roman" w:hAnsi="Times New Roman" w:cs="Times New Roman"/>
          <w:b/>
          <w:bCs/>
          <w:sz w:val="18"/>
          <w:szCs w:val="18"/>
          <w:lang w:eastAsia="sk-SK"/>
        </w:rPr>
        <w:t>prísl</w:t>
      </w:r>
      <w:proofErr w:type="spellEnd"/>
      <w:r w:rsidRPr="00E95BF5">
        <w:rPr>
          <w:rFonts w:ascii="Times New Roman" w:hAnsi="Times New Roman" w:cs="Times New Roman"/>
          <w:b/>
          <w:bCs/>
          <w:sz w:val="18"/>
          <w:szCs w:val="18"/>
          <w:lang w:eastAsia="sk-SK"/>
        </w:rPr>
        <w:t>. zložku bilancie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(5) Informácie o dotáciách a ich ocenenie v účtovníctve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Spoločnosť neprijala žiadne dotácie</w:t>
      </w:r>
      <w:r w:rsidRPr="00E95BF5">
        <w:rPr>
          <w:rFonts w:ascii="Arial" w:hAnsi="Arial" w:cs="Arial"/>
          <w:sz w:val="12"/>
          <w:szCs w:val="12"/>
          <w:lang w:eastAsia="sk-SK"/>
        </w:rPr>
        <w:t>.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 xml:space="preserve">(6) Informácie o účtovaní významných opráv chýb minulých účtovných období v bežnom období s uvedením vplyvu na 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nerozdelený zisk minulých rokov alebo neuhradenú stratu minulých rokov: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Spoločnosť neuskutočnila žiadne opravy chýba minulých období.</w:t>
      </w:r>
    </w:p>
    <w:p w:rsidR="00606A94" w:rsidRPr="00E95BF5" w:rsidRDefault="00606A94" w:rsidP="00E95BF5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hAnsi="Arial Black" w:cs="Arial Black"/>
          <w:b/>
          <w:bCs/>
          <w:sz w:val="20"/>
          <w:szCs w:val="20"/>
          <w:lang w:eastAsia="sk-SK"/>
        </w:rPr>
        <w:t>Čl. III Informácie, ktoré vysvetľujú a dopĺňajú súvahu a výkaz ziskov a strát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(1) Informácie o sume a dôvodoch vzniku jednotlivých položiek nákladov alebo výnosov, ktoré majú výnimočný rozsah alebo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výskyt: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Spoločnosť nemá žiadne náklady a výnosy výnimočného rozsahu / ako sú napr. výnosy z predaja podniku, alebo časti 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podniku. Nemá žiadne škody z dôvodu živ .pohrôm a pod./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(2) Informácie o záväzkoch: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-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celkovej sume záväzkov so zostatkovou dobou splatnosti dlhšou ako päť rokov</w:t>
      </w:r>
      <w:r w:rsidRPr="00E95BF5">
        <w:rPr>
          <w:rFonts w:ascii="Times New Roman" w:hAnsi="Times New Roman" w:cs="Times New Roman"/>
          <w:sz w:val="18"/>
          <w:szCs w:val="18"/>
          <w:lang w:eastAsia="sk-SK"/>
        </w:rPr>
        <w:t>: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lastRenderedPageBreak/>
        <w:t xml:space="preserve">Spoločnosť nemá záväzky so zostatkovou dobou splatnosti dlhšou ako päť rokov 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- celkovej sume zabezpečených záväzkov, opis a spôsoby zabezpečenia záväzkov:</w:t>
      </w:r>
      <w:bookmarkStart w:id="0" w:name="_GoBack"/>
      <w:bookmarkEnd w:id="0"/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Spoločnosť nemá takéto záväzky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(3) Informácie o vlastných akciách: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Spoločnosť nemá žiadne akcie. 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 (4) 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Informácie o orgánoch účtovnej jednotky: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a) štatutárnemu orgánu neboli poskytnuté žiadne záruky.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b) štatutárnemu orgánu </w:t>
      </w:r>
      <w:r w:rsidR="00401DB0">
        <w:rPr>
          <w:rFonts w:ascii="Times New Roman" w:hAnsi="Times New Roman" w:cs="Times New Roman"/>
          <w:sz w:val="18"/>
          <w:szCs w:val="18"/>
          <w:lang w:eastAsia="sk-SK"/>
        </w:rPr>
        <w:t>boli</w:t>
      </w: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 poskytnuté </w:t>
      </w:r>
      <w:r w:rsidR="00401DB0">
        <w:rPr>
          <w:rFonts w:ascii="Times New Roman" w:hAnsi="Times New Roman" w:cs="Times New Roman"/>
          <w:sz w:val="18"/>
          <w:szCs w:val="18"/>
          <w:lang w:eastAsia="sk-SK"/>
        </w:rPr>
        <w:t>krátkodobé</w:t>
      </w: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 pôžičky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d) </w:t>
      </w:r>
      <w:r w:rsidR="00835DCD">
        <w:rPr>
          <w:rFonts w:ascii="Times New Roman" w:hAnsi="Times New Roman" w:cs="Times New Roman"/>
          <w:sz w:val="18"/>
          <w:szCs w:val="18"/>
          <w:lang w:eastAsia="sk-SK"/>
        </w:rPr>
        <w:t>Konateľ</w:t>
      </w: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 spoločnosti na súkromné účely nepoužil finančné prostriedky účtovnej jednoty , ktoré je potrebné vyúčtovať.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 (5) 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Informácie o povinnostiach účtovnej jednotky: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a</w:t>
      </w: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) 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 xml:space="preserve">Informácie o celkovej sume finančných povinností, ktoré sa nevykazujú v súvahe, ale sú významné na posúdenie 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finančnej situácie účtovnej jednotky: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Spoločnosť nemá žiadne finančné povinnosti, ktoré nie sú vykázané v súvahe.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b) 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Informácie o celkovej sume významných podmienených záväzkoch: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Spoločnosť nemá žiadne podmienené záväzky. 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c) 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Opis významných finančných povinnosti a významných podmienených záväzkov: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Spoločnosť nemá žiadne podmienené záväzky, nemá majetkovú účasť v inej spoločnosti a ani iná spoločnosť nemá 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majetkovú účasť v spoločnosti /matka, dcéra/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e) 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Opis významných povinností účtovnej jednotky vyplývajúcich z dôchodkových programov pre zamestnancov: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Spoločnosť nemá povinnosti z dôchodkových programov.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 xml:space="preserve">(6) Informácie o udelení výlučného práva alebo osobitného práva, ktorým sa udelilo právo poskytovať služby vo verejnom 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 xml:space="preserve">záujme: 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Spoločnosť neposkytuje služby verejného záujmu.</w:t>
      </w:r>
    </w:p>
    <w:p w:rsidR="00606A94" w:rsidRPr="00E95BF5" w:rsidRDefault="00606A94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06A94" w:rsidRDefault="00606A94" w:rsidP="00A116BD">
      <w:pPr>
        <w:rPr>
          <w:sz w:val="24"/>
          <w:szCs w:val="24"/>
        </w:rPr>
      </w:pPr>
    </w:p>
    <w:sectPr w:rsidR="00606A94" w:rsidSect="00D94EB9"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A1573B"/>
    <w:multiLevelType w:val="hybridMultilevel"/>
    <w:tmpl w:val="7ABCEDF6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8E4"/>
    <w:rsid w:val="001B3891"/>
    <w:rsid w:val="001C1C3F"/>
    <w:rsid w:val="002066E7"/>
    <w:rsid w:val="00401DB0"/>
    <w:rsid w:val="00436887"/>
    <w:rsid w:val="00550E79"/>
    <w:rsid w:val="00575441"/>
    <w:rsid w:val="00606A94"/>
    <w:rsid w:val="006F07F9"/>
    <w:rsid w:val="006F597B"/>
    <w:rsid w:val="007F052B"/>
    <w:rsid w:val="00835DCD"/>
    <w:rsid w:val="008A460A"/>
    <w:rsid w:val="008D79E5"/>
    <w:rsid w:val="00914143"/>
    <w:rsid w:val="00972D8A"/>
    <w:rsid w:val="00A116BD"/>
    <w:rsid w:val="00A204C4"/>
    <w:rsid w:val="00AC08E4"/>
    <w:rsid w:val="00AD7401"/>
    <w:rsid w:val="00D72D17"/>
    <w:rsid w:val="00D94EB9"/>
    <w:rsid w:val="00E51A8C"/>
    <w:rsid w:val="00E95BF5"/>
    <w:rsid w:val="00EE42EA"/>
    <w:rsid w:val="00F70195"/>
    <w:rsid w:val="00F925A9"/>
    <w:rsid w:val="00FC2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78F579"/>
  <w15:docId w15:val="{728C33D8-0CD9-4ECE-9BA0-34647A3A4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94EB9"/>
    <w:pPr>
      <w:spacing w:after="200" w:line="276" w:lineRule="auto"/>
    </w:pPr>
    <w:rPr>
      <w:rFonts w:cs="Calibri"/>
      <w:lang w:eastAsia="en-US"/>
    </w:rPr>
  </w:style>
  <w:style w:type="paragraph" w:styleId="Nadpis2">
    <w:name w:val="heading 2"/>
    <w:basedOn w:val="Normlny"/>
    <w:link w:val="Nadpis2Char"/>
    <w:uiPriority w:val="99"/>
    <w:qFormat/>
    <w:rsid w:val="00A116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A116BD"/>
    <w:rPr>
      <w:rFonts w:ascii="Times New Roman" w:hAnsi="Times New Roman" w:cs="Times New Roman"/>
      <w:b/>
      <w:bCs/>
      <w:sz w:val="36"/>
      <w:szCs w:val="36"/>
      <w:lang w:eastAsia="sk-SK"/>
    </w:rPr>
  </w:style>
  <w:style w:type="paragraph" w:styleId="Odsekzoznamu">
    <w:name w:val="List Paragraph"/>
    <w:basedOn w:val="Normlny"/>
    <w:uiPriority w:val="99"/>
    <w:qFormat/>
    <w:rsid w:val="00AC08E4"/>
    <w:pPr>
      <w:ind w:left="720"/>
    </w:pPr>
  </w:style>
  <w:style w:type="paragraph" w:styleId="Normlnywebov">
    <w:name w:val="Normal (Web)"/>
    <w:basedOn w:val="Normlny"/>
    <w:uiPriority w:val="99"/>
    <w:semiHidden/>
    <w:rsid w:val="00A11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1452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2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740</Words>
  <Characters>4219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 3-01        IČO 46718761        DIČ 2023534051</vt:lpstr>
    </vt:vector>
  </TitlesOfParts>
  <Company/>
  <LinksUpToDate>false</LinksUpToDate>
  <CharactersWithSpaces>4950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3-01        IČO 46718761        DIČ 2023534051</dc:title>
  <dc:subject/>
  <dc:creator>horvathova</dc:creator>
  <cp:keywords/>
  <dc:description/>
  <cp:lastModifiedBy>Monika</cp:lastModifiedBy>
  <cp:revision>3</cp:revision>
  <dcterms:created xsi:type="dcterms:W3CDTF">2018-06-29T12:02:00Z</dcterms:created>
  <dcterms:modified xsi:type="dcterms:W3CDTF">2018-06-29T12:09:00Z</dcterms:modified>
</cp:coreProperties>
</file>